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eastAsia="方正小标宋_GBK"/>
          <w:b w:val="0"/>
          <w:sz w:val="30"/>
          <w:szCs w:val="30"/>
        </w:rPr>
      </w:pPr>
      <w:bookmarkStart w:id="1" w:name="_GoBack"/>
      <w:bookmarkEnd w:id="1"/>
      <w:bookmarkStart w:id="0" w:name="_Toc24724713"/>
      <w:r>
        <w:rPr>
          <w:rFonts w:hint="eastAsia" w:ascii="方正小标宋_GBK" w:hAnsi="方正小标宋_GBK" w:eastAsia="方正小标宋_GBK"/>
          <w:b w:val="0"/>
          <w:bCs w:val="0"/>
          <w:sz w:val="30"/>
          <w:lang w:eastAsia="zh-CN"/>
        </w:rPr>
        <w:t>西龙虎峪</w:t>
      </w:r>
      <w:r>
        <w:rPr>
          <w:rFonts w:hint="eastAsia" w:ascii="方正小标宋_GBK" w:hAnsi="方正小标宋_GBK" w:eastAsia="方正小标宋_GBK"/>
          <w:b w:val="0"/>
          <w:bCs w:val="0"/>
          <w:sz w:val="30"/>
        </w:rPr>
        <w:t>镇</w:t>
      </w:r>
      <w:r>
        <w:rPr>
          <w:rFonts w:hint="eastAsia" w:ascii="方正小标宋_GBK" w:eastAsia="方正小标宋_GBK"/>
          <w:b w:val="0"/>
          <w:sz w:val="30"/>
          <w:szCs w:val="30"/>
        </w:rPr>
        <w:t>社会保险领域基层政务公开标准目录</w:t>
      </w:r>
      <w:bookmarkEnd w:id="0"/>
    </w:p>
    <w:tbl>
      <w:tblPr>
        <w:tblStyle w:val="3"/>
        <w:tblW w:w="1586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851"/>
        <w:gridCol w:w="1074"/>
        <w:gridCol w:w="3060"/>
        <w:gridCol w:w="2036"/>
        <w:gridCol w:w="1343"/>
        <w:gridCol w:w="1134"/>
        <w:gridCol w:w="2126"/>
        <w:gridCol w:w="992"/>
        <w:gridCol w:w="709"/>
        <w:gridCol w:w="425"/>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92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4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3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12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Merge w:val="continue"/>
            <w:vAlign w:val="center"/>
          </w:tcPr>
          <w:p>
            <w:pPr>
              <w:widowControl/>
              <w:jc w:val="left"/>
              <w:rPr>
                <w:rFonts w:ascii="Times New Roman" w:hAnsi="Times New Roman"/>
                <w:color w:val="000000"/>
                <w:kern w:val="0"/>
                <w:sz w:val="15"/>
                <w:szCs w:val="15"/>
              </w:rPr>
            </w:pP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0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343" w:type="dxa"/>
            <w:vMerge w:val="continue"/>
            <w:vAlign w:val="center"/>
          </w:tcPr>
          <w:p>
            <w:pPr>
              <w:widowControl/>
              <w:jc w:val="left"/>
              <w:rPr>
                <w:rFonts w:ascii="黑体" w:hAnsi="宋体" w:eastAsia="黑体" w:cs="宋体"/>
                <w:color w:val="000000"/>
                <w:kern w:val="0"/>
                <w:sz w:val="22"/>
              </w:rPr>
            </w:pPr>
          </w:p>
        </w:tc>
        <w:tc>
          <w:tcPr>
            <w:tcW w:w="1134" w:type="dxa"/>
            <w:vMerge w:val="continue"/>
            <w:vAlign w:val="center"/>
          </w:tcPr>
          <w:p>
            <w:pPr>
              <w:widowControl/>
              <w:jc w:val="left"/>
              <w:rPr>
                <w:rFonts w:ascii="黑体" w:hAnsi="宋体" w:eastAsia="黑体" w:cs="宋体"/>
                <w:color w:val="000000"/>
                <w:kern w:val="0"/>
                <w:sz w:val="22"/>
              </w:rPr>
            </w:pPr>
          </w:p>
        </w:tc>
        <w:tc>
          <w:tcPr>
            <w:tcW w:w="2126" w:type="dxa"/>
            <w:vMerge w:val="continue"/>
            <w:vAlign w:val="center"/>
          </w:tcPr>
          <w:p>
            <w:pPr>
              <w:widowControl/>
              <w:jc w:val="left"/>
              <w:rPr>
                <w:rFonts w:ascii="黑体" w:hAnsi="宋体" w:eastAsia="黑体" w:cs="宋体"/>
                <w:kern w:val="0"/>
                <w:sz w:val="22"/>
              </w:rPr>
            </w:pPr>
          </w:p>
        </w:tc>
        <w:tc>
          <w:tcPr>
            <w:tcW w:w="9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宋体" w:eastAsia="仿宋_GB2312"/>
                <w:color w:val="000000"/>
                <w:sz w:val="18"/>
                <w:szCs w:val="18"/>
              </w:rPr>
            </w:pPr>
            <w:r>
              <w:rPr>
                <w:rFonts w:hint="eastAsia" w:ascii="仿宋_GB2312" w:hAnsi="Times New Roman" w:eastAsia="仿宋_GB2312"/>
                <w:sz w:val="18"/>
                <w:szCs w:val="18"/>
              </w:rPr>
              <w:t>人民政府</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restart"/>
            <w:vAlign w:val="center"/>
          </w:tcPr>
          <w:p>
            <w:pPr>
              <w:jc w:val="left"/>
              <w:rPr>
                <w:rFonts w:ascii="仿宋_GB2312" w:hAnsi="宋体" w:eastAsia="仿宋_GB2312"/>
                <w:color w:val="000000"/>
                <w:sz w:val="18"/>
                <w:szCs w:val="18"/>
              </w:rPr>
            </w:pPr>
          </w:p>
        </w:tc>
        <w:tc>
          <w:tcPr>
            <w:tcW w:w="2036" w:type="dxa"/>
            <w:vMerge w:val="restart"/>
            <w:vAlign w:val="center"/>
          </w:tcPr>
          <w:p>
            <w:pPr>
              <w:rPr>
                <w:rFonts w:ascii="仿宋_GB2312" w:hAnsi="宋体" w:eastAsia="仿宋_GB2312"/>
                <w:color w:val="000000"/>
                <w:sz w:val="18"/>
                <w:szCs w:val="18"/>
              </w:rPr>
            </w:pPr>
          </w:p>
        </w:tc>
        <w:tc>
          <w:tcPr>
            <w:tcW w:w="1343" w:type="dxa"/>
            <w:vMerge w:val="restart"/>
            <w:vAlign w:val="center"/>
          </w:tcPr>
          <w:p>
            <w:pPr>
              <w:rPr>
                <w:rFonts w:ascii="仿宋_GB2312" w:hAnsi="宋体" w:eastAsia="仿宋_GB2312"/>
                <w:color w:val="000000"/>
                <w:sz w:val="18"/>
                <w:szCs w:val="18"/>
              </w:rPr>
            </w:pPr>
          </w:p>
        </w:tc>
        <w:tc>
          <w:tcPr>
            <w:tcW w:w="1134" w:type="dxa"/>
            <w:vMerge w:val="restart"/>
            <w:vAlign w:val="center"/>
          </w:tcPr>
          <w:p>
            <w:pPr>
              <w:rPr>
                <w:rFonts w:ascii="仿宋_GB2312" w:hAnsi="宋体" w:eastAsia="仿宋_GB2312"/>
                <w:color w:val="000000"/>
                <w:sz w:val="18"/>
                <w:szCs w:val="18"/>
              </w:rPr>
            </w:pPr>
          </w:p>
        </w:tc>
        <w:tc>
          <w:tcPr>
            <w:tcW w:w="2126" w:type="dxa"/>
            <w:vMerge w:val="restart"/>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5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51" w:type="dxa"/>
            <w:vMerge w:val="continue"/>
            <w:vAlign w:val="center"/>
          </w:tcPr>
          <w:p>
            <w:pPr>
              <w:jc w:val="left"/>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85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p>
            <w:pPr>
              <w:rPr>
                <w:rFonts w:ascii="仿宋_GB2312" w:hAnsi="宋体" w:eastAsia="仿宋_GB2312"/>
                <w:color w:val="000000"/>
                <w:sz w:val="18"/>
                <w:szCs w:val="18"/>
              </w:rPr>
            </w:pPr>
          </w:p>
        </w:tc>
        <w:tc>
          <w:tcPr>
            <w:tcW w:w="10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宋体" w:eastAsia="仿宋_GB2312"/>
                <w:color w:val="000000"/>
                <w:sz w:val="18"/>
                <w:szCs w:val="18"/>
              </w:rPr>
            </w:pPr>
            <w:r>
              <w:rPr>
                <w:rFonts w:hint="eastAsia" w:ascii="仿宋_GB2312" w:hAnsi="Times New Roman" w:eastAsia="仿宋_GB2312"/>
                <w:sz w:val="18"/>
                <w:szCs w:val="18"/>
              </w:rPr>
              <w:t>人民政府</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851" w:type="dxa"/>
            <w:vMerge w:val="continue"/>
            <w:vAlign w:val="center"/>
          </w:tcPr>
          <w:p>
            <w:pPr>
              <w:jc w:val="cente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0</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1</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 w:hRule="atLeas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2</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3</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4</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5</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0</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1</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2</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宋体" w:eastAsia="仿宋_GB2312"/>
                <w:color w:val="000000"/>
                <w:sz w:val="18"/>
                <w:szCs w:val="18"/>
              </w:rPr>
            </w:pPr>
            <w:r>
              <w:rPr>
                <w:rFonts w:hint="eastAsia" w:ascii="仿宋_GB2312" w:hAnsi="Times New Roman" w:eastAsia="仿宋_GB2312"/>
                <w:sz w:val="18"/>
                <w:szCs w:val="18"/>
              </w:rPr>
              <w:t>人民政府</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rPr>
        <w:tc>
          <w:tcPr>
            <w:tcW w:w="41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3</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宋体" w:eastAsia="仿宋_GB2312"/>
                <w:color w:val="000000"/>
                <w:sz w:val="18"/>
                <w:szCs w:val="18"/>
              </w:rPr>
            </w:pPr>
            <w:r>
              <w:rPr>
                <w:rFonts w:hint="eastAsia" w:ascii="仿宋_GB2312" w:hAnsi="Times New Roman" w:eastAsia="仿宋_GB2312"/>
                <w:sz w:val="18"/>
                <w:szCs w:val="18"/>
              </w:rPr>
              <w:t>人民政府</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3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rPr>
                <w:rFonts w:ascii="仿宋_GB2312" w:hAnsi="宋体" w:eastAsia="仿宋_GB2312"/>
                <w:color w:val="000000"/>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851" w:type="dxa"/>
            <w:vMerge w:val="continue"/>
            <w:vAlign w:val="center"/>
          </w:tcPr>
          <w:p>
            <w:pPr>
              <w:rPr>
                <w:rFonts w:ascii="仿宋_GB2312" w:hAnsi="宋体" w:eastAsia="仿宋_GB2312"/>
                <w:color w:val="000000"/>
                <w:sz w:val="18"/>
                <w:szCs w:val="18"/>
              </w:rPr>
            </w:pPr>
          </w:p>
        </w:tc>
        <w:tc>
          <w:tcPr>
            <w:tcW w:w="10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4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851"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10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851" w:type="dxa"/>
            <w:vMerge w:val="restart"/>
            <w:tcBorders>
              <w:top w:val="single" w:color="auto" w:sz="4" w:space="0"/>
              <w:left w:val="single" w:color="auto" w:sz="4" w:space="0"/>
              <w:right w:val="single" w:color="auto" w:sz="4" w:space="0"/>
            </w:tcBorders>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Times New Roman" w:eastAsia="仿宋_GB2312"/>
                <w:sz w:val="18"/>
                <w:szCs w:val="18"/>
              </w:rPr>
            </w:pPr>
            <w:r>
              <w:rPr>
                <w:rFonts w:hint="eastAsia" w:ascii="仿宋_GB2312" w:hAnsi="Times New Roman" w:eastAsia="仿宋_GB2312"/>
                <w:sz w:val="18"/>
                <w:szCs w:val="18"/>
              </w:rPr>
              <w:t>人民政府</w:t>
            </w:r>
          </w:p>
          <w:p>
            <w:pPr>
              <w:jc w:val="center"/>
              <w:rPr>
                <w:rFonts w:ascii="仿宋_GB2312" w:hAnsi="Times New Roman" w:eastAsia="仿宋_GB2312"/>
                <w:sz w:val="18"/>
                <w:szCs w:val="18"/>
              </w:rPr>
            </w:pPr>
          </w:p>
        </w:tc>
        <w:tc>
          <w:tcPr>
            <w:tcW w:w="212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851" w:type="dxa"/>
            <w:vMerge w:val="continue"/>
            <w:tcBorders>
              <w:left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851"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851" w:type="dxa"/>
            <w:vMerge w:val="restart"/>
            <w:tcBorders>
              <w:top w:val="single" w:color="auto" w:sz="4" w:space="0"/>
              <w:left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34" w:type="dxa"/>
            <w:vMerge w:val="restart"/>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lang w:eastAsia="zh-CN"/>
              </w:rPr>
              <w:t>西龙虎峪</w:t>
            </w:r>
            <w:r>
              <w:rPr>
                <w:rFonts w:hint="eastAsia" w:ascii="仿宋_GB2312" w:hAnsi="Times New Roman" w:eastAsia="仿宋_GB2312"/>
                <w:sz w:val="18"/>
                <w:szCs w:val="18"/>
              </w:rPr>
              <w:t>镇</w:t>
            </w:r>
          </w:p>
          <w:p>
            <w:pPr>
              <w:jc w:val="center"/>
              <w:rPr>
                <w:rFonts w:ascii="仿宋_GB2312" w:hAnsi="宋体" w:eastAsia="仿宋_GB2312"/>
                <w:color w:val="000000"/>
                <w:sz w:val="18"/>
                <w:szCs w:val="18"/>
              </w:rPr>
            </w:pPr>
            <w:r>
              <w:rPr>
                <w:rFonts w:hint="eastAsia" w:ascii="仿宋_GB2312" w:hAnsi="Times New Roman" w:eastAsia="仿宋_GB2312"/>
                <w:sz w:val="18"/>
                <w:szCs w:val="18"/>
              </w:rPr>
              <w:t>人民政府</w:t>
            </w:r>
          </w:p>
        </w:tc>
        <w:tc>
          <w:tcPr>
            <w:tcW w:w="212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851" w:type="dxa"/>
            <w:vMerge w:val="continue"/>
            <w:tcBorders>
              <w:left w:val="single" w:color="auto" w:sz="4" w:space="0"/>
              <w:right w:val="single" w:color="auto" w:sz="4" w:space="0"/>
            </w:tcBorders>
            <w:vAlign w:val="center"/>
          </w:tcPr>
          <w:p>
            <w:pPr>
              <w:rPr>
                <w:rFonts w:ascii="仿宋_GB2312" w:hAnsi="宋体" w:eastAsia="仿宋_GB2312"/>
                <w:color w:val="000000"/>
                <w:sz w:val="18"/>
                <w:szCs w:val="18"/>
              </w:rPr>
            </w:pPr>
          </w:p>
        </w:tc>
        <w:tc>
          <w:tcPr>
            <w:tcW w:w="1074" w:type="dxa"/>
            <w:tcBorders>
              <w:lef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jc w:val="center"/>
              <w:rPr>
                <w:rFonts w:ascii="仿宋_GB2312" w:hAnsi="宋体" w:eastAsia="仿宋_GB2312"/>
                <w:color w:val="000000"/>
                <w:sz w:val="18"/>
                <w:szCs w:val="18"/>
              </w:rPr>
            </w:pPr>
          </w:p>
        </w:tc>
        <w:tc>
          <w:tcPr>
            <w:tcW w:w="2126" w:type="dxa"/>
            <w:vMerge w:val="continue"/>
            <w:vAlign w:val="center"/>
          </w:tcPr>
          <w:p>
            <w:pPr>
              <w:jc w:val="left"/>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851" w:type="dxa"/>
            <w:vMerge w:val="continue"/>
            <w:tcBorders>
              <w:left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851" w:type="dxa"/>
            <w:vMerge w:val="continue"/>
            <w:tcBorders>
              <w:left w:val="single" w:color="auto" w:sz="4" w:space="0"/>
              <w:right w:val="single" w:color="auto" w:sz="4" w:space="0"/>
            </w:tcBorders>
            <w:vAlign w:val="center"/>
          </w:tcPr>
          <w:p>
            <w:pPr>
              <w:rPr>
                <w:rFonts w:ascii="仿宋_GB2312" w:hAnsi="宋体" w:eastAsia="仿宋_GB2312"/>
                <w:color w:val="000000"/>
                <w:sz w:val="18"/>
                <w:szCs w:val="18"/>
              </w:rPr>
            </w:pP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415" w:type="dxa"/>
            <w:tcBorders>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851"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p>
        </w:tc>
        <w:tc>
          <w:tcPr>
            <w:tcW w:w="1074" w:type="dxa"/>
            <w:tcBorders>
              <w:lef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343" w:type="dxa"/>
            <w:vMerge w:val="continue"/>
            <w:vAlign w:val="center"/>
          </w:tcPr>
          <w:p>
            <w:pPr>
              <w:rPr>
                <w:rFonts w:ascii="仿宋_GB2312" w:hAnsi="宋体" w:eastAsia="仿宋_GB2312"/>
                <w:color w:val="000000"/>
                <w:sz w:val="18"/>
                <w:szCs w:val="18"/>
              </w:rPr>
            </w:pPr>
          </w:p>
        </w:tc>
        <w:tc>
          <w:tcPr>
            <w:tcW w:w="1134" w:type="dxa"/>
            <w:vMerge w:val="continue"/>
            <w:vAlign w:val="center"/>
          </w:tcPr>
          <w:p>
            <w:pPr>
              <w:rPr>
                <w:rFonts w:ascii="仿宋_GB2312" w:hAnsi="宋体" w:eastAsia="仿宋_GB2312"/>
                <w:color w:val="000000"/>
                <w:sz w:val="18"/>
                <w:szCs w:val="18"/>
              </w:rPr>
            </w:pPr>
          </w:p>
        </w:tc>
        <w:tc>
          <w:tcPr>
            <w:tcW w:w="2126" w:type="dxa"/>
            <w:vMerge w:val="continue"/>
            <w:vAlign w:val="center"/>
          </w:tcPr>
          <w:p>
            <w:pPr>
              <w:rPr>
                <w:rFonts w:ascii="仿宋_GB2312" w:hAnsi="宋体" w:eastAsia="仿宋_GB2312"/>
                <w:color w:val="000000"/>
                <w:sz w:val="18"/>
                <w:szCs w:val="18"/>
              </w:rPr>
            </w:pP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spacing w:line="2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2E63D8E"/>
    <w:rsid w:val="000257C4"/>
    <w:rsid w:val="0014366F"/>
    <w:rsid w:val="00296541"/>
    <w:rsid w:val="0040544C"/>
    <w:rsid w:val="00492C92"/>
    <w:rsid w:val="00554B98"/>
    <w:rsid w:val="005D3304"/>
    <w:rsid w:val="0065026F"/>
    <w:rsid w:val="006F6C10"/>
    <w:rsid w:val="007A356F"/>
    <w:rsid w:val="008E788E"/>
    <w:rsid w:val="009D6B6C"/>
    <w:rsid w:val="00A4461A"/>
    <w:rsid w:val="00AE4EF3"/>
    <w:rsid w:val="00B361BA"/>
    <w:rsid w:val="00C65FC7"/>
    <w:rsid w:val="00C8609C"/>
    <w:rsid w:val="00D37236"/>
    <w:rsid w:val="00D91D35"/>
    <w:rsid w:val="00DB6071"/>
    <w:rsid w:val="00DC1356"/>
    <w:rsid w:val="00E82D84"/>
    <w:rsid w:val="00FD1328"/>
    <w:rsid w:val="081D60C2"/>
    <w:rsid w:val="081F261B"/>
    <w:rsid w:val="12E63D8E"/>
    <w:rsid w:val="16175FCF"/>
    <w:rsid w:val="18A40D92"/>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596</Words>
  <Characters>3400</Characters>
  <Lines>28</Lines>
  <Paragraphs>7</Paragraphs>
  <TotalTime>22</TotalTime>
  <ScaleCrop>false</ScaleCrop>
  <LinksUpToDate>false</LinksUpToDate>
  <CharactersWithSpaces>3989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2020-10-23T03:10:00Z</dcterms:created>
  <dc:creator>弗拉基米罗维奇</dc:creator>
  <cp:lastModifiedBy>白色云海</cp:lastModifiedBy>
  <cp:lastPrinted>2020-10-23T03:11:00Z</cp:lastPrinted>
  <dcterms:modified xsi:type="dcterms:W3CDTF">2020-12-31T01:43:51Z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