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42"/>
        </w:tabs>
        <w:spacing w:line="440" w:lineRule="exact"/>
        <w:rPr>
          <w:rFonts w:ascii="仿宋_GB2312" w:eastAsia="仿宋_GB2312"/>
          <w:b/>
          <w:bCs/>
          <w:color w:val="FF0000"/>
          <w:spacing w:val="-26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_GBK" w:hAnsi="Times New Roman" w:eastAsia="方正小标宋_GBK" w:cs="Times New Roman"/>
          <w:spacing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pacing w:val="0"/>
          <w:sz w:val="44"/>
          <w:szCs w:val="44"/>
        </w:rPr>
        <w:t>天津市蓟州区人民政府</w:t>
      </w:r>
      <w:r>
        <w:rPr>
          <w:rFonts w:hint="eastAsia" w:ascii="方正小标宋_GBK" w:hAnsi="Times New Roman" w:eastAsia="方正小标宋_GBK" w:cs="Times New Roman"/>
          <w:spacing w:val="0"/>
          <w:sz w:val="44"/>
          <w:szCs w:val="44"/>
          <w:lang w:eastAsia="zh-CN"/>
        </w:rPr>
        <w:t>办公室</w:t>
      </w:r>
      <w:r>
        <w:rPr>
          <w:rFonts w:hint="eastAsia" w:ascii="方正小标宋_GBK" w:hAnsi="Times New Roman" w:eastAsia="方正小标宋_GBK" w:cs="Times New Roman"/>
          <w:spacing w:val="0"/>
          <w:sz w:val="44"/>
          <w:szCs w:val="44"/>
        </w:rPr>
        <w:t>关于印发蓟州区实施城市内涝系统化治理工作方案的通知</w:t>
      </w:r>
    </w:p>
    <w:p>
      <w:pPr>
        <w:spacing w:line="52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520" w:lineRule="exac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各有关单位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人民政府同意，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《蓟州区实施城市内涝系统化治理工作方案》印发给你们，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请照此执行。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eastAsia" w:eastAsia="仿宋_GB2312" w:cs="Times New Roman"/>
          <w:sz w:val="32"/>
          <w:szCs w:val="32"/>
          <w:lang w:eastAsia="zh-CN"/>
        </w:rPr>
        <w:t>天津市蓟州区人民政府办公室</w:t>
      </w:r>
    </w:p>
    <w:p>
      <w:pPr>
        <w:tabs>
          <w:tab w:val="left" w:pos="7560"/>
        </w:tabs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（此件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主动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公开）</w:t>
      </w: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宋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蓟州区实施城市内涝系统化治理工作方案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为加快推进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城市</w:t>
      </w:r>
      <w:r>
        <w:rPr>
          <w:rFonts w:ascii="Times New Roman" w:hAnsi="Times New Roman" w:eastAsia="仿宋_GB2312" w:cs="Times New Roman"/>
          <w:sz w:val="32"/>
          <w:szCs w:val="32"/>
        </w:rPr>
        <w:t>内涝治理，增强防洪排涝能力，强化水安全保障，按照《国务院办公厅关于加强城市内涝治理的实施意见》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国办发〔2021〕11号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）和《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天津市人民政府办公厅关于印发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天津市实施城市内涝系统化治理工作方案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的通知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（津政办发〔202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号）</w:t>
      </w:r>
      <w:r>
        <w:rPr>
          <w:rFonts w:ascii="Times New Roman" w:hAnsi="Times New Roman" w:eastAsia="仿宋_GB2312" w:cs="Times New Roman"/>
          <w:sz w:val="32"/>
          <w:szCs w:val="32"/>
        </w:rPr>
        <w:t>精神，结合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实际</w:t>
      </w:r>
      <w:r>
        <w:rPr>
          <w:rFonts w:ascii="Times New Roman" w:hAnsi="Times New Roman" w:eastAsia="仿宋_GB2312" w:cs="Times New Roman"/>
          <w:sz w:val="32"/>
          <w:szCs w:val="32"/>
        </w:rPr>
        <w:t>，制定本工作方案。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以习近平新时代中国特色社会主义思想为指导，全面贯彻党的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二十大</w:t>
      </w:r>
      <w:r>
        <w:rPr>
          <w:rFonts w:ascii="Times New Roman" w:hAnsi="Times New Roman" w:eastAsia="仿宋_GB2312" w:cs="Times New Roman"/>
          <w:sz w:val="32"/>
          <w:szCs w:val="32"/>
        </w:rPr>
        <w:t>精神，认真落实习近平生态文明思想，坚定捍卫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两个确立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，坚决做到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两个维护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，立足新发展阶段，完整、准确、全面贯彻新发展理念，加快构建高标准、系统化内涝治理新格局，维护人民群众生命财产安全，为全面建设社会主义现代化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新蓟州</w:t>
      </w:r>
      <w:r>
        <w:rPr>
          <w:rFonts w:ascii="Times New Roman" w:hAnsi="Times New Roman" w:eastAsia="仿宋_GB2312" w:cs="Times New Roman"/>
          <w:sz w:val="32"/>
          <w:szCs w:val="32"/>
        </w:rPr>
        <w:t>提供有力保障。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二、治理目标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到2025年，基本建成城市排水防涝工程体系，城市载体功能和排水防涝能力显著提升。核心区大雨雨停后主干路网不积水，暴雨雨停后2小时积水全部排干，历史遗留积水片全面消除，非系统性易涝积水点应急保障能力全面提升。超标降雨和超量来水情况下，不发生严重内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城市防洪标准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结合河道、分洪道、蓄滞洪区等充分行洪、蓄滞洪水，城区规划防洪标准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达到</w:t>
      </w:r>
      <w:r>
        <w:rPr>
          <w:rFonts w:ascii="Times New Roman" w:hAnsi="Times New Roman" w:eastAsia="仿宋_GB2312" w:cs="Times New Roman"/>
          <w:sz w:val="32"/>
          <w:szCs w:val="32"/>
        </w:rPr>
        <w:t>50年一遇。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内涝防治重现期标准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城区内涝防治标准达到20年一遇。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系统性易涝积水点全面消除。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三、工作原则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</w:t>
      </w:r>
      <w:r>
        <w:rPr>
          <w:rFonts w:ascii="Times New Roman" w:hAnsi="Times New Roman" w:eastAsia="楷体_GB2312" w:cs="Times New Roman"/>
          <w:sz w:val="32"/>
          <w:szCs w:val="32"/>
        </w:rPr>
        <w:t>统筹规划，完善体系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统筹区域流域生态环境治理和城市建设，统筹城市水资源利用和防灾减灾，统筹城市防洪和内涝治理，结合国土空间规划、排水专项规划等，逐步建立完善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防洪排涝体系，形成流域、区域、城市协同匹配，防洪排涝、应急管理、物资储备系统完整的防灾减灾体系。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</w:t>
      </w:r>
      <w:r>
        <w:rPr>
          <w:rFonts w:ascii="Times New Roman" w:hAnsi="Times New Roman" w:eastAsia="楷体_GB2312" w:cs="Times New Roman"/>
          <w:sz w:val="32"/>
          <w:szCs w:val="32"/>
        </w:rPr>
        <w:t>全面治理，突出重点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坚持防洪与治理内涝并重，生态措施与工程措施并举，更多利用自然力量排水，整体提升城市内涝治理水平。解决人民最关切的易积水、淹泡问题，维护人民群众生命财产安全。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（三）</w:t>
      </w:r>
      <w:r>
        <w:rPr>
          <w:rFonts w:ascii="Times New Roman" w:hAnsi="Times New Roman" w:eastAsia="楷体_GB2312" w:cs="Times New Roman"/>
          <w:sz w:val="32"/>
          <w:szCs w:val="32"/>
        </w:rPr>
        <w:t>因地制宜，精准施策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自然地理条件，水文气象特点和城区规模等因素，科学确定治理策略和建设任务。坚持问题导向、目标导向，老城区结合更新改造，抓紧补齐排水防涝设施短板，新建区域高起点规划，高标准建设排水防涝设施，确保城市内涝治理取得明显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（四）</w:t>
      </w:r>
      <w:r>
        <w:rPr>
          <w:rFonts w:ascii="Times New Roman" w:hAnsi="Times New Roman" w:eastAsia="楷体_GB2312" w:cs="Times New Roman"/>
          <w:sz w:val="32"/>
          <w:szCs w:val="32"/>
        </w:rPr>
        <w:t>政府主导，社会参与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明晰各方主体责任，加强协调联动，形成多部门、多专业协同、各方面参与的社会共治格局。加大资金投入力度，创新投融资机制，多渠道吸引各方力量参与排水防涝设施投资、建设和专业化运营管理。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四、工作任务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（一）工程方面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蓟州区</w:t>
      </w:r>
      <w:r>
        <w:rPr>
          <w:rFonts w:ascii="Times New Roman" w:hAnsi="Times New Roman" w:eastAsia="仿宋_GB2312" w:cs="Times New Roman"/>
          <w:sz w:val="32"/>
          <w:szCs w:val="32"/>
        </w:rPr>
        <w:t>泽丰名苑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小区</w:t>
      </w:r>
      <w:r>
        <w:rPr>
          <w:rFonts w:ascii="Times New Roman" w:hAnsi="Times New Roman" w:eastAsia="仿宋_GB2312" w:cs="Times New Roman"/>
          <w:sz w:val="32"/>
          <w:szCs w:val="32"/>
        </w:rPr>
        <w:t>排洪沟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渠</w:t>
      </w:r>
      <w:r>
        <w:rPr>
          <w:rFonts w:ascii="Times New Roman" w:hAnsi="Times New Roman" w:eastAsia="仿宋_GB2312" w:cs="Times New Roman"/>
          <w:sz w:val="32"/>
          <w:szCs w:val="32"/>
        </w:rPr>
        <w:t>工程。主要建设内容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ascii="Times New Roman" w:hAnsi="Times New Roman" w:eastAsia="仿宋_GB2312" w:cs="Times New Roman"/>
          <w:sz w:val="32"/>
          <w:szCs w:val="32"/>
        </w:rPr>
        <w:t>实施管、渠工程0.75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公里</w:t>
      </w:r>
      <w:r>
        <w:rPr>
          <w:rFonts w:ascii="Times New Roman" w:hAnsi="Times New Roman" w:eastAsia="仿宋_GB2312" w:cs="Times New Roman"/>
          <w:sz w:val="32"/>
          <w:szCs w:val="32"/>
        </w:rPr>
        <w:t>，包括土方开挖回填、生态护坡、挡墙等工程，防洪标准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ascii="Times New Roman" w:hAnsi="Times New Roman" w:eastAsia="仿宋_GB2312" w:cs="Times New Roman"/>
          <w:sz w:val="32"/>
          <w:szCs w:val="32"/>
        </w:rPr>
        <w:t>20年一遇，估算投资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1800万</w:t>
      </w:r>
      <w:r>
        <w:rPr>
          <w:rFonts w:ascii="Times New Roman" w:hAnsi="Times New Roman" w:eastAsia="仿宋_GB2312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．蓟州区</w:t>
      </w:r>
      <w:r>
        <w:rPr>
          <w:rFonts w:ascii="Times New Roman" w:hAnsi="Times New Roman" w:eastAsia="仿宋_GB2312" w:cs="Times New Roman"/>
          <w:sz w:val="32"/>
          <w:szCs w:val="32"/>
        </w:rPr>
        <w:t>东大屯排洪沟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渠</w:t>
      </w:r>
      <w:r>
        <w:rPr>
          <w:rFonts w:ascii="Times New Roman" w:hAnsi="Times New Roman" w:eastAsia="仿宋_GB2312" w:cs="Times New Roman"/>
          <w:sz w:val="32"/>
          <w:szCs w:val="32"/>
        </w:rPr>
        <w:t>工程。主要建设内容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ascii="Times New Roman" w:hAnsi="Times New Roman" w:eastAsia="仿宋_GB2312" w:cs="Times New Roman"/>
          <w:sz w:val="32"/>
          <w:szCs w:val="32"/>
        </w:rPr>
        <w:t>治理现状渠道0.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95公里</w:t>
      </w:r>
      <w:r>
        <w:rPr>
          <w:rFonts w:ascii="Times New Roman" w:hAnsi="Times New Roman" w:eastAsia="仿宋_GB2312" w:cs="Times New Roman"/>
          <w:sz w:val="32"/>
          <w:szCs w:val="32"/>
        </w:rPr>
        <w:t>，包括土方开挖回填、生态护坡、挡墙、箱涵等工程，防洪标准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ascii="Times New Roman" w:hAnsi="Times New Roman" w:eastAsia="仿宋_GB2312" w:cs="Times New Roman"/>
          <w:sz w:val="32"/>
          <w:szCs w:val="32"/>
        </w:rPr>
        <w:t>20年一遇，估算投资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2500万</w:t>
      </w:r>
      <w:r>
        <w:rPr>
          <w:rFonts w:ascii="Times New Roman" w:hAnsi="Times New Roman" w:eastAsia="仿宋_GB2312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蓟州区光明路雨水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管网</w:t>
      </w:r>
      <w:r>
        <w:rPr>
          <w:rFonts w:ascii="Times New Roman" w:hAnsi="Times New Roman" w:eastAsia="仿宋_GB2312" w:cs="Times New Roman"/>
          <w:sz w:val="32"/>
          <w:szCs w:val="32"/>
        </w:rPr>
        <w:t>改造工程。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主要建设内容为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将光明路（兴华大街以北）及兴华大街上游雨水排入商贸东街斜拉桥下宾昌河河道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估算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投资2500万元。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包括：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（1）积水片整治工程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计划沿光明路（迎宾大街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—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人民东路）铺设D1100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D2000雨水管道1148米；（2）排水管道建设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计划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沿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光明路（人民东路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宾昌河斜拉桥）铺设D2000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—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D2400雨水管道850米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蓟州区智慧污（排）水平台建设项目。项目内容主要包括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>GIS地图形式体现管理单位的管理区域、智能设备终端、管道线路；智能井盖终端的开关控制，视频监控远程查看和工单远程派发等远程控制；监控视频及智能井盖运行状态的实时采集、分析、显示、报警等数据采集；工作管理数据、设备运行数据、资产管理数据等数据管理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估算</w:t>
      </w:r>
      <w:r>
        <w:rPr>
          <w:rFonts w:ascii="Times New Roman" w:hAnsi="Times New Roman" w:eastAsia="仿宋_GB2312" w:cs="Times New Roman"/>
          <w:sz w:val="32"/>
          <w:szCs w:val="32"/>
        </w:rPr>
        <w:t>投资1000万元。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（二）完善设施运行维护及应急保障措施方面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制定排水防涝设施日常维护管理要求和措施，汛前开展隐患排查整治以及设施清疏养护等，在易积水路段设置警示标识。加强汛期时易积水路段道路交通组织和疏导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制定</w:t>
      </w:r>
      <w:r>
        <w:rPr>
          <w:rFonts w:ascii="Times New Roman" w:hAnsi="Times New Roman" w:eastAsia="仿宋_GB2312" w:cs="Times New Roman"/>
          <w:sz w:val="32"/>
          <w:szCs w:val="32"/>
        </w:rPr>
        <w:t>安全事故防范措施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统筹</w:t>
      </w:r>
      <w:r>
        <w:rPr>
          <w:rFonts w:ascii="Times New Roman" w:hAnsi="Times New Roman" w:eastAsia="仿宋_GB2312" w:cs="Times New Roman"/>
          <w:sz w:val="32"/>
          <w:szCs w:val="32"/>
        </w:rPr>
        <w:t>移动泵车配置、人员值守安排等，最大限度减少超标降雨带来的内涝风险，避免人员伤亡，保障城市生命线工程等重要市政基础设施功能不丧失。加强洪涝和自然灾害风险监测预警，完善应急预案，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落实</w:t>
      </w:r>
      <w:r>
        <w:rPr>
          <w:rFonts w:ascii="Times New Roman" w:hAnsi="Times New Roman" w:eastAsia="仿宋_GB2312" w:cs="Times New Roman"/>
          <w:sz w:val="32"/>
          <w:szCs w:val="32"/>
        </w:rPr>
        <w:t>物防、技防、人防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措施</w:t>
      </w:r>
      <w:r>
        <w:rPr>
          <w:rFonts w:ascii="Times New Roman" w:hAnsi="Times New Roman" w:eastAsia="仿宋_GB2312" w:cs="Times New Roman"/>
          <w:sz w:val="32"/>
          <w:szCs w:val="32"/>
        </w:rPr>
        <w:t>，购置抢险设备，强化应急演练，加强部门联动和水位协调调度。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健全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组织体系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成立蓟州区城市内涝系统化治理工作领导小组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以下简称领导小组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，由分管副区长任组长，区水务局、区发展改革委、区财政局、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</w:t>
      </w:r>
      <w:r>
        <w:rPr>
          <w:rFonts w:ascii="Times New Roman" w:hAnsi="Times New Roman" w:eastAsia="仿宋_GB2312" w:cs="Times New Roman"/>
          <w:sz w:val="32"/>
          <w:szCs w:val="32"/>
        </w:rPr>
        <w:t>规划资源局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蓟州分局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区政务服务办</w:t>
      </w:r>
      <w:r>
        <w:rPr>
          <w:rFonts w:ascii="Times New Roman" w:hAnsi="Times New Roman" w:eastAsia="仿宋_GB2312" w:cs="Times New Roman"/>
          <w:sz w:val="32"/>
          <w:szCs w:val="32"/>
        </w:rPr>
        <w:t>、区城市管理委、区应急局为成员单位。领导小组下设办公室，办公室设在区水务局。领导小组负责统筹协调全区内涝治理工作，研究制定实施方案，统筹年度投资计划和资金安排，协调解决工程建设问题，评估治理成效。领导小组办公室承担领导小组日常工作，负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制定</w:t>
      </w:r>
      <w:r>
        <w:rPr>
          <w:rFonts w:ascii="Times New Roman" w:hAnsi="Times New Roman" w:eastAsia="仿宋_GB2312" w:cs="Times New Roman"/>
          <w:sz w:val="32"/>
          <w:szCs w:val="32"/>
        </w:rPr>
        <w:t>城市内涝系统化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治理工作</w:t>
      </w:r>
      <w:r>
        <w:rPr>
          <w:rFonts w:ascii="Times New Roman" w:hAnsi="Times New Roman" w:eastAsia="仿宋_GB2312" w:cs="Times New Roman"/>
          <w:sz w:val="32"/>
          <w:szCs w:val="32"/>
        </w:rPr>
        <w:t>方案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分年度安排建设项目，督促工作进度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，保障顺利实施。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区水务局牵头落实领导小组各项决策部署，组织推动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内涝治理</w:t>
      </w:r>
      <w:r>
        <w:rPr>
          <w:rFonts w:ascii="Times New Roman" w:hAnsi="Times New Roman" w:eastAsia="仿宋_GB2312" w:cs="Times New Roman"/>
          <w:sz w:val="32"/>
          <w:szCs w:val="32"/>
        </w:rPr>
        <w:t>项目建设。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区发展改革委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负责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为符合条件的项目争取</w:t>
      </w:r>
      <w:r>
        <w:rPr>
          <w:rFonts w:ascii="Times New Roman" w:hAnsi="Times New Roman" w:eastAsia="仿宋_GB2312" w:cs="Times New Roman"/>
          <w:sz w:val="32"/>
          <w:szCs w:val="32"/>
        </w:rPr>
        <w:t>中央预算内投资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；将符合条件的项目纳入</w:t>
      </w:r>
      <w:r>
        <w:rPr>
          <w:rFonts w:ascii="Times New Roman" w:hAnsi="Times New Roman" w:eastAsia="仿宋_GB2312" w:cs="Times New Roman"/>
          <w:sz w:val="32"/>
          <w:szCs w:val="32"/>
        </w:rPr>
        <w:t>区级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年度重点</w:t>
      </w:r>
      <w:r>
        <w:rPr>
          <w:rFonts w:ascii="Times New Roman" w:hAnsi="Times New Roman" w:eastAsia="仿宋_GB2312" w:cs="Times New Roman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安排计划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市</w:t>
      </w:r>
      <w:r>
        <w:rPr>
          <w:rFonts w:ascii="Times New Roman" w:hAnsi="Times New Roman" w:eastAsia="仿宋_GB2312" w:cs="Times New Roman"/>
          <w:sz w:val="32"/>
          <w:szCs w:val="32"/>
        </w:rPr>
        <w:t>规划资源局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蓟州分局负责</w:t>
      </w:r>
      <w:r>
        <w:rPr>
          <w:rFonts w:ascii="Times New Roman" w:hAnsi="Times New Roman" w:eastAsia="仿宋_GB2312" w:cs="Times New Roman"/>
          <w:sz w:val="32"/>
          <w:szCs w:val="32"/>
        </w:rPr>
        <w:t>依据内涝治理目标任务，结合排水专项规划，对符合条件的项目加快规划、土地前期手续办理。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区财政局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负责</w:t>
      </w:r>
      <w:r>
        <w:rPr>
          <w:rFonts w:ascii="Times New Roman" w:hAnsi="Times New Roman" w:eastAsia="仿宋_GB2312" w:cs="Times New Roman"/>
          <w:sz w:val="32"/>
          <w:szCs w:val="32"/>
        </w:rPr>
        <w:t>根据区级财力状况，分年度落实内涝治理项目区级财政资金，加强财政资金绩效管理。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政务服务办</w:t>
      </w:r>
      <w:r>
        <w:rPr>
          <w:rFonts w:ascii="Times New Roman" w:hAnsi="Times New Roman" w:eastAsia="仿宋_GB2312" w:cs="Times New Roman"/>
          <w:sz w:val="32"/>
          <w:szCs w:val="32"/>
        </w:rPr>
        <w:t>负责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办理</w:t>
      </w:r>
      <w:r>
        <w:rPr>
          <w:rFonts w:ascii="Times New Roman" w:hAnsi="Times New Roman" w:eastAsia="仿宋_GB2312" w:cs="Times New Roman"/>
          <w:sz w:val="32"/>
          <w:szCs w:val="32"/>
        </w:rPr>
        <w:t>内涝治理项目建设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事项审批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手续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区城市管理委负责协调内涝治理项目建设过程中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破路、占路、</w:t>
      </w:r>
      <w:r>
        <w:rPr>
          <w:rFonts w:ascii="Times New Roman" w:hAnsi="Times New Roman" w:eastAsia="仿宋_GB2312" w:cs="Times New Roman"/>
          <w:sz w:val="32"/>
          <w:szCs w:val="32"/>
        </w:rPr>
        <w:t>临时占用城市绿化用地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事项审批办理。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区应急局负责组织内涝应急工作体系建设，统一指挥协调相关部门及各类应急抢险队伍，建立应急联动机制。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</w:t>
      </w:r>
      <w:r>
        <w:rPr>
          <w:rFonts w:ascii="Times New Roman" w:hAnsi="Times New Roman" w:eastAsia="楷体_GB2312" w:cs="Times New Roman"/>
          <w:sz w:val="32"/>
          <w:szCs w:val="32"/>
        </w:rPr>
        <w:t>压实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工作</w:t>
      </w:r>
      <w:r>
        <w:rPr>
          <w:rFonts w:ascii="Times New Roman" w:hAnsi="Times New Roman" w:eastAsia="楷体_GB2312" w:cs="Times New Roman"/>
          <w:sz w:val="32"/>
          <w:szCs w:val="32"/>
        </w:rPr>
        <w:t>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各相关部门根据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任务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分工</w:t>
      </w:r>
      <w:r>
        <w:rPr>
          <w:rFonts w:ascii="Times New Roman" w:hAnsi="Times New Roman" w:eastAsia="仿宋_GB2312" w:cs="Times New Roman"/>
          <w:sz w:val="32"/>
          <w:szCs w:val="32"/>
        </w:rPr>
        <w:t>要切实承担起城市内涝治理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工作责任，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牵头部门</w:t>
      </w:r>
      <w:r>
        <w:rPr>
          <w:rFonts w:ascii="Times New Roman" w:hAnsi="Times New Roman" w:eastAsia="仿宋_GB2312" w:cs="Times New Roman"/>
          <w:sz w:val="32"/>
          <w:szCs w:val="32"/>
        </w:rPr>
        <w:t>将工程、项目及管理措施落实到具体单位和负责人，做到层层有责任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逐级抓落实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确保内涝治理目标按期实现。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（三）</w:t>
      </w:r>
      <w:r>
        <w:rPr>
          <w:rFonts w:ascii="Times New Roman" w:hAnsi="Times New Roman" w:eastAsia="楷体_GB2312" w:cs="Times New Roman"/>
          <w:sz w:val="32"/>
          <w:szCs w:val="32"/>
        </w:rPr>
        <w:t>强化资金保障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多渠道落实资金保障</w:t>
      </w:r>
      <w:r>
        <w:rPr>
          <w:rFonts w:ascii="Times New Roman" w:hAnsi="Times New Roman" w:eastAsia="仿宋_GB2312" w:cs="Times New Roman"/>
          <w:sz w:val="32"/>
          <w:szCs w:val="32"/>
        </w:rPr>
        <w:t>，根据项目实施的轻重缓急，视情况分年度安排资金实施建设。结合区级财政实际情况，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充分利用各级政策支持，争取国家和市级资金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进一步创新工作思路，建立健全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政府主导、金融支持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社会参与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的投融资机制，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通过市场化运作</w:t>
      </w:r>
      <w:r>
        <w:rPr>
          <w:rFonts w:ascii="Times New Roman" w:hAnsi="Times New Roman" w:eastAsia="仿宋_GB2312" w:cs="Times New Roman"/>
          <w:sz w:val="32"/>
          <w:szCs w:val="32"/>
        </w:rPr>
        <w:t>，实现投资主体多元化。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蓟州区排水防涝治理建设项目表</w:t>
      </w:r>
    </w:p>
    <w:p>
      <w:pPr>
        <w:widowControl w:val="0"/>
        <w:ind w:firstLine="420"/>
        <w:jc w:val="both"/>
        <w:rPr>
          <w:rFonts w:ascii="Calibri" w:hAnsi="Calibri" w:eastAsia="宋体" w:cs="Times New Roman"/>
          <w:kern w:val="2"/>
          <w:sz w:val="24"/>
          <w:szCs w:val="20"/>
          <w:lang w:val="en-US" w:eastAsia="zh-CN" w:bidi="ar-SA"/>
        </w:rPr>
      </w:pPr>
    </w:p>
    <w:p>
      <w:pPr>
        <w:widowControl w:val="0"/>
        <w:spacing w:after="200" w:line="480" w:lineRule="exact"/>
        <w:ind w:firstLine="480" w:firstLineChars="200"/>
        <w:jc w:val="both"/>
        <w:rPr>
          <w:rFonts w:ascii="宋体" w:hAnsi="宋体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widowControl w:val="0"/>
        <w:spacing w:after="200" w:line="480" w:lineRule="exact"/>
        <w:ind w:firstLine="480" w:firstLineChars="200"/>
        <w:jc w:val="both"/>
        <w:rPr>
          <w:rFonts w:ascii="宋体" w:hAnsi="宋体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widowControl w:val="0"/>
        <w:spacing w:after="200" w:line="480" w:lineRule="exact"/>
        <w:ind w:firstLine="480" w:firstLineChars="200"/>
        <w:jc w:val="both"/>
        <w:rPr>
          <w:rFonts w:ascii="宋体" w:hAnsi="宋体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widowControl w:val="0"/>
        <w:spacing w:after="200" w:line="480" w:lineRule="exact"/>
        <w:ind w:firstLine="480" w:firstLineChars="200"/>
        <w:jc w:val="both"/>
        <w:rPr>
          <w:rFonts w:ascii="宋体" w:hAnsi="宋体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widowControl w:val="0"/>
        <w:spacing w:after="200" w:line="480" w:lineRule="exact"/>
        <w:ind w:firstLine="480" w:firstLineChars="200"/>
        <w:jc w:val="both"/>
        <w:rPr>
          <w:rFonts w:ascii="宋体" w:hAnsi="宋体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widowControl w:val="0"/>
        <w:spacing w:after="200" w:line="480" w:lineRule="exact"/>
        <w:ind w:firstLine="480" w:firstLineChars="200"/>
        <w:jc w:val="both"/>
        <w:rPr>
          <w:rFonts w:ascii="宋体" w:hAnsi="宋体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widowControl w:val="0"/>
        <w:spacing w:after="200" w:line="480" w:lineRule="exact"/>
        <w:ind w:firstLine="480" w:firstLineChars="200"/>
        <w:jc w:val="both"/>
        <w:rPr>
          <w:rFonts w:ascii="宋体" w:hAnsi="宋体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widowControl w:val="0"/>
        <w:spacing w:after="200" w:line="480" w:lineRule="exact"/>
        <w:ind w:firstLine="480" w:firstLineChars="200"/>
        <w:jc w:val="both"/>
        <w:rPr>
          <w:rFonts w:ascii="宋体" w:hAnsi="宋体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widowControl w:val="0"/>
        <w:spacing w:after="200" w:line="480" w:lineRule="exact"/>
        <w:ind w:firstLine="480" w:firstLineChars="200"/>
        <w:jc w:val="both"/>
        <w:rPr>
          <w:rFonts w:ascii="宋体" w:hAnsi="宋体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widowControl w:val="0"/>
        <w:spacing w:after="200" w:line="480" w:lineRule="exact"/>
        <w:ind w:firstLine="480" w:firstLineChars="200"/>
        <w:jc w:val="both"/>
        <w:rPr>
          <w:rFonts w:ascii="宋体" w:hAnsi="宋体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widowControl w:val="0"/>
        <w:spacing w:after="200" w:line="480" w:lineRule="exact"/>
        <w:ind w:firstLine="480" w:firstLineChars="200"/>
        <w:jc w:val="both"/>
        <w:rPr>
          <w:rFonts w:ascii="宋体" w:hAnsi="宋体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widowControl w:val="0"/>
        <w:spacing w:after="200" w:line="480" w:lineRule="exact"/>
        <w:ind w:firstLine="480" w:firstLineChars="200"/>
        <w:jc w:val="both"/>
        <w:rPr>
          <w:rFonts w:ascii="宋体" w:hAnsi="宋体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widowControl w:val="0"/>
        <w:spacing w:after="200" w:line="480" w:lineRule="exact"/>
        <w:ind w:firstLine="480" w:firstLineChars="200"/>
        <w:jc w:val="both"/>
        <w:rPr>
          <w:rFonts w:ascii="宋体" w:hAnsi="宋体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widowControl w:val="0"/>
        <w:spacing w:after="200" w:line="480" w:lineRule="exact"/>
        <w:ind w:firstLine="480" w:firstLineChars="200"/>
        <w:jc w:val="both"/>
        <w:rPr>
          <w:rFonts w:ascii="宋体" w:hAnsi="宋体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widowControl w:val="0"/>
        <w:spacing w:after="200" w:line="480" w:lineRule="exact"/>
        <w:ind w:firstLine="480" w:firstLineChars="200"/>
        <w:jc w:val="both"/>
        <w:rPr>
          <w:rFonts w:ascii="宋体" w:hAnsi="宋体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widowControl w:val="0"/>
        <w:spacing w:after="200" w:line="480" w:lineRule="exact"/>
        <w:ind w:firstLine="480" w:firstLineChars="200"/>
        <w:jc w:val="both"/>
        <w:rPr>
          <w:rFonts w:ascii="宋体" w:hAnsi="宋体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3624"/>
        </w:tabs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3624"/>
        </w:tabs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附表</w:t>
      </w:r>
    </w:p>
    <w:p>
      <w:pPr>
        <w:keepNext w:val="0"/>
        <w:keepLines w:val="0"/>
        <w:pageBreakBefore w:val="0"/>
        <w:widowControl w:val="0"/>
        <w:tabs>
          <w:tab w:val="left" w:pos="36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蓟州区排水防涝治理建设项目表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both"/>
        <w:textAlignment w:val="auto"/>
        <w:rPr>
          <w:rFonts w:ascii="宋体" w:hAnsi="宋体" w:eastAsia="仿宋_GB2312" w:cs="Times New Roman"/>
          <w:kern w:val="2"/>
          <w:sz w:val="24"/>
          <w:szCs w:val="24"/>
          <w:lang w:val="en-US" w:eastAsia="zh-CN" w:bidi="ar-SA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045"/>
        <w:gridCol w:w="1275"/>
        <w:gridCol w:w="2185"/>
        <w:gridCol w:w="1190"/>
        <w:gridCol w:w="1725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项目名称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主要建设内容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估算投资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（万元）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计划完成时间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蓟州区泽丰名苑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小区排洪渠工程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计划实施管、渠工程0.75公里。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1800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2025年12月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蓟州区东大屯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排洪渠工程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计划实施排洪渠工程0.95公里。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2500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2025年12月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0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蓟州区光明路雨水管道改造工程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积水片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整治工程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计划沿光明路（迎宾大街—人民东路）铺设D1100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D2000雨水管道1148米。</w:t>
            </w:r>
          </w:p>
        </w:tc>
        <w:tc>
          <w:tcPr>
            <w:tcW w:w="1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2500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2024年12月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排水管道建设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计划沿光明路（人民东路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宾昌河斜拉桥）铺设D2000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D2400雨水管道850米。</w:t>
            </w: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2025年12月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蓟州区智慧污（排）水信息化平台建设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以GIS地图形式体现管理单位的管理区域、智能设备终端、管道线路；智能井盖终端的开关控制，视频监控远程查看和工单远程派发等远程控制；监控视频及智能井盖运行状态的实时采集、分析、显示、报警等数据采集；工作管理数据、设备运行数据、资产管理数据等数据管理。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1000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2025年12月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Times New Roman" w:hAnsi="Times New Roman" w:eastAsia="仿宋_GB2312" w:cs="Times New Roman"/>
          <w:snapToGrid w:val="0"/>
          <w:spacing w:val="-20"/>
          <w:kern w:val="0"/>
          <w:sz w:val="32"/>
          <w:szCs w:val="32"/>
          <w:u w:val="thick"/>
        </w:rPr>
      </w:pPr>
    </w:p>
    <w:p>
      <w:pPr>
        <w:tabs>
          <w:tab w:val="left" w:pos="360"/>
          <w:tab w:val="left" w:pos="8100"/>
          <w:tab w:val="left" w:pos="8460"/>
        </w:tabs>
        <w:spacing w:line="560" w:lineRule="exact"/>
        <w:rPr>
          <w:rFonts w:hint="eastAsia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6"/>
        <w:rFonts w:ascii="宋体" w:hAnsi="宋体"/>
        <w:sz w:val="28"/>
        <w:szCs w:val="28"/>
      </w:rPr>
    </w:pPr>
    <w:r>
      <w:rPr>
        <w:rStyle w:val="16"/>
        <w:rFonts w:ascii="宋体" w:hAnsi="宋体"/>
        <w:sz w:val="28"/>
        <w:szCs w:val="28"/>
      </w:rPr>
      <w:fldChar w:fldCharType="begin"/>
    </w:r>
    <w:r>
      <w:rPr>
        <w:rStyle w:val="16"/>
        <w:rFonts w:ascii="宋体" w:hAnsi="宋体"/>
        <w:sz w:val="28"/>
        <w:szCs w:val="28"/>
      </w:rPr>
      <w:instrText xml:space="preserve">PAGE  </w:instrText>
    </w:r>
    <w:r>
      <w:rPr>
        <w:rStyle w:val="16"/>
        <w:rFonts w:ascii="宋体" w:hAnsi="宋体"/>
        <w:sz w:val="28"/>
        <w:szCs w:val="28"/>
      </w:rPr>
      <w:fldChar w:fldCharType="separate"/>
    </w:r>
    <w:r>
      <w:rPr>
        <w:rStyle w:val="16"/>
        <w:rFonts w:ascii="宋体" w:hAnsi="宋体"/>
        <w:sz w:val="28"/>
        <w:szCs w:val="28"/>
      </w:rPr>
      <w:t>- 3 -</w:t>
    </w:r>
    <w:r>
      <w:rPr>
        <w:rStyle w:val="16"/>
        <w:rFonts w:ascii="宋体" w:hAnsi="宋体"/>
        <w:sz w:val="28"/>
        <w:szCs w:val="28"/>
      </w:rPr>
      <w:fldChar w:fldCharType="end"/>
    </w:r>
  </w:p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E7"/>
    <w:rsid w:val="00023822"/>
    <w:rsid w:val="00034254"/>
    <w:rsid w:val="000601FE"/>
    <w:rsid w:val="00090C0C"/>
    <w:rsid w:val="000947C3"/>
    <w:rsid w:val="000A11BE"/>
    <w:rsid w:val="000D1844"/>
    <w:rsid w:val="000D65E0"/>
    <w:rsid w:val="000E2CC6"/>
    <w:rsid w:val="000E69FA"/>
    <w:rsid w:val="000F2AB4"/>
    <w:rsid w:val="000F71F5"/>
    <w:rsid w:val="00105165"/>
    <w:rsid w:val="00120A93"/>
    <w:rsid w:val="00121BCF"/>
    <w:rsid w:val="001262A9"/>
    <w:rsid w:val="00133438"/>
    <w:rsid w:val="00135CDF"/>
    <w:rsid w:val="001449A8"/>
    <w:rsid w:val="0014575E"/>
    <w:rsid w:val="00146B62"/>
    <w:rsid w:val="00146E40"/>
    <w:rsid w:val="00154C21"/>
    <w:rsid w:val="00156607"/>
    <w:rsid w:val="00165927"/>
    <w:rsid w:val="00177E2E"/>
    <w:rsid w:val="00194385"/>
    <w:rsid w:val="001A2CAD"/>
    <w:rsid w:val="001A2E16"/>
    <w:rsid w:val="001A3490"/>
    <w:rsid w:val="001A4281"/>
    <w:rsid w:val="001C4AEF"/>
    <w:rsid w:val="001D5547"/>
    <w:rsid w:val="001E1077"/>
    <w:rsid w:val="001E7A4F"/>
    <w:rsid w:val="001F2E15"/>
    <w:rsid w:val="001F7746"/>
    <w:rsid w:val="002062E8"/>
    <w:rsid w:val="00210555"/>
    <w:rsid w:val="00215038"/>
    <w:rsid w:val="002234CC"/>
    <w:rsid w:val="00233FD7"/>
    <w:rsid w:val="002400D1"/>
    <w:rsid w:val="002525C0"/>
    <w:rsid w:val="0026686B"/>
    <w:rsid w:val="00275C5E"/>
    <w:rsid w:val="002770ED"/>
    <w:rsid w:val="00293260"/>
    <w:rsid w:val="0029652F"/>
    <w:rsid w:val="002B730E"/>
    <w:rsid w:val="002C1ABC"/>
    <w:rsid w:val="002C2694"/>
    <w:rsid w:val="002C3E05"/>
    <w:rsid w:val="002C5E7B"/>
    <w:rsid w:val="002E228B"/>
    <w:rsid w:val="002E3948"/>
    <w:rsid w:val="002F56A5"/>
    <w:rsid w:val="002F6006"/>
    <w:rsid w:val="00301635"/>
    <w:rsid w:val="00314DF2"/>
    <w:rsid w:val="00314FBE"/>
    <w:rsid w:val="0032125B"/>
    <w:rsid w:val="003367AF"/>
    <w:rsid w:val="003469CB"/>
    <w:rsid w:val="00362071"/>
    <w:rsid w:val="003626F5"/>
    <w:rsid w:val="00373B46"/>
    <w:rsid w:val="003823FD"/>
    <w:rsid w:val="0038343C"/>
    <w:rsid w:val="00386ECA"/>
    <w:rsid w:val="003912F5"/>
    <w:rsid w:val="003A44A6"/>
    <w:rsid w:val="003D28A7"/>
    <w:rsid w:val="003E5905"/>
    <w:rsid w:val="0040354E"/>
    <w:rsid w:val="0040706B"/>
    <w:rsid w:val="00411978"/>
    <w:rsid w:val="00422756"/>
    <w:rsid w:val="00424083"/>
    <w:rsid w:val="004305FB"/>
    <w:rsid w:val="00437A39"/>
    <w:rsid w:val="00441347"/>
    <w:rsid w:val="0045379E"/>
    <w:rsid w:val="0046583E"/>
    <w:rsid w:val="0047128F"/>
    <w:rsid w:val="00473AF2"/>
    <w:rsid w:val="00480F48"/>
    <w:rsid w:val="00490906"/>
    <w:rsid w:val="004B5529"/>
    <w:rsid w:val="004D26A1"/>
    <w:rsid w:val="004D3B13"/>
    <w:rsid w:val="004D3F48"/>
    <w:rsid w:val="004F16D8"/>
    <w:rsid w:val="004F4DDC"/>
    <w:rsid w:val="005009D5"/>
    <w:rsid w:val="00503C3C"/>
    <w:rsid w:val="00512805"/>
    <w:rsid w:val="005453AD"/>
    <w:rsid w:val="005554C3"/>
    <w:rsid w:val="00555891"/>
    <w:rsid w:val="00564154"/>
    <w:rsid w:val="005741BE"/>
    <w:rsid w:val="005749E9"/>
    <w:rsid w:val="00585E13"/>
    <w:rsid w:val="00590F3D"/>
    <w:rsid w:val="005A6CB5"/>
    <w:rsid w:val="005B5666"/>
    <w:rsid w:val="005D3CFA"/>
    <w:rsid w:val="005E0E8E"/>
    <w:rsid w:val="005F42B3"/>
    <w:rsid w:val="005F732A"/>
    <w:rsid w:val="005F7BCE"/>
    <w:rsid w:val="006014B5"/>
    <w:rsid w:val="00604EF9"/>
    <w:rsid w:val="00614661"/>
    <w:rsid w:val="00623DB9"/>
    <w:rsid w:val="00627FB4"/>
    <w:rsid w:val="00632ED8"/>
    <w:rsid w:val="0063305F"/>
    <w:rsid w:val="00637B04"/>
    <w:rsid w:val="00643A64"/>
    <w:rsid w:val="00646330"/>
    <w:rsid w:val="0064736E"/>
    <w:rsid w:val="00657329"/>
    <w:rsid w:val="00661717"/>
    <w:rsid w:val="0066493B"/>
    <w:rsid w:val="006674E7"/>
    <w:rsid w:val="00673F34"/>
    <w:rsid w:val="0067430A"/>
    <w:rsid w:val="00683B8A"/>
    <w:rsid w:val="00693328"/>
    <w:rsid w:val="006A673A"/>
    <w:rsid w:val="006B3732"/>
    <w:rsid w:val="007120EB"/>
    <w:rsid w:val="00713430"/>
    <w:rsid w:val="00715045"/>
    <w:rsid w:val="00726DF3"/>
    <w:rsid w:val="007365F1"/>
    <w:rsid w:val="00741DCD"/>
    <w:rsid w:val="00762255"/>
    <w:rsid w:val="0076248F"/>
    <w:rsid w:val="00766FA8"/>
    <w:rsid w:val="00790880"/>
    <w:rsid w:val="0079277E"/>
    <w:rsid w:val="00794756"/>
    <w:rsid w:val="007A2408"/>
    <w:rsid w:val="007B4BCF"/>
    <w:rsid w:val="007D0525"/>
    <w:rsid w:val="007D51C1"/>
    <w:rsid w:val="007F6951"/>
    <w:rsid w:val="008009C8"/>
    <w:rsid w:val="0080504E"/>
    <w:rsid w:val="00825F7A"/>
    <w:rsid w:val="00831397"/>
    <w:rsid w:val="0085046B"/>
    <w:rsid w:val="00853CBE"/>
    <w:rsid w:val="008553B3"/>
    <w:rsid w:val="00867285"/>
    <w:rsid w:val="0087735D"/>
    <w:rsid w:val="00877426"/>
    <w:rsid w:val="00881DE3"/>
    <w:rsid w:val="008830B9"/>
    <w:rsid w:val="00885118"/>
    <w:rsid w:val="00885F79"/>
    <w:rsid w:val="008963E2"/>
    <w:rsid w:val="008975B9"/>
    <w:rsid w:val="008A78E6"/>
    <w:rsid w:val="008D0A1E"/>
    <w:rsid w:val="008E0A61"/>
    <w:rsid w:val="008E4E83"/>
    <w:rsid w:val="008E7BA8"/>
    <w:rsid w:val="008F2265"/>
    <w:rsid w:val="008F34BE"/>
    <w:rsid w:val="00900B25"/>
    <w:rsid w:val="009016F9"/>
    <w:rsid w:val="00902D33"/>
    <w:rsid w:val="00904139"/>
    <w:rsid w:val="009135A3"/>
    <w:rsid w:val="00917529"/>
    <w:rsid w:val="00931BB0"/>
    <w:rsid w:val="00940836"/>
    <w:rsid w:val="009471F7"/>
    <w:rsid w:val="009524EE"/>
    <w:rsid w:val="00953568"/>
    <w:rsid w:val="009566EE"/>
    <w:rsid w:val="00973CF3"/>
    <w:rsid w:val="00974BCE"/>
    <w:rsid w:val="00977738"/>
    <w:rsid w:val="00983266"/>
    <w:rsid w:val="00994EDF"/>
    <w:rsid w:val="009A1E61"/>
    <w:rsid w:val="009A4611"/>
    <w:rsid w:val="009A60D9"/>
    <w:rsid w:val="009B706C"/>
    <w:rsid w:val="009C0C94"/>
    <w:rsid w:val="009E3AEF"/>
    <w:rsid w:val="009E414F"/>
    <w:rsid w:val="009F33BF"/>
    <w:rsid w:val="009F6960"/>
    <w:rsid w:val="009F75F9"/>
    <w:rsid w:val="00A048FB"/>
    <w:rsid w:val="00A05316"/>
    <w:rsid w:val="00A062ED"/>
    <w:rsid w:val="00A07A35"/>
    <w:rsid w:val="00A1764C"/>
    <w:rsid w:val="00A208A7"/>
    <w:rsid w:val="00A30530"/>
    <w:rsid w:val="00A322FE"/>
    <w:rsid w:val="00A54E05"/>
    <w:rsid w:val="00A6053C"/>
    <w:rsid w:val="00A623AC"/>
    <w:rsid w:val="00A62992"/>
    <w:rsid w:val="00A70253"/>
    <w:rsid w:val="00A71726"/>
    <w:rsid w:val="00A8007E"/>
    <w:rsid w:val="00A905C1"/>
    <w:rsid w:val="00A92D89"/>
    <w:rsid w:val="00A97F30"/>
    <w:rsid w:val="00AB2688"/>
    <w:rsid w:val="00AB44C4"/>
    <w:rsid w:val="00AC0435"/>
    <w:rsid w:val="00AC0823"/>
    <w:rsid w:val="00AC6F52"/>
    <w:rsid w:val="00AD0C1E"/>
    <w:rsid w:val="00AE0062"/>
    <w:rsid w:val="00AE0FBF"/>
    <w:rsid w:val="00AE12A6"/>
    <w:rsid w:val="00AE7971"/>
    <w:rsid w:val="00AE7E7A"/>
    <w:rsid w:val="00B0175C"/>
    <w:rsid w:val="00B221D1"/>
    <w:rsid w:val="00B22E9D"/>
    <w:rsid w:val="00B35A05"/>
    <w:rsid w:val="00B4030E"/>
    <w:rsid w:val="00B4369C"/>
    <w:rsid w:val="00B54F81"/>
    <w:rsid w:val="00B71336"/>
    <w:rsid w:val="00B74711"/>
    <w:rsid w:val="00B95665"/>
    <w:rsid w:val="00B963F7"/>
    <w:rsid w:val="00BA636E"/>
    <w:rsid w:val="00BB307D"/>
    <w:rsid w:val="00BC0E3B"/>
    <w:rsid w:val="00BC184F"/>
    <w:rsid w:val="00BD03BB"/>
    <w:rsid w:val="00BD1D80"/>
    <w:rsid w:val="00BD4DFE"/>
    <w:rsid w:val="00C01C66"/>
    <w:rsid w:val="00C06225"/>
    <w:rsid w:val="00C1539E"/>
    <w:rsid w:val="00C17880"/>
    <w:rsid w:val="00C21EC0"/>
    <w:rsid w:val="00C344E2"/>
    <w:rsid w:val="00C460B3"/>
    <w:rsid w:val="00C465FA"/>
    <w:rsid w:val="00C46603"/>
    <w:rsid w:val="00C46E1B"/>
    <w:rsid w:val="00C770C1"/>
    <w:rsid w:val="00C8042A"/>
    <w:rsid w:val="00C8103B"/>
    <w:rsid w:val="00C83D1F"/>
    <w:rsid w:val="00CA1C19"/>
    <w:rsid w:val="00CA3705"/>
    <w:rsid w:val="00CA4E55"/>
    <w:rsid w:val="00CA6D6D"/>
    <w:rsid w:val="00CC14E5"/>
    <w:rsid w:val="00CE564A"/>
    <w:rsid w:val="00D17BE0"/>
    <w:rsid w:val="00D17C74"/>
    <w:rsid w:val="00D23646"/>
    <w:rsid w:val="00D240E0"/>
    <w:rsid w:val="00D24C69"/>
    <w:rsid w:val="00D27326"/>
    <w:rsid w:val="00D33759"/>
    <w:rsid w:val="00D430F1"/>
    <w:rsid w:val="00D54BCA"/>
    <w:rsid w:val="00D6227B"/>
    <w:rsid w:val="00D70C0D"/>
    <w:rsid w:val="00D74B37"/>
    <w:rsid w:val="00D8242E"/>
    <w:rsid w:val="00D82BF5"/>
    <w:rsid w:val="00D8483C"/>
    <w:rsid w:val="00D85393"/>
    <w:rsid w:val="00D91550"/>
    <w:rsid w:val="00D978B8"/>
    <w:rsid w:val="00DA277A"/>
    <w:rsid w:val="00DA4ACA"/>
    <w:rsid w:val="00DB291C"/>
    <w:rsid w:val="00DB4018"/>
    <w:rsid w:val="00DB51D1"/>
    <w:rsid w:val="00DD6FEA"/>
    <w:rsid w:val="00DE3CEE"/>
    <w:rsid w:val="00DE48E8"/>
    <w:rsid w:val="00E0280D"/>
    <w:rsid w:val="00E07041"/>
    <w:rsid w:val="00E122E2"/>
    <w:rsid w:val="00E14729"/>
    <w:rsid w:val="00E21EE8"/>
    <w:rsid w:val="00E26618"/>
    <w:rsid w:val="00E3288E"/>
    <w:rsid w:val="00E34401"/>
    <w:rsid w:val="00E35B03"/>
    <w:rsid w:val="00E36530"/>
    <w:rsid w:val="00E45511"/>
    <w:rsid w:val="00E56969"/>
    <w:rsid w:val="00E928A5"/>
    <w:rsid w:val="00EA063B"/>
    <w:rsid w:val="00EA2551"/>
    <w:rsid w:val="00EB1F8D"/>
    <w:rsid w:val="00ED56CC"/>
    <w:rsid w:val="00EE0E10"/>
    <w:rsid w:val="00EF7E06"/>
    <w:rsid w:val="00F01582"/>
    <w:rsid w:val="00F02778"/>
    <w:rsid w:val="00F13E67"/>
    <w:rsid w:val="00F14922"/>
    <w:rsid w:val="00F1726F"/>
    <w:rsid w:val="00F2758B"/>
    <w:rsid w:val="00F40340"/>
    <w:rsid w:val="00F41E56"/>
    <w:rsid w:val="00F45276"/>
    <w:rsid w:val="00F53A9E"/>
    <w:rsid w:val="00F56374"/>
    <w:rsid w:val="00F60804"/>
    <w:rsid w:val="00F7386A"/>
    <w:rsid w:val="00F7760A"/>
    <w:rsid w:val="00F81A04"/>
    <w:rsid w:val="00F81E33"/>
    <w:rsid w:val="00F84419"/>
    <w:rsid w:val="00F92B89"/>
    <w:rsid w:val="00F97652"/>
    <w:rsid w:val="00FA3531"/>
    <w:rsid w:val="00FB5BA4"/>
    <w:rsid w:val="00FC4DAA"/>
    <w:rsid w:val="00FC6E67"/>
    <w:rsid w:val="00FD0F1A"/>
    <w:rsid w:val="00FD18F6"/>
    <w:rsid w:val="00FE691E"/>
    <w:rsid w:val="00FE7CCE"/>
    <w:rsid w:val="00FF3D14"/>
    <w:rsid w:val="00FF4B4D"/>
    <w:rsid w:val="00FF59D3"/>
    <w:rsid w:val="2FECE810"/>
    <w:rsid w:val="3DFBBE33"/>
    <w:rsid w:val="3FF6086A"/>
    <w:rsid w:val="55BFA666"/>
    <w:rsid w:val="5B77FEF8"/>
    <w:rsid w:val="5EF726F2"/>
    <w:rsid w:val="6ADED831"/>
    <w:rsid w:val="76EF414D"/>
    <w:rsid w:val="7BF700F7"/>
    <w:rsid w:val="7CEFBEE8"/>
    <w:rsid w:val="7E575C03"/>
    <w:rsid w:val="7F36802A"/>
    <w:rsid w:val="AFFF9353"/>
    <w:rsid w:val="BCFC4F4D"/>
    <w:rsid w:val="BFD2FF87"/>
    <w:rsid w:val="D7FD2030"/>
    <w:rsid w:val="DDBBD264"/>
    <w:rsid w:val="DDD770C5"/>
    <w:rsid w:val="EBFF3701"/>
    <w:rsid w:val="FACF14BD"/>
    <w:rsid w:val="FBDD3B6E"/>
    <w:rsid w:val="FEFF2081"/>
    <w:rsid w:val="FFAB8BF4"/>
    <w:rsid w:val="FFB7483B"/>
    <w:rsid w:val="FFCFE87B"/>
    <w:rsid w:val="FFFF61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keepLines/>
      <w:widowControl/>
      <w:spacing w:before="340" w:after="330" w:line="578" w:lineRule="auto"/>
      <w:ind w:firstLine="150" w:firstLineChars="150"/>
      <w:jc w:val="left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9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仿宋_GB2312"/>
      <w:sz w:val="32"/>
      <w:szCs w:val="20"/>
    </w:rPr>
  </w:style>
  <w:style w:type="paragraph" w:styleId="5">
    <w:name w:val="Document Map"/>
    <w:basedOn w:val="1"/>
    <w:link w:val="20"/>
    <w:qFormat/>
    <w:uiPriority w:val="0"/>
    <w:pPr>
      <w:widowControl/>
      <w:spacing w:line="360" w:lineRule="auto"/>
      <w:ind w:firstLine="150" w:firstLineChars="150"/>
      <w:jc w:val="left"/>
    </w:pPr>
    <w:rPr>
      <w:rFonts w:ascii="宋体"/>
      <w:kern w:val="0"/>
      <w:sz w:val="18"/>
      <w:szCs w:val="20"/>
    </w:rPr>
  </w:style>
  <w:style w:type="paragraph" w:styleId="6">
    <w:name w:val="annotation text"/>
    <w:basedOn w:val="1"/>
    <w:link w:val="21"/>
    <w:semiHidden/>
    <w:qFormat/>
    <w:uiPriority w:val="0"/>
    <w:pPr>
      <w:jc w:val="left"/>
    </w:pPr>
  </w:style>
  <w:style w:type="paragraph" w:styleId="7">
    <w:name w:val="Body Text Indent"/>
    <w:qFormat/>
    <w:uiPriority w:val="0"/>
    <w:pPr>
      <w:widowControl w:val="0"/>
      <w:ind w:firstLine="720" w:firstLineChars="225"/>
      <w:jc w:val="both"/>
    </w:pPr>
    <w:rPr>
      <w:rFonts w:ascii="Calibri" w:hAnsi="Calibri" w:eastAsia="宋体" w:cs="Times New Roman"/>
      <w:kern w:val="2"/>
      <w:sz w:val="32"/>
      <w:szCs w:val="20"/>
      <w:lang w:val="en-US" w:eastAsia="zh-CN" w:bidi="ar-SA"/>
    </w:rPr>
  </w:style>
  <w:style w:type="paragraph" w:styleId="8">
    <w:name w:val="Date"/>
    <w:basedOn w:val="1"/>
    <w:next w:val="1"/>
    <w:link w:val="22"/>
    <w:semiHidden/>
    <w:qFormat/>
    <w:uiPriority w:val="0"/>
    <w:pPr>
      <w:ind w:left="100" w:leftChars="2500"/>
    </w:pPr>
    <w:rPr>
      <w:rFonts w:ascii="Calibri" w:hAnsi="Calibri"/>
      <w:szCs w:val="22"/>
    </w:rPr>
  </w:style>
  <w:style w:type="paragraph" w:styleId="9">
    <w:name w:val="Balloon Text"/>
    <w:basedOn w:val="1"/>
    <w:link w:val="23"/>
    <w:qFormat/>
    <w:uiPriority w:val="0"/>
    <w:pPr>
      <w:widowControl/>
      <w:spacing w:line="360" w:lineRule="auto"/>
      <w:ind w:firstLine="150" w:firstLineChars="150"/>
      <w:jc w:val="left"/>
    </w:pPr>
    <w:rPr>
      <w:rFonts w:eastAsia="Times New Roman"/>
      <w:kern w:val="0"/>
      <w:sz w:val="18"/>
      <w:szCs w:val="20"/>
    </w:rPr>
  </w:style>
  <w:style w:type="paragraph" w:styleId="10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annotation subject"/>
    <w:basedOn w:val="6"/>
    <w:next w:val="6"/>
    <w:link w:val="26"/>
    <w:semiHidden/>
    <w:qFormat/>
    <w:uiPriority w:val="0"/>
    <w:pPr>
      <w:widowControl/>
      <w:spacing w:line="360" w:lineRule="auto"/>
      <w:ind w:firstLine="150" w:firstLineChars="150"/>
    </w:pPr>
    <w:rPr>
      <w:b/>
      <w:bCs/>
      <w:kern w:val="0"/>
      <w:sz w:val="24"/>
    </w:rPr>
  </w:style>
  <w:style w:type="table" w:styleId="1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 Char Char9"/>
    <w:link w:val="3"/>
    <w:qFormat/>
    <w:locked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9">
    <w:name w:val=" Char Char8"/>
    <w:link w:val="4"/>
    <w:qFormat/>
    <w:locked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20">
    <w:name w:val=" Char Char2"/>
    <w:link w:val="5"/>
    <w:qFormat/>
    <w:locked/>
    <w:uiPriority w:val="0"/>
    <w:rPr>
      <w:rFonts w:ascii="宋体" w:eastAsia="宋体"/>
      <w:sz w:val="18"/>
      <w:lang w:bidi="ar-SA"/>
    </w:rPr>
  </w:style>
  <w:style w:type="character" w:customStyle="1" w:styleId="21">
    <w:name w:val=" Char Char4"/>
    <w:link w:val="6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2">
    <w:name w:val=" Char Char1"/>
    <w:link w:val="8"/>
    <w:semiHidden/>
    <w:qFormat/>
    <w:locked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customStyle="1" w:styleId="23">
    <w:name w:val=" Char Char"/>
    <w:link w:val="9"/>
    <w:qFormat/>
    <w:locked/>
    <w:uiPriority w:val="0"/>
    <w:rPr>
      <w:sz w:val="18"/>
      <w:lang w:bidi="ar-SA"/>
    </w:rPr>
  </w:style>
  <w:style w:type="character" w:customStyle="1" w:styleId="24">
    <w:name w:val=" Char Char7"/>
    <w:link w:val="10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5">
    <w:name w:val=" Char Char6"/>
    <w:link w:val="11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6">
    <w:name w:val=" Char Char3"/>
    <w:link w:val="12"/>
    <w:semiHidden/>
    <w:qFormat/>
    <w:locked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27">
    <w:name w:val="Subtle Emphasis"/>
    <w:qFormat/>
    <w:uiPriority w:val="0"/>
    <w:rPr>
      <w:i/>
      <w:color w:val="808080"/>
    </w:rPr>
  </w:style>
  <w:style w:type="character" w:customStyle="1" w:styleId="28">
    <w:name w:val="Character Style 5"/>
    <w:qFormat/>
    <w:uiPriority w:val="0"/>
    <w:rPr>
      <w:sz w:val="27"/>
    </w:rPr>
  </w:style>
  <w:style w:type="character" w:customStyle="1" w:styleId="29">
    <w:name w:val=" Char Char5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30">
    <w:name w:val="Character Style 4"/>
    <w:qFormat/>
    <w:uiPriority w:val="0"/>
    <w:rPr>
      <w:sz w:val="31"/>
    </w:rPr>
  </w:style>
  <w:style w:type="character" w:customStyle="1" w:styleId="31">
    <w:name w:val="Character Style 1"/>
    <w:qFormat/>
    <w:uiPriority w:val="0"/>
    <w:rPr>
      <w:sz w:val="30"/>
    </w:rPr>
  </w:style>
  <w:style w:type="character" w:customStyle="1" w:styleId="32">
    <w:name w:val="Character Style 2"/>
    <w:qFormat/>
    <w:uiPriority w:val="0"/>
    <w:rPr>
      <w:sz w:val="20"/>
    </w:rPr>
  </w:style>
  <w:style w:type="character" w:customStyle="1" w:styleId="33">
    <w:name w:val="Character Style 3"/>
    <w:qFormat/>
    <w:uiPriority w:val="0"/>
    <w:rPr>
      <w:rFonts w:ascii="Verdana" w:hAnsi="Verdana"/>
      <w:sz w:val="27"/>
    </w:rPr>
  </w:style>
  <w:style w:type="paragraph" w:customStyle="1" w:styleId="34">
    <w:name w:val="Style 9"/>
    <w:basedOn w:val="1"/>
    <w:qFormat/>
    <w:uiPriority w:val="0"/>
    <w:pPr>
      <w:widowControl/>
      <w:autoSpaceDE w:val="0"/>
      <w:autoSpaceDN w:val="0"/>
      <w:spacing w:before="14652" w:line="360" w:lineRule="auto"/>
      <w:ind w:right="2664" w:firstLine="150" w:firstLineChars="150"/>
      <w:jc w:val="right"/>
    </w:pPr>
    <w:rPr>
      <w:kern w:val="0"/>
      <w:sz w:val="27"/>
      <w:szCs w:val="27"/>
    </w:rPr>
  </w:style>
  <w:style w:type="paragraph" w:customStyle="1" w:styleId="35">
    <w:name w:val="Style 6"/>
    <w:basedOn w:val="1"/>
    <w:qFormat/>
    <w:uiPriority w:val="0"/>
    <w:pPr>
      <w:widowControl/>
      <w:autoSpaceDE w:val="0"/>
      <w:autoSpaceDN w:val="0"/>
      <w:spacing w:before="144" w:line="540" w:lineRule="exact"/>
      <w:ind w:right="72" w:firstLine="576" w:firstLineChars="150"/>
    </w:pPr>
    <w:rPr>
      <w:kern w:val="0"/>
      <w:sz w:val="31"/>
      <w:szCs w:val="31"/>
    </w:rPr>
  </w:style>
  <w:style w:type="paragraph" w:customStyle="1" w:styleId="36">
    <w:name w:val="Style 4"/>
    <w:basedOn w:val="1"/>
    <w:qFormat/>
    <w:uiPriority w:val="0"/>
    <w:pPr>
      <w:widowControl/>
      <w:autoSpaceDE w:val="0"/>
      <w:autoSpaceDN w:val="0"/>
      <w:spacing w:before="72" w:after="504" w:line="360" w:lineRule="auto"/>
      <w:ind w:firstLine="150" w:firstLineChars="150"/>
      <w:jc w:val="left"/>
    </w:pPr>
    <w:rPr>
      <w:rFonts w:ascii="Verdana" w:hAnsi="Verdana" w:cs="Verdana"/>
      <w:kern w:val="0"/>
      <w:sz w:val="27"/>
      <w:szCs w:val="27"/>
    </w:rPr>
  </w:style>
  <w:style w:type="paragraph" w:customStyle="1" w:styleId="37">
    <w:name w:val="Style 1"/>
    <w:basedOn w:val="1"/>
    <w:qFormat/>
    <w:uiPriority w:val="0"/>
    <w:pPr>
      <w:widowControl/>
      <w:autoSpaceDE w:val="0"/>
      <w:autoSpaceDN w:val="0"/>
      <w:adjustRightInd w:val="0"/>
      <w:spacing w:line="360" w:lineRule="auto"/>
      <w:ind w:firstLine="150" w:firstLineChars="150"/>
      <w:jc w:val="left"/>
    </w:pPr>
    <w:rPr>
      <w:kern w:val="0"/>
      <w:sz w:val="20"/>
      <w:szCs w:val="20"/>
    </w:rPr>
  </w:style>
  <w:style w:type="paragraph" w:customStyle="1" w:styleId="38">
    <w:name w:val="_Style 1"/>
    <w:basedOn w:val="1"/>
    <w:qFormat/>
    <w:uiPriority w:val="0"/>
    <w:pPr>
      <w:widowControl/>
      <w:spacing w:line="360" w:lineRule="auto"/>
      <w:ind w:firstLine="420" w:firstLineChars="200"/>
      <w:jc w:val="left"/>
    </w:pPr>
    <w:rPr>
      <w:kern w:val="0"/>
      <w:sz w:val="24"/>
    </w:rPr>
  </w:style>
  <w:style w:type="paragraph" w:customStyle="1" w:styleId="39">
    <w:name w:val="Style 5"/>
    <w:basedOn w:val="1"/>
    <w:qFormat/>
    <w:uiPriority w:val="0"/>
    <w:pPr>
      <w:widowControl/>
      <w:autoSpaceDE w:val="0"/>
      <w:autoSpaceDN w:val="0"/>
      <w:spacing w:before="36" w:line="372" w:lineRule="exact"/>
      <w:ind w:left="576" w:firstLine="150" w:firstLineChars="150"/>
      <w:jc w:val="left"/>
    </w:pPr>
    <w:rPr>
      <w:kern w:val="0"/>
      <w:sz w:val="31"/>
      <w:szCs w:val="31"/>
    </w:rPr>
  </w:style>
  <w:style w:type="paragraph" w:customStyle="1" w:styleId="40">
    <w:name w:val="Style 8"/>
    <w:basedOn w:val="1"/>
    <w:qFormat/>
    <w:uiPriority w:val="0"/>
    <w:pPr>
      <w:widowControl/>
      <w:autoSpaceDE w:val="0"/>
      <w:autoSpaceDN w:val="0"/>
      <w:spacing w:line="564" w:lineRule="exact"/>
      <w:ind w:right="1368" w:firstLine="576" w:firstLineChars="150"/>
      <w:jc w:val="left"/>
    </w:pPr>
    <w:rPr>
      <w:kern w:val="0"/>
      <w:sz w:val="31"/>
      <w:szCs w:val="31"/>
    </w:rPr>
  </w:style>
  <w:style w:type="paragraph" w:customStyle="1" w:styleId="4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42">
    <w:name w:val="Revision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3">
    <w:name w:val="List Paragraph"/>
    <w:basedOn w:val="1"/>
    <w:qFormat/>
    <w:uiPriority w:val="0"/>
    <w:pPr>
      <w:widowControl/>
      <w:spacing w:line="360" w:lineRule="auto"/>
      <w:ind w:firstLine="420" w:firstLineChars="200"/>
      <w:jc w:val="left"/>
    </w:pPr>
    <w:rPr>
      <w:kern w:val="0"/>
      <w:sz w:val="24"/>
    </w:rPr>
  </w:style>
  <w:style w:type="paragraph" w:customStyle="1" w:styleId="44">
    <w:name w:val="Style 2"/>
    <w:basedOn w:val="1"/>
    <w:qFormat/>
    <w:uiPriority w:val="0"/>
    <w:pPr>
      <w:widowControl/>
      <w:autoSpaceDE w:val="0"/>
      <w:autoSpaceDN w:val="0"/>
      <w:spacing w:line="360" w:lineRule="auto"/>
      <w:ind w:firstLine="150" w:firstLineChars="150"/>
      <w:jc w:val="center"/>
    </w:pPr>
    <w:rPr>
      <w:kern w:val="0"/>
      <w:sz w:val="30"/>
      <w:szCs w:val="30"/>
    </w:rPr>
  </w:style>
  <w:style w:type="paragraph" w:customStyle="1" w:styleId="45">
    <w:name w:val="Style 7"/>
    <w:basedOn w:val="1"/>
    <w:qFormat/>
    <w:uiPriority w:val="0"/>
    <w:pPr>
      <w:widowControl/>
      <w:autoSpaceDE w:val="0"/>
      <w:autoSpaceDN w:val="0"/>
      <w:spacing w:before="180" w:line="319" w:lineRule="auto"/>
      <w:ind w:right="72" w:firstLine="648" w:firstLineChars="150"/>
    </w:pPr>
    <w:rPr>
      <w:kern w:val="0"/>
      <w:sz w:val="31"/>
      <w:szCs w:val="31"/>
    </w:rPr>
  </w:style>
  <w:style w:type="paragraph" w:customStyle="1" w:styleId="46">
    <w:name w:val="Style 3"/>
    <w:basedOn w:val="1"/>
    <w:qFormat/>
    <w:uiPriority w:val="0"/>
    <w:pPr>
      <w:widowControl/>
      <w:autoSpaceDE w:val="0"/>
      <w:autoSpaceDN w:val="0"/>
      <w:spacing w:line="208" w:lineRule="auto"/>
      <w:ind w:left="864" w:firstLine="150" w:firstLineChars="150"/>
      <w:jc w:val="left"/>
    </w:pPr>
    <w:rPr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293</Words>
  <Characters>1671</Characters>
  <Lines>13</Lines>
  <Paragraphs>3</Paragraphs>
  <TotalTime>144</TotalTime>
  <ScaleCrop>false</ScaleCrop>
  <LinksUpToDate>false</LinksUpToDate>
  <CharactersWithSpaces>1961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2021-02-25T09:32:00Z</dcterms:created>
  <dc:creator>lenovo</dc:creator>
  <cp:lastModifiedBy>kylin</cp:lastModifiedBy>
  <cp:lastPrinted>2023-03-14T00:46:00Z</cp:lastPrinted>
  <dcterms:modified xsi:type="dcterms:W3CDTF">2023-03-27T11:35:48Z</dcterms:modified>
  <dc:title>蓟州政办发〔2017〕37号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