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60" w:lineRule="exact"/>
        <w:jc w:val="both"/>
        <w:rPr>
          <w:rFonts w:ascii="方正小标宋简体" w:hAnsi="文星标宋" w:eastAsia="方正小标宋简体"/>
          <w:sz w:val="44"/>
          <w:szCs w:val="44"/>
        </w:rPr>
      </w:pPr>
    </w:p>
    <w:p>
      <w:pPr>
        <w:pStyle w:val="2"/>
        <w:snapToGrid w:val="0"/>
        <w:spacing w:line="560" w:lineRule="exact"/>
        <w:jc w:val="center"/>
        <w:rPr>
          <w:rFonts w:ascii="方正小标宋简体" w:hAnsi="文星标宋" w:eastAsia="方正小标宋简体"/>
          <w:sz w:val="44"/>
          <w:szCs w:val="44"/>
        </w:rPr>
      </w:pPr>
      <w:r>
        <w:rPr>
          <w:rFonts w:hint="eastAsia" w:ascii="方正小标宋简体" w:hAnsi="文星标宋" w:eastAsia="方正小标宋简体"/>
          <w:sz w:val="44"/>
          <w:szCs w:val="44"/>
        </w:rPr>
        <w:t>天津市居住证持有人随迁子女</w:t>
      </w:r>
    </w:p>
    <w:p>
      <w:pPr>
        <w:pStyle w:val="2"/>
        <w:snapToGrid w:val="0"/>
        <w:spacing w:line="560" w:lineRule="exact"/>
        <w:jc w:val="center"/>
        <w:rPr>
          <w:rFonts w:ascii="方正小标宋简体" w:eastAsia="方正小标宋简体"/>
          <w:szCs w:val="32"/>
        </w:rPr>
      </w:pPr>
      <w:r>
        <w:rPr>
          <w:rFonts w:hint="eastAsia" w:ascii="方正小标宋简体" w:hAnsi="文星标宋" w:eastAsia="方正小标宋简体"/>
          <w:sz w:val="44"/>
          <w:szCs w:val="44"/>
        </w:rPr>
        <w:t>在本市接受教育实施细则</w:t>
      </w:r>
    </w:p>
    <w:p>
      <w:pPr>
        <w:pStyle w:val="2"/>
        <w:snapToGrid w:val="0"/>
        <w:spacing w:line="560" w:lineRule="exact"/>
        <w:rPr>
          <w:rFonts w:eastAsia="仿宋_GB2312"/>
          <w:szCs w:val="32"/>
        </w:rPr>
      </w:pPr>
    </w:p>
    <w:p>
      <w:pPr>
        <w:pStyle w:val="2"/>
        <w:snapToGrid w:val="0"/>
        <w:spacing w:line="560" w:lineRule="exact"/>
        <w:jc w:val="center"/>
        <w:rPr>
          <w:rFonts w:eastAsia="仿宋_GB2312"/>
          <w:szCs w:val="32"/>
        </w:rPr>
      </w:pPr>
      <w:r>
        <w:rPr>
          <w:rFonts w:hint="eastAsia" w:ascii="黑体" w:eastAsia="黑体"/>
          <w:szCs w:val="32"/>
        </w:rPr>
        <w:t>第一章  总则</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第一条</w:t>
      </w:r>
      <w:r>
        <w:rPr>
          <w:rFonts w:hint="eastAsia" w:eastAsia="仿宋_GB2312"/>
          <w:szCs w:val="32"/>
        </w:rPr>
        <w:t xml:space="preserve">  为贯彻落实《国务院办公厅转发教育部等部门关于进一步做好进城务工就业农民子女义务教育工作意见的通知》（国办发〔</w:t>
      </w:r>
      <w:r>
        <w:rPr>
          <w:rFonts w:hint="eastAsia" w:ascii="Times New Roman" w:hAnsi="Times New Roman" w:eastAsia="仿宋_GB2312"/>
          <w:szCs w:val="32"/>
        </w:rPr>
        <w:t>2003</w:t>
      </w:r>
      <w:r>
        <w:rPr>
          <w:rFonts w:hint="eastAsia" w:eastAsia="仿宋_GB2312"/>
          <w:szCs w:val="32"/>
        </w:rPr>
        <w:t>〕</w:t>
      </w:r>
      <w:r>
        <w:rPr>
          <w:rFonts w:hint="eastAsia" w:ascii="Times New Roman" w:hAnsi="Times New Roman" w:eastAsia="仿宋_GB2312"/>
          <w:szCs w:val="32"/>
        </w:rPr>
        <w:t>78</w:t>
      </w:r>
      <w:r>
        <w:rPr>
          <w:rFonts w:hint="eastAsia" w:eastAsia="仿宋_GB2312"/>
          <w:szCs w:val="32"/>
        </w:rPr>
        <w:t>号）和《国务院办公厅转发教育部等部门关于做好进城务工人员随迁子女接受义务教育后在当地参加升学考试工作意见的通知》（国办发〔</w:t>
      </w:r>
      <w:r>
        <w:rPr>
          <w:rFonts w:hint="eastAsia" w:ascii="Times New Roman" w:hAnsi="Times New Roman" w:eastAsia="仿宋_GB2312"/>
          <w:szCs w:val="32"/>
        </w:rPr>
        <w:t>2012</w:t>
      </w:r>
      <w:r>
        <w:rPr>
          <w:rFonts w:hint="eastAsia" w:eastAsia="仿宋_GB2312"/>
          <w:szCs w:val="32"/>
        </w:rPr>
        <w:t>〕</w:t>
      </w:r>
      <w:r>
        <w:rPr>
          <w:rFonts w:hint="eastAsia" w:ascii="Times New Roman" w:hAnsi="Times New Roman" w:eastAsia="仿宋_GB2312"/>
          <w:szCs w:val="32"/>
        </w:rPr>
        <w:t>46</w:t>
      </w:r>
      <w:r>
        <w:rPr>
          <w:rFonts w:hint="eastAsia" w:eastAsia="仿宋_GB2312"/>
          <w:szCs w:val="32"/>
        </w:rPr>
        <w:t>号）要求，根据《天津市人民政府关于印发天津市居住证管理办法的通知》（津政规〔</w:t>
      </w:r>
      <w:r>
        <w:rPr>
          <w:rFonts w:hint="eastAsia" w:ascii="Times New Roman" w:hAnsi="Times New Roman" w:eastAsia="仿宋_GB2312"/>
          <w:szCs w:val="32"/>
        </w:rPr>
        <w:t>2021</w:t>
      </w:r>
      <w:r>
        <w:rPr>
          <w:rFonts w:hint="eastAsia" w:eastAsia="仿宋_GB2312"/>
          <w:szCs w:val="32"/>
        </w:rPr>
        <w:t>〕</w:t>
      </w:r>
      <w:r>
        <w:rPr>
          <w:rFonts w:hint="eastAsia" w:ascii="Times New Roman" w:hAnsi="Times New Roman" w:eastAsia="仿宋_GB2312"/>
          <w:szCs w:val="32"/>
        </w:rPr>
        <w:t>6</w:t>
      </w:r>
      <w:r>
        <w:rPr>
          <w:rFonts w:hint="eastAsia" w:eastAsia="仿宋_GB2312"/>
          <w:szCs w:val="32"/>
        </w:rPr>
        <w:t>号）的有关规定，结合本市教育实际，制定本细则。</w:t>
      </w:r>
    </w:p>
    <w:p>
      <w:pPr>
        <w:pStyle w:val="2"/>
        <w:snapToGrid w:val="0"/>
        <w:spacing w:line="560" w:lineRule="exact"/>
        <w:ind w:firstLine="627" w:firstLineChars="196"/>
        <w:rPr>
          <w:rFonts w:eastAsia="仿宋_GB2312"/>
          <w:szCs w:val="32"/>
        </w:rPr>
      </w:pPr>
      <w:r>
        <w:rPr>
          <w:rFonts w:hint="eastAsia" w:ascii="黑体" w:eastAsia="黑体"/>
          <w:szCs w:val="32"/>
        </w:rPr>
        <w:t>第二条</w:t>
      </w:r>
      <w:r>
        <w:rPr>
          <w:rFonts w:hint="eastAsia" w:eastAsia="仿宋_GB2312"/>
          <w:szCs w:val="32"/>
        </w:rPr>
        <w:t xml:space="preserve">  随迁子女是指在本市申领取得天津市居住证（以下称居住证）的境内来津人员的随迁子女（以下称居住证持有人随迁子女），以及居住证持有人通过积分方式取得本市常住户口后，按照本市投靠落户政策取得本市常住户口的随迁子女（以下称投靠落户随迁子女）。</w:t>
      </w:r>
    </w:p>
    <w:p>
      <w:pPr>
        <w:pStyle w:val="2"/>
        <w:snapToGrid w:val="0"/>
        <w:spacing w:line="560" w:lineRule="exact"/>
        <w:ind w:firstLine="630"/>
        <w:rPr>
          <w:rFonts w:eastAsia="仿宋_GB2312"/>
          <w:szCs w:val="32"/>
        </w:rPr>
      </w:pPr>
      <w:r>
        <w:rPr>
          <w:rFonts w:hint="eastAsia" w:ascii="黑体" w:eastAsia="黑体"/>
          <w:szCs w:val="32"/>
        </w:rPr>
        <w:t>第三条</w:t>
      </w:r>
      <w:r>
        <w:rPr>
          <w:rFonts w:hint="eastAsia" w:eastAsia="仿宋_GB2312"/>
          <w:szCs w:val="32"/>
        </w:rPr>
        <w:t xml:space="preserve">  具备正常接受学校教育能力，按照本市有关规定，需要在本市接受教育的适龄随迁子女，可以按本细则规定申请在本市就学。</w:t>
      </w:r>
    </w:p>
    <w:p>
      <w:pPr>
        <w:pStyle w:val="2"/>
        <w:snapToGrid w:val="0"/>
        <w:spacing w:line="560" w:lineRule="exact"/>
        <w:ind w:firstLine="630"/>
        <w:rPr>
          <w:rFonts w:eastAsia="仿宋_GB2312"/>
          <w:szCs w:val="32"/>
        </w:rPr>
      </w:pPr>
    </w:p>
    <w:p>
      <w:pPr>
        <w:pStyle w:val="2"/>
        <w:snapToGrid w:val="0"/>
        <w:spacing w:line="560" w:lineRule="exact"/>
        <w:jc w:val="center"/>
        <w:rPr>
          <w:rFonts w:ascii="黑体" w:eastAsia="黑体"/>
          <w:szCs w:val="32"/>
        </w:rPr>
      </w:pPr>
      <w:r>
        <w:rPr>
          <w:rFonts w:hint="eastAsia" w:ascii="黑体" w:eastAsia="黑体"/>
          <w:szCs w:val="32"/>
        </w:rPr>
        <w:t>第二章  居住证持有人随迁子女接受义务教育</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 xml:space="preserve">第四条 </w:t>
      </w:r>
      <w:r>
        <w:rPr>
          <w:rFonts w:hint="eastAsia" w:eastAsia="仿宋_GB2312"/>
          <w:szCs w:val="32"/>
        </w:rPr>
        <w:t xml:space="preserve"> 居住证持有人可以为其共同居住生活的随迁子女申请在本市接受义务教育，相关申请要求由居住证载明的居住地所属区教育行政部门确定。居住证持有人随迁子女申请在本市接受义务教育应提交下列基本材料：</w:t>
      </w:r>
    </w:p>
    <w:p>
      <w:pPr>
        <w:pStyle w:val="2"/>
        <w:snapToGrid w:val="0"/>
        <w:spacing w:line="560" w:lineRule="exact"/>
        <w:rPr>
          <w:rFonts w:eastAsia="仿宋_GB2312"/>
          <w:szCs w:val="32"/>
        </w:rPr>
      </w:pPr>
      <w:r>
        <w:rPr>
          <w:rFonts w:hint="eastAsia" w:eastAsia="仿宋_GB2312"/>
          <w:szCs w:val="32"/>
        </w:rPr>
        <w:t>　　（一）在有效期内的居住证原件及复印件。</w:t>
      </w:r>
    </w:p>
    <w:p>
      <w:pPr>
        <w:pStyle w:val="2"/>
        <w:snapToGrid w:val="0"/>
        <w:spacing w:line="560" w:lineRule="exact"/>
        <w:rPr>
          <w:rFonts w:eastAsia="仿宋_GB2312"/>
          <w:szCs w:val="32"/>
        </w:rPr>
      </w:pPr>
      <w:r>
        <w:rPr>
          <w:rFonts w:hint="eastAsia" w:eastAsia="仿宋_GB2312"/>
          <w:szCs w:val="32"/>
        </w:rPr>
        <w:t>　　（二）居住证持有人及其随迁子女的居民户口簿原件及复印件。</w:t>
      </w:r>
    </w:p>
    <w:p>
      <w:pPr>
        <w:pStyle w:val="2"/>
        <w:snapToGrid w:val="0"/>
        <w:spacing w:line="560" w:lineRule="exact"/>
        <w:ind w:firstLine="630"/>
        <w:rPr>
          <w:rFonts w:eastAsia="仿宋_GB2312"/>
          <w:spacing w:val="6"/>
          <w:szCs w:val="32"/>
        </w:rPr>
      </w:pPr>
      <w:r>
        <w:rPr>
          <w:rFonts w:hint="eastAsia" w:eastAsia="仿宋_GB2312"/>
          <w:spacing w:val="6"/>
          <w:szCs w:val="32"/>
        </w:rPr>
        <w:t>（三）居住证持有人及其随迁子女在本市合法居所的证明，包括居住证持有人自有住房不动产权证书原件及复印件，或者居住证持有人与配偶、父母、子女共有住房不动产权证书原件及复印件，或者居住证持有人在有效期内的房屋租赁登记备案证明原件及复印件。</w:t>
      </w:r>
    </w:p>
    <w:p>
      <w:pPr>
        <w:pStyle w:val="2"/>
        <w:snapToGrid w:val="0"/>
        <w:spacing w:line="560" w:lineRule="exact"/>
        <w:ind w:firstLine="627" w:firstLineChars="196"/>
        <w:rPr>
          <w:rFonts w:eastAsia="仿宋_GB2312"/>
          <w:szCs w:val="32"/>
        </w:rPr>
      </w:pPr>
      <w:r>
        <w:rPr>
          <w:rFonts w:hint="eastAsia" w:eastAsia="仿宋_GB2312"/>
          <w:szCs w:val="32"/>
        </w:rPr>
        <w:t>（四）居住证持有人在本市的务工就业证明，包括工商营业执照、税务登记证件、依法签订的劳动合同或确立劳动关系存在的有效证明等原件及复印件，并提供居住证持有人在本市的社会保险缴费证明。</w:t>
      </w:r>
    </w:p>
    <w:p>
      <w:pPr>
        <w:pStyle w:val="2"/>
        <w:snapToGrid w:val="0"/>
        <w:spacing w:line="560" w:lineRule="exact"/>
        <w:ind w:firstLine="470" w:firstLineChars="147"/>
        <w:rPr>
          <w:rFonts w:eastAsia="仿宋_GB2312"/>
          <w:color w:val="000000"/>
          <w:szCs w:val="32"/>
        </w:rPr>
      </w:pPr>
      <w:r>
        <w:rPr>
          <w:rFonts w:hint="eastAsia" w:eastAsia="仿宋_GB2312"/>
          <w:color w:val="000000"/>
          <w:szCs w:val="32"/>
        </w:rPr>
        <w:t>（五）居住证持有人随迁子女入学后应及时提交卫生部门签发的儿童预防接种证原件及复印件。</w:t>
      </w:r>
    </w:p>
    <w:p>
      <w:pPr>
        <w:pStyle w:val="2"/>
        <w:snapToGrid w:val="0"/>
        <w:spacing w:line="560" w:lineRule="exact"/>
        <w:ind w:firstLine="627" w:firstLineChars="196"/>
        <w:rPr>
          <w:rFonts w:eastAsia="仿宋_GB2312"/>
          <w:szCs w:val="32"/>
        </w:rPr>
      </w:pPr>
      <w:r>
        <w:rPr>
          <w:rFonts w:hint="eastAsia" w:ascii="黑体" w:eastAsia="黑体"/>
          <w:szCs w:val="32"/>
        </w:rPr>
        <w:t xml:space="preserve">第五条 </w:t>
      </w:r>
      <w:r>
        <w:rPr>
          <w:rFonts w:hint="eastAsia" w:eastAsia="仿宋_GB2312"/>
          <w:szCs w:val="32"/>
        </w:rPr>
        <w:t xml:space="preserve"> 各区教育行政部门应依据本区居住证持有人随迁子女申请接受义务教育登记情况，及时调整配置教育资源，将符合条件的随迁子女统筹安排在公办学校就读。</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第六条</w:t>
      </w:r>
      <w:r>
        <w:rPr>
          <w:rFonts w:hint="eastAsia" w:eastAsia="仿宋_GB2312"/>
          <w:szCs w:val="32"/>
        </w:rPr>
        <w:t xml:space="preserve">  居住证持有人随迁子女选择在本市民办义务教育学校就读的，按照本市民办义务教育学校的有关规定办理入学手续。</w:t>
      </w:r>
    </w:p>
    <w:p>
      <w:pPr>
        <w:pStyle w:val="2"/>
        <w:snapToGrid w:val="0"/>
        <w:spacing w:line="560" w:lineRule="exact"/>
        <w:ind w:firstLine="645"/>
        <w:rPr>
          <w:rFonts w:eastAsia="仿宋_GB2312"/>
          <w:szCs w:val="32"/>
          <w:u w:val="single"/>
        </w:rPr>
      </w:pPr>
      <w:r>
        <w:rPr>
          <w:rFonts w:hint="eastAsia" w:ascii="黑体" w:eastAsia="黑体"/>
          <w:szCs w:val="32"/>
        </w:rPr>
        <w:t>第七条</w:t>
      </w:r>
      <w:r>
        <w:rPr>
          <w:rFonts w:hint="eastAsia" w:eastAsia="仿宋_GB2312"/>
          <w:szCs w:val="32"/>
        </w:rPr>
        <w:t xml:space="preserve">  居住证持有人随迁子女转入本市义务教育学校就读的，应按照本细则第四条、第五条、第六条规定的程序，到居住证载明的居住地所属区教育行政部门申请登记，相关申请登记要求由居住证载明的居住地所属区教育行政部门确定。各区教育行政部门按照本市中小学生学籍管理有关规定办理转学手续。</w:t>
      </w:r>
    </w:p>
    <w:p>
      <w:pPr>
        <w:pStyle w:val="2"/>
        <w:snapToGrid w:val="0"/>
        <w:spacing w:line="560" w:lineRule="exact"/>
        <w:jc w:val="center"/>
        <w:rPr>
          <w:rFonts w:ascii="黑体" w:eastAsia="黑体"/>
          <w:szCs w:val="32"/>
        </w:rPr>
      </w:pPr>
    </w:p>
    <w:p>
      <w:pPr>
        <w:pStyle w:val="2"/>
        <w:snapToGrid w:val="0"/>
        <w:spacing w:line="560" w:lineRule="exact"/>
        <w:jc w:val="center"/>
        <w:rPr>
          <w:rFonts w:ascii="黑体" w:eastAsia="黑体"/>
          <w:szCs w:val="32"/>
        </w:rPr>
      </w:pPr>
      <w:r>
        <w:rPr>
          <w:rFonts w:hint="eastAsia" w:ascii="黑体" w:eastAsia="黑体"/>
          <w:szCs w:val="32"/>
        </w:rPr>
        <w:t>第三章  居住证持有人随迁子女报考职业院校</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第八条</w:t>
      </w:r>
      <w:r>
        <w:rPr>
          <w:rFonts w:hint="eastAsia" w:eastAsia="仿宋_GB2312"/>
          <w:szCs w:val="32"/>
        </w:rPr>
        <w:t xml:space="preserve">  居住证持有人随迁子女接受义务教育后，符合国家和本市有关规定条件的，可以报考本市中等职业学校（含五年制高等职业院校）。报名条件、资格审查、考试安排和招生录取等，依照本市中考招生工作有关规定执行，由就读学校所在区招生办公室审核。</w:t>
      </w:r>
    </w:p>
    <w:p>
      <w:pPr>
        <w:pStyle w:val="2"/>
        <w:snapToGrid w:val="0"/>
        <w:spacing w:line="560" w:lineRule="exact"/>
        <w:ind w:firstLine="630"/>
        <w:rPr>
          <w:rFonts w:eastAsia="仿宋_GB2312"/>
          <w:szCs w:val="32"/>
        </w:rPr>
      </w:pPr>
      <w:r>
        <w:rPr>
          <w:rFonts w:hint="eastAsia" w:ascii="黑体" w:eastAsia="黑体"/>
          <w:szCs w:val="32"/>
        </w:rPr>
        <w:t>第九条</w:t>
      </w:r>
      <w:r>
        <w:rPr>
          <w:rFonts w:hint="eastAsia" w:eastAsia="仿宋_GB2312"/>
          <w:szCs w:val="32"/>
        </w:rPr>
        <w:t xml:space="preserve">  居住证持有人随迁子女在本市普通中专、职业高中、技工学校毕业或具有同等学力，可以报名参加本市高职分类考试专科层次招生。报名条件、资格审查、考试安排和招生录取等，依照本市高职分类招生工作有关规定执行。</w:t>
      </w:r>
    </w:p>
    <w:p>
      <w:pPr>
        <w:pStyle w:val="2"/>
        <w:snapToGrid w:val="0"/>
        <w:spacing w:line="560" w:lineRule="exact"/>
        <w:jc w:val="center"/>
        <w:rPr>
          <w:rFonts w:ascii="黑体" w:eastAsia="黑体"/>
          <w:szCs w:val="32"/>
        </w:rPr>
      </w:pPr>
    </w:p>
    <w:p>
      <w:pPr>
        <w:pStyle w:val="2"/>
        <w:snapToGrid w:val="0"/>
        <w:spacing w:line="560" w:lineRule="exact"/>
        <w:jc w:val="center"/>
        <w:rPr>
          <w:rFonts w:ascii="黑体" w:eastAsia="黑体"/>
          <w:szCs w:val="32"/>
        </w:rPr>
      </w:pPr>
      <w:r>
        <w:rPr>
          <w:rFonts w:hint="eastAsia" w:ascii="黑体" w:eastAsia="黑体"/>
          <w:szCs w:val="32"/>
        </w:rPr>
        <w:t>第四章  投靠落户随迁子女报考普通高中和普通高等院校</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第十条</w:t>
      </w:r>
      <w:r>
        <w:rPr>
          <w:rFonts w:hint="eastAsia" w:eastAsia="仿宋_GB2312"/>
          <w:szCs w:val="32"/>
        </w:rPr>
        <w:t xml:space="preserve">  居住证持有人通过积分方式取得本市常住户口后，其随迁子女按照投靠落户政策取得本市常住户口的，可以报名参加本市普通高中招生考试，其报名条件、资格审查、考试安排和招生录取等，依照本市中考招生工作有关规定执行。</w:t>
      </w:r>
    </w:p>
    <w:p>
      <w:pPr>
        <w:pStyle w:val="2"/>
        <w:snapToGrid w:val="0"/>
        <w:spacing w:line="560" w:lineRule="exact"/>
        <w:ind w:firstLine="630"/>
        <w:rPr>
          <w:rFonts w:eastAsia="仿宋_GB2312"/>
          <w:szCs w:val="32"/>
        </w:rPr>
      </w:pPr>
      <w:r>
        <w:rPr>
          <w:rFonts w:hint="eastAsia" w:ascii="黑体" w:eastAsia="黑体"/>
          <w:szCs w:val="32"/>
        </w:rPr>
        <w:t xml:space="preserve">第十一条 </w:t>
      </w:r>
      <w:r>
        <w:rPr>
          <w:rFonts w:hint="eastAsia" w:eastAsia="仿宋_GB2312"/>
          <w:szCs w:val="32"/>
        </w:rPr>
        <w:t xml:space="preserve"> 投靠落户随迁子女转入本市普通高中就读，按照本市有关规定执行。</w:t>
      </w:r>
    </w:p>
    <w:p>
      <w:pPr>
        <w:pStyle w:val="2"/>
        <w:snapToGrid w:val="0"/>
        <w:spacing w:line="560" w:lineRule="exact"/>
        <w:ind w:firstLine="627" w:firstLineChars="196"/>
        <w:rPr>
          <w:rFonts w:eastAsia="仿宋_GB2312"/>
          <w:szCs w:val="32"/>
        </w:rPr>
      </w:pPr>
      <w:r>
        <w:rPr>
          <w:rFonts w:hint="eastAsia" w:ascii="黑体" w:eastAsia="黑体"/>
          <w:szCs w:val="32"/>
        </w:rPr>
        <w:t xml:space="preserve">第十二条 </w:t>
      </w:r>
      <w:r>
        <w:rPr>
          <w:rFonts w:hint="eastAsia" w:eastAsia="仿宋_GB2312"/>
          <w:szCs w:val="32"/>
        </w:rPr>
        <w:t xml:space="preserve"> 居住证持有人通过积分方式取得本市常住户口后，其随迁子女按照投靠落户政策取得本市常住户口，且满足本市高考报名政策要求的，可以报名参加本市普通高等院校招生考试，其报名条件、资格审查、考试安排和招生录取等，依照本市高考招生工作有关规定执行。</w:t>
      </w:r>
    </w:p>
    <w:p>
      <w:pPr>
        <w:pStyle w:val="2"/>
        <w:snapToGrid w:val="0"/>
        <w:spacing w:line="560" w:lineRule="exact"/>
        <w:jc w:val="center"/>
        <w:rPr>
          <w:rFonts w:ascii="黑体" w:eastAsia="黑体"/>
          <w:szCs w:val="32"/>
        </w:rPr>
      </w:pPr>
    </w:p>
    <w:p>
      <w:pPr>
        <w:pStyle w:val="2"/>
        <w:snapToGrid w:val="0"/>
        <w:spacing w:line="560" w:lineRule="exact"/>
        <w:jc w:val="center"/>
        <w:rPr>
          <w:rFonts w:ascii="黑体" w:eastAsia="黑体"/>
          <w:szCs w:val="32"/>
        </w:rPr>
      </w:pPr>
      <w:r>
        <w:rPr>
          <w:rFonts w:hint="eastAsia" w:ascii="黑体" w:eastAsia="黑体"/>
          <w:szCs w:val="32"/>
        </w:rPr>
        <w:t>第五章 职责分工</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 xml:space="preserve">第十三条 </w:t>
      </w:r>
      <w:r>
        <w:rPr>
          <w:rFonts w:hint="eastAsia" w:eastAsia="仿宋_GB2312"/>
          <w:szCs w:val="32"/>
        </w:rPr>
        <w:t xml:space="preserve"> 随迁子女教育工作实行属地安置、属地管理。各区人民政府应依据本区人口变化情况，科学规划学校布局，加强教育资源建设。</w:t>
      </w:r>
    </w:p>
    <w:p>
      <w:pPr>
        <w:pStyle w:val="2"/>
        <w:snapToGrid w:val="0"/>
        <w:spacing w:line="560" w:lineRule="exact"/>
        <w:rPr>
          <w:rFonts w:eastAsia="仿宋_GB2312"/>
          <w:szCs w:val="32"/>
        </w:rPr>
      </w:pPr>
      <w:r>
        <w:rPr>
          <w:rFonts w:hint="eastAsia" w:eastAsia="仿宋_GB2312"/>
          <w:szCs w:val="32"/>
        </w:rPr>
        <w:t>　　</w:t>
      </w:r>
      <w:r>
        <w:rPr>
          <w:rFonts w:hint="eastAsia" w:ascii="黑体" w:eastAsia="黑体"/>
          <w:szCs w:val="32"/>
        </w:rPr>
        <w:t xml:space="preserve">第十四条 </w:t>
      </w:r>
      <w:r>
        <w:rPr>
          <w:rFonts w:hint="eastAsia" w:eastAsia="仿宋_GB2312"/>
          <w:szCs w:val="32"/>
        </w:rPr>
        <w:t xml:space="preserve"> 教育行政部门应加强学籍管理，将随迁子女学籍管理纳入本市学籍管理系统，实行全市统一管理的学籍档案制度，并加强核实检查。</w:t>
      </w:r>
    </w:p>
    <w:p>
      <w:pPr>
        <w:pStyle w:val="2"/>
        <w:snapToGrid w:val="0"/>
        <w:spacing w:line="560" w:lineRule="exact"/>
        <w:rPr>
          <w:rFonts w:eastAsia="仿宋_GB2312"/>
          <w:szCs w:val="32"/>
        </w:rPr>
      </w:pPr>
      <w:r>
        <w:rPr>
          <w:rFonts w:hint="eastAsia" w:eastAsia="仿宋_GB2312"/>
          <w:szCs w:val="32"/>
        </w:rPr>
        <w:t>　　教育招生考试部门应制定考生报名资格审查规定，审核随迁子女升学考试资格。</w:t>
      </w:r>
    </w:p>
    <w:p>
      <w:pPr>
        <w:pStyle w:val="2"/>
        <w:snapToGrid w:val="0"/>
        <w:spacing w:line="560" w:lineRule="exact"/>
        <w:rPr>
          <w:rFonts w:eastAsia="仿宋_GB2312"/>
          <w:szCs w:val="32"/>
        </w:rPr>
      </w:pPr>
      <w:r>
        <w:rPr>
          <w:rFonts w:hint="eastAsia" w:eastAsia="仿宋_GB2312"/>
          <w:szCs w:val="32"/>
        </w:rPr>
        <w:t>　　社会保险经办机构应提供居住证持有人在本市的社会保险缴费证明，并协助教育行政部门审核居住证持有人在本市的社会保险缴费证明。</w:t>
      </w:r>
    </w:p>
    <w:p>
      <w:pPr>
        <w:pStyle w:val="2"/>
        <w:snapToGrid w:val="0"/>
        <w:spacing w:line="560" w:lineRule="exact"/>
        <w:rPr>
          <w:rFonts w:eastAsia="仿宋_GB2312"/>
          <w:szCs w:val="32"/>
        </w:rPr>
      </w:pPr>
      <w:r>
        <w:rPr>
          <w:rFonts w:hint="eastAsia" w:eastAsia="仿宋_GB2312"/>
          <w:szCs w:val="32"/>
        </w:rPr>
        <w:t>　　公安部门应协助教育招生考试部门做好中考、高考报名考生的身份审查工作。</w:t>
      </w:r>
    </w:p>
    <w:p>
      <w:pPr>
        <w:pStyle w:val="2"/>
        <w:snapToGrid w:val="0"/>
        <w:spacing w:line="560" w:lineRule="exact"/>
        <w:ind w:firstLine="645"/>
        <w:rPr>
          <w:rFonts w:eastAsia="仿宋_GB2312"/>
          <w:szCs w:val="32"/>
        </w:rPr>
      </w:pPr>
      <w:r>
        <w:rPr>
          <w:rFonts w:hint="eastAsia" w:eastAsia="仿宋_GB2312"/>
          <w:szCs w:val="32"/>
        </w:rPr>
        <w:t>住房和城乡建设部门、规划资源部门应协助教育行政部门做好居住证持有人在本市合法居所相关证明的审核工作。</w:t>
      </w:r>
    </w:p>
    <w:p>
      <w:pPr>
        <w:pStyle w:val="2"/>
        <w:snapToGrid w:val="0"/>
        <w:spacing w:line="560" w:lineRule="exact"/>
        <w:ind w:firstLine="645"/>
        <w:rPr>
          <w:rFonts w:eastAsia="仿宋_GB2312"/>
          <w:szCs w:val="32"/>
        </w:rPr>
      </w:pPr>
    </w:p>
    <w:p>
      <w:pPr>
        <w:pStyle w:val="2"/>
        <w:snapToGrid w:val="0"/>
        <w:spacing w:line="560" w:lineRule="exact"/>
        <w:jc w:val="center"/>
        <w:rPr>
          <w:rFonts w:ascii="黑体" w:eastAsia="黑体"/>
          <w:szCs w:val="32"/>
        </w:rPr>
      </w:pPr>
      <w:r>
        <w:rPr>
          <w:rFonts w:hint="eastAsia" w:ascii="黑体" w:eastAsia="黑体"/>
          <w:szCs w:val="32"/>
        </w:rPr>
        <w:t>第六章  附则</w:t>
      </w:r>
    </w:p>
    <w:p>
      <w:pPr>
        <w:pStyle w:val="2"/>
        <w:snapToGrid w:val="0"/>
        <w:spacing w:line="560" w:lineRule="exact"/>
        <w:ind w:firstLine="629"/>
        <w:rPr>
          <w:rFonts w:eastAsia="仿宋_GB2312"/>
          <w:spacing w:val="6"/>
          <w:szCs w:val="32"/>
        </w:rPr>
      </w:pPr>
      <w:r>
        <w:rPr>
          <w:rFonts w:hint="eastAsia" w:ascii="黑体" w:eastAsia="黑体"/>
          <w:szCs w:val="32"/>
        </w:rPr>
        <w:t xml:space="preserve">第十五条  </w:t>
      </w:r>
      <w:r>
        <w:rPr>
          <w:rFonts w:hint="eastAsia" w:eastAsia="仿宋_GB2312"/>
          <w:spacing w:val="6"/>
          <w:szCs w:val="32"/>
        </w:rPr>
        <w:t>本细则自公布之日起实施，</w:t>
      </w:r>
      <w:r>
        <w:rPr>
          <w:rFonts w:hint="eastAsia" w:ascii="Times New Roman" w:hAnsi="Times New Roman" w:eastAsia="仿宋_GB2312"/>
          <w:szCs w:val="32"/>
        </w:rPr>
        <w:t>2026</w:t>
      </w:r>
      <w:r>
        <w:rPr>
          <w:rFonts w:hint="eastAsia" w:eastAsia="仿宋_GB2312"/>
          <w:spacing w:val="6"/>
          <w:szCs w:val="32"/>
        </w:rPr>
        <w:t>年</w:t>
      </w:r>
      <w:r>
        <w:rPr>
          <w:rFonts w:hint="eastAsia" w:ascii="Times New Roman" w:hAnsi="Times New Roman" w:eastAsia="仿宋_GB2312"/>
          <w:szCs w:val="32"/>
        </w:rPr>
        <w:t>12</w:t>
      </w:r>
      <w:r>
        <w:rPr>
          <w:rFonts w:hint="eastAsia" w:eastAsia="仿宋_GB2312"/>
          <w:spacing w:val="6"/>
          <w:szCs w:val="32"/>
        </w:rPr>
        <w:t xml:space="preserve"> 月</w:t>
      </w:r>
      <w:r>
        <w:rPr>
          <w:rFonts w:hint="eastAsia" w:ascii="Times New Roman" w:hAnsi="Times New Roman" w:eastAsia="仿宋_GB2312"/>
          <w:szCs w:val="32"/>
        </w:rPr>
        <w:t>31</w:t>
      </w:r>
      <w:r>
        <w:rPr>
          <w:rFonts w:hint="eastAsia" w:eastAsia="仿宋_GB2312"/>
          <w:spacing w:val="6"/>
          <w:szCs w:val="32"/>
        </w:rPr>
        <w:t>日废止。</w:t>
      </w: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ind w:firstLine="629"/>
        <w:rPr>
          <w:rFonts w:eastAsia="仿宋_GB2312"/>
          <w:spacing w:val="6"/>
          <w:szCs w:val="32"/>
        </w:rPr>
      </w:pPr>
    </w:p>
    <w:p>
      <w:pPr>
        <w:pStyle w:val="2"/>
        <w:snapToGrid w:val="0"/>
        <w:spacing w:line="560" w:lineRule="exact"/>
        <w:rPr>
          <w:rFonts w:eastAsia="仿宋_GB2312"/>
          <w:spacing w:val="6"/>
          <w:szCs w:val="32"/>
        </w:rPr>
      </w:pPr>
      <w:bookmarkStart w:id="0" w:name="_GoBack"/>
      <w:bookmarkEnd w:id="0"/>
    </w:p>
    <w:sectPr>
      <w:footerReference r:id="rId3" w:type="default"/>
      <w:footerReference r:id="rId4" w:type="even"/>
      <w:pgSz w:w="11906" w:h="16838"/>
      <w:pgMar w:top="2041" w:right="1531" w:bottom="1701"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华文宋体"/>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altName w:val="宋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389.7pt;margin-top:0pt;height:144pt;width:144pt;mso-position-horizontal-relative:margin;mso-wrap-style:none;z-index:251659264;mso-width-relative:page;mso-height-relative:page;" filled="f" stroked="f" coordsize="21600,21600" o:gfxdata="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g7M1NYAAAAJAQAADwAAAAAAAAABACAAAAAiAAAAZHJzL2Rvd25yZXYueG1sUEsBAhQAFAAA&#10;AAgAh07iQIzXDnwqAgAAVQQAAA4AAAAAAAAAAQAgAAAAJQEAAGRycy9lMm9Eb2MueG1sUEsFBgAA&#10;AAAGAAYAWQEAAMEFAAAAAA==&#10;">
          <v:path/>
          <v:fill on="f" focussize="0,0"/>
          <v:stroke on="f" weight="0.5pt" joinstyle="miter"/>
          <v:imagedata o:title=""/>
          <o:lock v:ext="edit"/>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799664"/>
    </w:sdtPr>
    <w:sdtEndPr>
      <w:rPr>
        <w:rFonts w:asciiTheme="minorEastAsia" w:hAnsiTheme="minorEastAsia" w:eastAsiaTheme="minorEastAsia"/>
        <w:sz w:val="24"/>
      </w:rPr>
    </w:sdtEndPr>
    <w:sdtContent>
      <w:p>
        <w:pPr>
          <w:pStyle w:val="5"/>
          <w:tabs>
            <w:tab w:val="right" w:pos="8505"/>
            <w:tab w:val="clear" w:pos="8306"/>
          </w:tabs>
          <w:ind w:firstLine="360" w:firstLineChars="200"/>
          <w:rPr>
            <w:rFonts w:asciiTheme="minorEastAsia" w:hAnsiTheme="minorEastAsia" w:eastAsiaTheme="minorEastAsia"/>
            <w:sz w:val="24"/>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cwODAyNzU3ZWQyNjBjZWQ0Mjk5NTcwMzllMWI2NjAifQ=="/>
  </w:docVars>
  <w:rsids>
    <w:rsidRoot w:val="01317C1C"/>
    <w:rsid w:val="00001FAD"/>
    <w:rsid w:val="00021FDE"/>
    <w:rsid w:val="000323C4"/>
    <w:rsid w:val="00061631"/>
    <w:rsid w:val="000A24AB"/>
    <w:rsid w:val="000C2338"/>
    <w:rsid w:val="000C3959"/>
    <w:rsid w:val="00170BBA"/>
    <w:rsid w:val="001B0165"/>
    <w:rsid w:val="001D1863"/>
    <w:rsid w:val="00231417"/>
    <w:rsid w:val="00235516"/>
    <w:rsid w:val="0024089F"/>
    <w:rsid w:val="0028212C"/>
    <w:rsid w:val="00290BB0"/>
    <w:rsid w:val="002C6156"/>
    <w:rsid w:val="002D10A8"/>
    <w:rsid w:val="00347393"/>
    <w:rsid w:val="00424623"/>
    <w:rsid w:val="00425278"/>
    <w:rsid w:val="00430B50"/>
    <w:rsid w:val="004368D0"/>
    <w:rsid w:val="00540CD7"/>
    <w:rsid w:val="00544ABC"/>
    <w:rsid w:val="00550FE4"/>
    <w:rsid w:val="00577D35"/>
    <w:rsid w:val="00590473"/>
    <w:rsid w:val="00606AAB"/>
    <w:rsid w:val="00644D8A"/>
    <w:rsid w:val="0066056D"/>
    <w:rsid w:val="006B0C3F"/>
    <w:rsid w:val="006B5F7B"/>
    <w:rsid w:val="006E0692"/>
    <w:rsid w:val="006F57A2"/>
    <w:rsid w:val="007112D0"/>
    <w:rsid w:val="007209E2"/>
    <w:rsid w:val="007C73FB"/>
    <w:rsid w:val="00821196"/>
    <w:rsid w:val="00833E3B"/>
    <w:rsid w:val="008435FD"/>
    <w:rsid w:val="00864B93"/>
    <w:rsid w:val="008843C5"/>
    <w:rsid w:val="008F2BC1"/>
    <w:rsid w:val="0090022E"/>
    <w:rsid w:val="00901447"/>
    <w:rsid w:val="009137C5"/>
    <w:rsid w:val="009C1636"/>
    <w:rsid w:val="009D0910"/>
    <w:rsid w:val="009D0EDC"/>
    <w:rsid w:val="009F36AD"/>
    <w:rsid w:val="00A05935"/>
    <w:rsid w:val="00A168BF"/>
    <w:rsid w:val="00AA1FD0"/>
    <w:rsid w:val="00AA5C0F"/>
    <w:rsid w:val="00AB0A96"/>
    <w:rsid w:val="00AC1650"/>
    <w:rsid w:val="00AC1F0A"/>
    <w:rsid w:val="00AF31B6"/>
    <w:rsid w:val="00B17FDF"/>
    <w:rsid w:val="00B66069"/>
    <w:rsid w:val="00C202D9"/>
    <w:rsid w:val="00C6290A"/>
    <w:rsid w:val="00C95A02"/>
    <w:rsid w:val="00D004B8"/>
    <w:rsid w:val="00D06C39"/>
    <w:rsid w:val="00D10170"/>
    <w:rsid w:val="00D40BEF"/>
    <w:rsid w:val="00D6295D"/>
    <w:rsid w:val="00D84AD9"/>
    <w:rsid w:val="00D95A8B"/>
    <w:rsid w:val="00DA072E"/>
    <w:rsid w:val="00DA7CA8"/>
    <w:rsid w:val="00DE4F66"/>
    <w:rsid w:val="00DF0E64"/>
    <w:rsid w:val="00E02F58"/>
    <w:rsid w:val="00E03015"/>
    <w:rsid w:val="00E323D5"/>
    <w:rsid w:val="00E504BE"/>
    <w:rsid w:val="00E7157D"/>
    <w:rsid w:val="00E849A5"/>
    <w:rsid w:val="00ED373E"/>
    <w:rsid w:val="00ED50CA"/>
    <w:rsid w:val="00EE5E23"/>
    <w:rsid w:val="00F166EB"/>
    <w:rsid w:val="00F17ED5"/>
    <w:rsid w:val="00F45AFE"/>
    <w:rsid w:val="00F463D1"/>
    <w:rsid w:val="011103E7"/>
    <w:rsid w:val="01317C1C"/>
    <w:rsid w:val="019F0E99"/>
    <w:rsid w:val="02410E34"/>
    <w:rsid w:val="037978F9"/>
    <w:rsid w:val="041010E3"/>
    <w:rsid w:val="047708CF"/>
    <w:rsid w:val="04F32E09"/>
    <w:rsid w:val="057B7E45"/>
    <w:rsid w:val="08AE43A3"/>
    <w:rsid w:val="098D41C9"/>
    <w:rsid w:val="0A41076D"/>
    <w:rsid w:val="0B505D9B"/>
    <w:rsid w:val="0C8000B6"/>
    <w:rsid w:val="0CE163FF"/>
    <w:rsid w:val="0CF26A9D"/>
    <w:rsid w:val="0E167E34"/>
    <w:rsid w:val="0E2C4C27"/>
    <w:rsid w:val="0FA00E28"/>
    <w:rsid w:val="11432077"/>
    <w:rsid w:val="11F952B3"/>
    <w:rsid w:val="12305DA3"/>
    <w:rsid w:val="125B5944"/>
    <w:rsid w:val="12B0417E"/>
    <w:rsid w:val="13465D02"/>
    <w:rsid w:val="1383502C"/>
    <w:rsid w:val="13C148E6"/>
    <w:rsid w:val="15562E60"/>
    <w:rsid w:val="160659DA"/>
    <w:rsid w:val="1642764D"/>
    <w:rsid w:val="1676121E"/>
    <w:rsid w:val="16FA1DFE"/>
    <w:rsid w:val="16FF0D09"/>
    <w:rsid w:val="176F7F65"/>
    <w:rsid w:val="17CC50E6"/>
    <w:rsid w:val="1843192E"/>
    <w:rsid w:val="18722BFD"/>
    <w:rsid w:val="187E3CAB"/>
    <w:rsid w:val="19865DE6"/>
    <w:rsid w:val="1A153B31"/>
    <w:rsid w:val="1AD8498B"/>
    <w:rsid w:val="1BCF3860"/>
    <w:rsid w:val="1C04070A"/>
    <w:rsid w:val="1C1B7A66"/>
    <w:rsid w:val="1C6B2265"/>
    <w:rsid w:val="1C7F707E"/>
    <w:rsid w:val="1CB635B8"/>
    <w:rsid w:val="1D641E07"/>
    <w:rsid w:val="1E150356"/>
    <w:rsid w:val="1F005D2F"/>
    <w:rsid w:val="1F972C1E"/>
    <w:rsid w:val="205D317F"/>
    <w:rsid w:val="21667959"/>
    <w:rsid w:val="21810508"/>
    <w:rsid w:val="236046B2"/>
    <w:rsid w:val="249B7687"/>
    <w:rsid w:val="24AE7E2B"/>
    <w:rsid w:val="251C7128"/>
    <w:rsid w:val="25AE34B8"/>
    <w:rsid w:val="25AF6855"/>
    <w:rsid w:val="26790F7A"/>
    <w:rsid w:val="26B53EA0"/>
    <w:rsid w:val="278373DD"/>
    <w:rsid w:val="27F3671B"/>
    <w:rsid w:val="27FB72DA"/>
    <w:rsid w:val="28EC214F"/>
    <w:rsid w:val="28EF7406"/>
    <w:rsid w:val="29AA6395"/>
    <w:rsid w:val="29D15BD0"/>
    <w:rsid w:val="2B1A52E3"/>
    <w:rsid w:val="2C2517CA"/>
    <w:rsid w:val="2D1617B2"/>
    <w:rsid w:val="2DDD6694"/>
    <w:rsid w:val="2E850E2B"/>
    <w:rsid w:val="2E9D4051"/>
    <w:rsid w:val="2EB51582"/>
    <w:rsid w:val="2ECA449B"/>
    <w:rsid w:val="2F5B6226"/>
    <w:rsid w:val="2FBD3AA1"/>
    <w:rsid w:val="300147B3"/>
    <w:rsid w:val="30821CE2"/>
    <w:rsid w:val="30BD4C9F"/>
    <w:rsid w:val="30F941D7"/>
    <w:rsid w:val="31B2328B"/>
    <w:rsid w:val="31CE61F4"/>
    <w:rsid w:val="31F20F70"/>
    <w:rsid w:val="32FA4D6B"/>
    <w:rsid w:val="331815B9"/>
    <w:rsid w:val="340E2B58"/>
    <w:rsid w:val="34A228B1"/>
    <w:rsid w:val="34E27F63"/>
    <w:rsid w:val="3574146B"/>
    <w:rsid w:val="36B2177B"/>
    <w:rsid w:val="36B771C3"/>
    <w:rsid w:val="371D2953"/>
    <w:rsid w:val="375E4B92"/>
    <w:rsid w:val="38364CA6"/>
    <w:rsid w:val="395F39F6"/>
    <w:rsid w:val="399B3E03"/>
    <w:rsid w:val="39C40AB0"/>
    <w:rsid w:val="3A781CE2"/>
    <w:rsid w:val="3AD857CE"/>
    <w:rsid w:val="3BC556C9"/>
    <w:rsid w:val="3C542C6A"/>
    <w:rsid w:val="3C6A3032"/>
    <w:rsid w:val="3E0A5D64"/>
    <w:rsid w:val="3E9CF0C4"/>
    <w:rsid w:val="3ED22C4D"/>
    <w:rsid w:val="3EEF42BC"/>
    <w:rsid w:val="3FAC3073"/>
    <w:rsid w:val="40026710"/>
    <w:rsid w:val="41396D4F"/>
    <w:rsid w:val="419C2EB9"/>
    <w:rsid w:val="420A3E57"/>
    <w:rsid w:val="422B717C"/>
    <w:rsid w:val="43613DE9"/>
    <w:rsid w:val="43E47A7C"/>
    <w:rsid w:val="44CA00C1"/>
    <w:rsid w:val="45764C53"/>
    <w:rsid w:val="459A60F0"/>
    <w:rsid w:val="464A477B"/>
    <w:rsid w:val="472B08D0"/>
    <w:rsid w:val="474372BA"/>
    <w:rsid w:val="4758451A"/>
    <w:rsid w:val="47A63B2A"/>
    <w:rsid w:val="482D79ED"/>
    <w:rsid w:val="48497E09"/>
    <w:rsid w:val="484E4BF8"/>
    <w:rsid w:val="488B3890"/>
    <w:rsid w:val="4A1B4D58"/>
    <w:rsid w:val="4ABD6D06"/>
    <w:rsid w:val="4CBB4143"/>
    <w:rsid w:val="4D010544"/>
    <w:rsid w:val="4DDA4C99"/>
    <w:rsid w:val="4E5B3ABD"/>
    <w:rsid w:val="4E7462B2"/>
    <w:rsid w:val="4EEB52F7"/>
    <w:rsid w:val="4F48689B"/>
    <w:rsid w:val="4F914AF3"/>
    <w:rsid w:val="4FE56040"/>
    <w:rsid w:val="514B4A18"/>
    <w:rsid w:val="51DC21CB"/>
    <w:rsid w:val="51FF2316"/>
    <w:rsid w:val="53A15D00"/>
    <w:rsid w:val="54280AAA"/>
    <w:rsid w:val="548B30C6"/>
    <w:rsid w:val="54907C79"/>
    <w:rsid w:val="55C022EC"/>
    <w:rsid w:val="55D07534"/>
    <w:rsid w:val="56174A63"/>
    <w:rsid w:val="58DF6676"/>
    <w:rsid w:val="58E563E2"/>
    <w:rsid w:val="599F9720"/>
    <w:rsid w:val="5AB97311"/>
    <w:rsid w:val="5B5C4002"/>
    <w:rsid w:val="5BAE4648"/>
    <w:rsid w:val="5C174ED4"/>
    <w:rsid w:val="5C9A493F"/>
    <w:rsid w:val="5EC444E6"/>
    <w:rsid w:val="602853E8"/>
    <w:rsid w:val="60461279"/>
    <w:rsid w:val="605173E8"/>
    <w:rsid w:val="612B2694"/>
    <w:rsid w:val="625A6BBD"/>
    <w:rsid w:val="64551E12"/>
    <w:rsid w:val="65655B48"/>
    <w:rsid w:val="65697557"/>
    <w:rsid w:val="6605250C"/>
    <w:rsid w:val="662E09BE"/>
    <w:rsid w:val="66927BD1"/>
    <w:rsid w:val="67D1157D"/>
    <w:rsid w:val="68281EB8"/>
    <w:rsid w:val="685268C0"/>
    <w:rsid w:val="6895660D"/>
    <w:rsid w:val="692302D1"/>
    <w:rsid w:val="69D75C2C"/>
    <w:rsid w:val="6A654516"/>
    <w:rsid w:val="6ADD78F3"/>
    <w:rsid w:val="6AE94741"/>
    <w:rsid w:val="6B25129D"/>
    <w:rsid w:val="6B8111CD"/>
    <w:rsid w:val="6C493E4E"/>
    <w:rsid w:val="6D003452"/>
    <w:rsid w:val="6D5B7AC9"/>
    <w:rsid w:val="6D7277CF"/>
    <w:rsid w:val="6DB86944"/>
    <w:rsid w:val="6E640F5F"/>
    <w:rsid w:val="6FC52A64"/>
    <w:rsid w:val="6FFEDDBB"/>
    <w:rsid w:val="719721A3"/>
    <w:rsid w:val="72FFB0E7"/>
    <w:rsid w:val="73765204"/>
    <w:rsid w:val="73B75192"/>
    <w:rsid w:val="73EE145B"/>
    <w:rsid w:val="74A85485"/>
    <w:rsid w:val="75401F58"/>
    <w:rsid w:val="7635196C"/>
    <w:rsid w:val="77071C43"/>
    <w:rsid w:val="770D0926"/>
    <w:rsid w:val="78643737"/>
    <w:rsid w:val="786B3041"/>
    <w:rsid w:val="78D64E71"/>
    <w:rsid w:val="7947287D"/>
    <w:rsid w:val="799F3770"/>
    <w:rsid w:val="7AD73617"/>
    <w:rsid w:val="7B9B8C3E"/>
    <w:rsid w:val="7C906075"/>
    <w:rsid w:val="7CCB595C"/>
    <w:rsid w:val="7CE26B20"/>
    <w:rsid w:val="7CEF3771"/>
    <w:rsid w:val="7D5A2CD7"/>
    <w:rsid w:val="7E22739E"/>
    <w:rsid w:val="7E99044B"/>
    <w:rsid w:val="7EBEDAC3"/>
    <w:rsid w:val="7F6E4459"/>
    <w:rsid w:val="B7F7401A"/>
    <w:rsid w:val="DF93DCD6"/>
    <w:rsid w:val="DFE7CB9B"/>
    <w:rsid w:val="DFEC0D70"/>
    <w:rsid w:val="EB779AFD"/>
    <w:rsid w:val="F5FFD639"/>
    <w:rsid w:val="FFDF1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customStyle="1" w:styleId="11">
    <w:name w:val="font01"/>
    <w:basedOn w:val="9"/>
    <w:qFormat/>
    <w:uiPriority w:val="0"/>
    <w:rPr>
      <w:rFonts w:hint="eastAsia" w:ascii="仿宋_GB2312" w:eastAsia="仿宋_GB2312" w:cs="仿宋_GB2312"/>
      <w:color w:val="000000"/>
      <w:sz w:val="24"/>
      <w:szCs w:val="24"/>
      <w:u w:val="none"/>
    </w:rPr>
  </w:style>
  <w:style w:type="character" w:customStyle="1" w:styleId="12">
    <w:name w:val="font51"/>
    <w:basedOn w:val="9"/>
    <w:qFormat/>
    <w:uiPriority w:val="0"/>
    <w:rPr>
      <w:rFonts w:hint="default" w:ascii="Times New Roman" w:hAnsi="Times New Roman" w:cs="Times New Roman"/>
      <w:color w:val="000000"/>
      <w:sz w:val="24"/>
      <w:szCs w:val="24"/>
      <w:u w:val="none"/>
    </w:rPr>
  </w:style>
  <w:style w:type="character" w:customStyle="1" w:styleId="13">
    <w:name w:val="font41"/>
    <w:basedOn w:val="9"/>
    <w:qFormat/>
    <w:uiPriority w:val="0"/>
    <w:rPr>
      <w:rFonts w:hint="eastAsia" w:ascii="仿宋_GB2312" w:eastAsia="仿宋_GB2312" w:cs="仿宋_GB2312"/>
      <w:color w:val="000000"/>
      <w:sz w:val="24"/>
      <w:szCs w:val="24"/>
      <w:u w:val="none"/>
    </w:rPr>
  </w:style>
  <w:style w:type="character" w:customStyle="1" w:styleId="14">
    <w:name w:val="font21"/>
    <w:basedOn w:val="9"/>
    <w:qFormat/>
    <w:uiPriority w:val="0"/>
    <w:rPr>
      <w:rFonts w:ascii="仿宋_GB2312" w:eastAsia="仿宋_GB2312" w:cs="仿宋_GB2312"/>
      <w:color w:val="000000"/>
      <w:sz w:val="24"/>
      <w:szCs w:val="24"/>
      <w:u w:val="none"/>
    </w:rPr>
  </w:style>
  <w:style w:type="character" w:customStyle="1" w:styleId="15">
    <w:name w:val="font31"/>
    <w:basedOn w:val="9"/>
    <w:qFormat/>
    <w:uiPriority w:val="0"/>
    <w:rPr>
      <w:rFonts w:hint="default" w:ascii="Times New Roman" w:hAnsi="Times New Roman" w:cs="Times New Roman"/>
      <w:color w:val="000000"/>
      <w:sz w:val="24"/>
      <w:szCs w:val="24"/>
      <w:u w:val="none"/>
    </w:rPr>
  </w:style>
  <w:style w:type="character" w:customStyle="1" w:styleId="16">
    <w:name w:val="页脚 Char"/>
    <w:basedOn w:val="9"/>
    <w:link w:val="5"/>
    <w:qFormat/>
    <w:uiPriority w:val="99"/>
    <w:rPr>
      <w:rFonts w:ascii="Calibri" w:hAnsi="Calibri"/>
      <w:kern w:val="2"/>
      <w:sz w:val="18"/>
      <w:szCs w:val="24"/>
    </w:rPr>
  </w:style>
  <w:style w:type="character" w:customStyle="1" w:styleId="17">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2E787-0773-4B87-A3C3-9E0129FCAAB6}">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2186</Words>
  <Characters>2217</Characters>
  <Lines>2</Lines>
  <Paragraphs>4</Paragraphs>
  <TotalTime>26</TotalTime>
  <ScaleCrop>false</ScaleCrop>
  <LinksUpToDate>false</LinksUpToDate>
  <CharactersWithSpaces>2342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2021-08-01T11:21:00Z</dcterms:created>
  <dc:creator>用户</dc:creator>
  <cp:lastModifiedBy>豆子</cp:lastModifiedBy>
  <cp:lastPrinted>2022-08-12T03:25:00Z</cp:lastPrinted>
  <dcterms:modified xsi:type="dcterms:W3CDTF">2023-04-06T03:24:10Z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DB0FA52C3717428DAFE764D22A6051D6</vt:lpwstr>
  </property>
</Properties>
</file>