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16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2</w:t>
      </w:r>
    </w:p>
    <w:p w14:paraId="2605161B">
      <w:pPr>
        <w:pStyle w:val="2"/>
        <w:rPr>
          <w:rFonts w:hint="eastAsia"/>
          <w:sz w:val="21"/>
          <w:szCs w:val="21"/>
        </w:rPr>
      </w:pPr>
    </w:p>
    <w:p w14:paraId="790FA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宋体" w:cs="宋体"/>
          <w:sz w:val="28"/>
          <w:szCs w:val="28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</w:rPr>
        <w:t>高级研修班</w:t>
      </w: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eastAsia="zh-CN"/>
        </w:rPr>
        <w:t>教学计划</w:t>
      </w:r>
    </w:p>
    <w:tbl>
      <w:tblPr>
        <w:tblStyle w:val="7"/>
        <w:tblpPr w:leftFromText="180" w:rightFromText="180" w:vertAnchor="text" w:horzAnchor="page" w:tblpX="1211" w:tblpY="122"/>
        <w:tblOverlap w:val="never"/>
        <w:tblW w:w="97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380"/>
        <w:gridCol w:w="3948"/>
        <w:gridCol w:w="3192"/>
      </w:tblGrid>
      <w:tr w14:paraId="0F0A6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580" w:type="dxa"/>
            <w:gridSpan w:val="2"/>
            <w:vAlign w:val="center"/>
          </w:tcPr>
          <w:p w14:paraId="6E533C26">
            <w:pPr>
              <w:spacing w:before="105" w:line="226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7"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黑体" w:cs="黑体"/>
                <w:spacing w:val="-7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黑体"/>
                <w:spacing w:val="-7"/>
                <w:sz w:val="28"/>
                <w:szCs w:val="28"/>
              </w:rPr>
              <w:t>间</w:t>
            </w:r>
          </w:p>
        </w:tc>
        <w:tc>
          <w:tcPr>
            <w:tcW w:w="3948" w:type="dxa"/>
            <w:vAlign w:val="center"/>
          </w:tcPr>
          <w:p w14:paraId="2ABB1EA3">
            <w:pPr>
              <w:spacing w:before="105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1"/>
                <w:sz w:val="28"/>
                <w:szCs w:val="28"/>
              </w:rPr>
              <w:t>授课主题</w:t>
            </w:r>
          </w:p>
        </w:tc>
        <w:tc>
          <w:tcPr>
            <w:tcW w:w="3192" w:type="dxa"/>
            <w:vAlign w:val="center"/>
          </w:tcPr>
          <w:p w14:paraId="78FE1D4D">
            <w:pPr>
              <w:spacing w:before="105" w:line="224" w:lineRule="auto"/>
              <w:jc w:val="center"/>
              <w:rPr>
                <w:rFonts w:ascii="Times New Roman" w:hAnsi="Times New Roman" w:eastAsia="黑体" w:cs="黑体"/>
                <w:sz w:val="28"/>
                <w:szCs w:val="28"/>
              </w:rPr>
            </w:pPr>
            <w:r>
              <w:rPr>
                <w:rFonts w:ascii="Times New Roman" w:hAnsi="Times New Roman" w:eastAsia="黑体" w:cs="黑体"/>
                <w:spacing w:val="-1"/>
                <w:sz w:val="28"/>
                <w:szCs w:val="28"/>
              </w:rPr>
              <w:t>授课教师</w:t>
            </w:r>
          </w:p>
        </w:tc>
      </w:tr>
      <w:tr w14:paraId="485B9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5E06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日</w:t>
            </w:r>
          </w:p>
          <w:p w14:paraId="5160B170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星期三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61ED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9:00-14:00</w:t>
            </w:r>
          </w:p>
        </w:tc>
        <w:tc>
          <w:tcPr>
            <w:tcW w:w="7140" w:type="dxa"/>
            <w:gridSpan w:val="2"/>
            <w:vAlign w:val="center"/>
          </w:tcPr>
          <w:p w14:paraId="7F0CAF1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学员报到</w:t>
            </w:r>
          </w:p>
        </w:tc>
      </w:tr>
      <w:tr w14:paraId="52D6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2B62E1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34086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14:00-14:30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400CB1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开班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仪式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C3B39B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highlight w:val="none"/>
                <w:lang w:val="en-US" w:eastAsia="zh-CN"/>
              </w:rPr>
              <w:t>于健：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天津大学智能与计算学部教授、计算机实验中心主任。</w:t>
            </w:r>
          </w:p>
        </w:tc>
      </w:tr>
      <w:tr w14:paraId="245C7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794AB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0D63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14:30-1</w:t>
            </w: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:30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40544BB8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44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数据安全与AI应用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29B26F88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kern w:val="2"/>
                <w:sz w:val="22"/>
                <w:szCs w:val="22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highlight w:val="none"/>
                <w:lang w:val="en-US" w:eastAsia="zh-CN"/>
              </w:rPr>
              <w:t>于健：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天津大学智能与计算学部教授、计算机实验中心主任。</w:t>
            </w:r>
          </w:p>
        </w:tc>
      </w:tr>
      <w:tr w14:paraId="4C0E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exac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E6B9AA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27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日</w:t>
            </w:r>
          </w:p>
          <w:p w14:paraId="2933351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星期四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3BA9D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9: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-1</w:t>
            </w: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7CD3DD6C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44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感悟校史底蕴</w:t>
            </w:r>
          </w:p>
          <w:p w14:paraId="071BC373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right="44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汲取奋进精神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430F9D29">
            <w:pPr>
              <w:pStyle w:val="20"/>
              <w:keepNext w:val="0"/>
              <w:keepLines w:val="0"/>
              <w:pageBreakBefore w:val="0"/>
              <w:tabs>
                <w:tab w:val="left" w:pos="86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天津大学相关负责同志。</w:t>
            </w:r>
          </w:p>
        </w:tc>
      </w:tr>
      <w:tr w14:paraId="060E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A4E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left w:val="single" w:color="auto" w:sz="4" w:space="0"/>
            </w:tcBorders>
            <w:vAlign w:val="center"/>
          </w:tcPr>
          <w:p w14:paraId="131AE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14:00-1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6EC3EA61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4" w:righ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网络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数据安全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eastAsia="zh-CN"/>
              </w:rPr>
              <w:t>相关法律法规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条文精要及典型案例解析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17C557F6">
            <w:pPr>
              <w:pStyle w:val="20"/>
              <w:keepNext w:val="0"/>
              <w:keepLines w:val="0"/>
              <w:pageBreakBefore w:val="0"/>
              <w:widowControl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罗韬：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天津大学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智能与计算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学部副教授、硕士研究生导师。</w:t>
            </w:r>
          </w:p>
        </w:tc>
      </w:tr>
      <w:tr w14:paraId="3F0F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</w:trPr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 w14:paraId="23510666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</w:p>
          <w:p w14:paraId="1ACA50B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</w:p>
          <w:p w14:paraId="79BFB97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星期五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）</w:t>
            </w:r>
          </w:p>
          <w:p w14:paraId="37830AFC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</w:p>
          <w:p w14:paraId="27752F5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  <w:p w14:paraId="31741237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  <w:p w14:paraId="5E19558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  <w:p w14:paraId="4AF2F642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  <w:p w14:paraId="36ECE8BE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F6D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9:00-1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8CB1556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党的二十届四中全会精神解读</w:t>
            </w:r>
          </w:p>
          <w:p w14:paraId="7B7D4BCF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4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及当前宏微观经济形势分析初探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2A76054">
            <w:pPr>
              <w:pStyle w:val="20"/>
              <w:keepNext w:val="0"/>
              <w:keepLines w:val="0"/>
              <w:pageBreakBefore w:val="0"/>
              <w:widowControl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highlight w:val="none"/>
                <w:lang w:val="en-US" w:eastAsia="zh-CN"/>
              </w:rPr>
              <w:t>魏纪平：天津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现代职业技术学院生物系党支部书记、副教授。</w:t>
            </w:r>
          </w:p>
        </w:tc>
      </w:tr>
      <w:tr w14:paraId="48428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00" w:type="dxa"/>
            <w:vMerge w:val="continue"/>
            <w:tcBorders>
              <w:bottom w:val="single" w:color="auto" w:sz="4" w:space="0"/>
            </w:tcBorders>
            <w:vAlign w:val="center"/>
          </w:tcPr>
          <w:p w14:paraId="5A45351A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A9B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14:00-1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5446B035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74" w:left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人工智能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赋能产业高质量发展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5BBE26C">
            <w:pPr>
              <w:pStyle w:val="20"/>
              <w:keepNext w:val="0"/>
              <w:keepLines w:val="0"/>
              <w:pageBreakBefore w:val="0"/>
              <w:widowControl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罗韬：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天津大学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智能与计算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学部</w:t>
            </w:r>
            <w:r>
              <w:rPr>
                <w:rFonts w:hint="eastAsia" w:ascii="Times New Roman" w:hAnsi="Times New Roman" w:cs="仿宋"/>
                <w:b w:val="0"/>
                <w:bCs w:val="0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副教授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、硕士研究生导师。</w:t>
            </w:r>
          </w:p>
        </w:tc>
      </w:tr>
      <w:tr w14:paraId="5142C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exact"/>
        </w:trPr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 w14:paraId="3EE5B395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日</w:t>
            </w:r>
          </w:p>
          <w:p w14:paraId="14EF2F33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星期六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A5E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9:00-1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vAlign w:val="center"/>
          </w:tcPr>
          <w:p w14:paraId="2B277967">
            <w:pPr>
              <w:pStyle w:val="2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深度学习架构与大模型原理</w:t>
            </w:r>
          </w:p>
        </w:tc>
        <w:tc>
          <w:tcPr>
            <w:tcW w:w="3192" w:type="dxa"/>
            <w:vAlign w:val="center"/>
          </w:tcPr>
          <w:p w14:paraId="61C7903B">
            <w:pPr>
              <w:pStyle w:val="20"/>
              <w:keepNext w:val="0"/>
              <w:keepLines w:val="0"/>
              <w:pageBreakBefore w:val="0"/>
              <w:widowControl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highlight w:val="none"/>
                <w:lang w:val="en-US" w:eastAsia="zh-CN"/>
              </w:rPr>
              <w:t>陈青：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天津南大通用数据公司技术研发部门经理、数据库专家。</w:t>
            </w:r>
          </w:p>
        </w:tc>
      </w:tr>
      <w:tr w14:paraId="7DC31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</w:trPr>
        <w:tc>
          <w:tcPr>
            <w:tcW w:w="1200" w:type="dxa"/>
            <w:vMerge w:val="continue"/>
            <w:vAlign w:val="center"/>
          </w:tcPr>
          <w:p w14:paraId="6BE2D5CA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32EB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14:00-1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0B30F1D">
            <w:pPr>
              <w:pStyle w:val="20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ind w:left="790" w:leftChars="0" w:right="44" w:rightChars="0" w:hanging="716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</w:rPr>
              <w:t>AIGC与知识图谱</w:t>
            </w:r>
          </w:p>
        </w:tc>
        <w:tc>
          <w:tcPr>
            <w:tcW w:w="3192" w:type="dxa"/>
            <w:shd w:val="clear" w:color="auto" w:fill="auto"/>
            <w:vAlign w:val="center"/>
          </w:tcPr>
          <w:p w14:paraId="5ED6AFE7">
            <w:pPr>
              <w:pStyle w:val="20"/>
              <w:keepNext w:val="0"/>
              <w:keepLines w:val="0"/>
              <w:pageBreakBefore w:val="0"/>
              <w:tabs>
                <w:tab w:val="left" w:pos="862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/>
                <w:spacing w:val="0"/>
                <w:kern w:val="2"/>
                <w:sz w:val="22"/>
                <w:szCs w:val="22"/>
                <w:highlight w:val="none"/>
                <w:lang w:val="en-US" w:eastAsia="zh-CN" w:bidi="ar-SA"/>
              </w:rPr>
              <w:t>罗韬：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天津大学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智能与计算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  <w:t>学部副教授、硕士研究生导师。</w:t>
            </w:r>
          </w:p>
        </w:tc>
      </w:tr>
      <w:tr w14:paraId="7D91A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exact"/>
        </w:trPr>
        <w:tc>
          <w:tcPr>
            <w:tcW w:w="1200" w:type="dxa"/>
            <w:vMerge w:val="restart"/>
            <w:tcBorders>
              <w:top w:val="single" w:color="auto" w:sz="4" w:space="0"/>
            </w:tcBorders>
            <w:vAlign w:val="center"/>
          </w:tcPr>
          <w:p w14:paraId="3BCF60EB">
            <w:pPr>
              <w:pStyle w:val="20"/>
              <w:spacing w:before="78"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日</w:t>
            </w:r>
          </w:p>
          <w:p w14:paraId="0939A1B3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星期日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0EF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0-1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: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  <w:t>0</w:t>
            </w:r>
          </w:p>
        </w:tc>
        <w:tc>
          <w:tcPr>
            <w:tcW w:w="3948" w:type="dxa"/>
            <w:shd w:val="clear" w:color="auto" w:fill="auto"/>
            <w:vAlign w:val="center"/>
          </w:tcPr>
          <w:p w14:paraId="2AFB9169">
            <w:pPr>
              <w:pStyle w:val="20"/>
              <w:spacing w:before="78" w:line="300" w:lineRule="exact"/>
              <w:ind w:right="45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现场教学：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2"/>
                <w:szCs w:val="22"/>
                <w:lang w:eastAsia="zh-CN"/>
              </w:rPr>
              <w:t>国家超级计算天津中心</w:t>
            </w:r>
          </w:p>
          <w:p w14:paraId="0DCA9052">
            <w:pPr>
              <w:pStyle w:val="20"/>
              <w:spacing w:before="78" w:line="300" w:lineRule="exact"/>
              <w:ind w:right="45" w:rightChars="0"/>
              <w:jc w:val="center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192" w:type="dxa"/>
            <w:shd w:val="clear" w:color="auto" w:fill="auto"/>
            <w:vAlign w:val="center"/>
          </w:tcPr>
          <w:p w14:paraId="3EE27373">
            <w:pPr>
              <w:pStyle w:val="20"/>
              <w:tabs>
                <w:tab w:val="left" w:pos="862"/>
              </w:tabs>
              <w:spacing w:before="78" w:line="300" w:lineRule="exact"/>
              <w:jc w:val="both"/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spacing w:val="0"/>
                <w:sz w:val="22"/>
                <w:szCs w:val="22"/>
                <w:lang w:val="en-US" w:eastAsia="zh-CN"/>
              </w:rPr>
              <w:t>天津大学相关负责同志。</w:t>
            </w:r>
          </w:p>
        </w:tc>
      </w:tr>
      <w:tr w14:paraId="0EBB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exact"/>
        </w:trPr>
        <w:tc>
          <w:tcPr>
            <w:tcW w:w="1200" w:type="dxa"/>
            <w:vMerge w:val="continue"/>
            <w:vAlign w:val="top"/>
          </w:tcPr>
          <w:p w14:paraId="0861F9E0">
            <w:pPr>
              <w:spacing w:line="300" w:lineRule="exact"/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0960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:00</w:t>
            </w:r>
            <w:r>
              <w:rPr>
                <w:rFonts w:hint="eastAsia" w:eastAsia="仿宋_GB2312" w:cs="仿宋_GB2312"/>
                <w:spacing w:val="0"/>
                <w:sz w:val="22"/>
                <w:szCs w:val="22"/>
                <w:lang w:val="en-US" w:eastAsia="zh-CN"/>
              </w:rPr>
              <w:t>-17:00</w:t>
            </w:r>
          </w:p>
        </w:tc>
        <w:tc>
          <w:tcPr>
            <w:tcW w:w="7140" w:type="dxa"/>
            <w:gridSpan w:val="2"/>
            <w:shd w:val="clear" w:color="auto" w:fill="auto"/>
            <w:vAlign w:val="center"/>
          </w:tcPr>
          <w:p w14:paraId="4C26C6EB">
            <w:pPr>
              <w:pStyle w:val="20"/>
              <w:keepNext w:val="0"/>
              <w:keepLines w:val="0"/>
              <w:pageBreakBefore w:val="0"/>
              <w:widowControl w:val="0"/>
              <w:tabs>
                <w:tab w:val="left" w:pos="86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2"/>
                <w:szCs w:val="22"/>
                <w:lang w:val="en-US" w:eastAsia="zh-CN"/>
              </w:rPr>
              <w:t>返  程</w:t>
            </w:r>
          </w:p>
        </w:tc>
      </w:tr>
    </w:tbl>
    <w:p w14:paraId="5883E228">
      <w:pPr>
        <w:pStyle w:val="2"/>
        <w:jc w:val="left"/>
        <w:rPr>
          <w:rFonts w:hint="eastAsia" w:ascii="Times New Roman" w:hAnsi="Times New Roman"/>
        </w:rPr>
      </w:pPr>
      <w:r>
        <w:rPr>
          <w:rFonts w:ascii="Times New Roman" w:hAnsi="Times New Roman" w:eastAsia="仿宋_GB2312" w:cs="仿宋_GB2312"/>
          <w:color w:val="000000"/>
          <w:kern w:val="0"/>
          <w:sz w:val="24"/>
          <w:szCs w:val="24"/>
          <w:lang w:val="en-US" w:eastAsia="zh-CN" w:bidi="ar"/>
        </w:rPr>
        <w:t>说明：课程安排若有调整，以实际执行为准。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58BA59-45F8-4633-929E-92A5E39F30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66E46E-0516-4155-B8B1-299C010D235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2504EB5-6592-4D52-B242-2382152AAE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6659C59-9504-474C-B455-6304B84DF1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0D1F7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>―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1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>―</w:t>
    </w:r>
  </w:p>
  <w:p w14:paraId="04810BB0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328BA0"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09D8F5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8306F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0AC26E0"/>
    <w:rsid w:val="29010FD7"/>
    <w:rsid w:val="3D9D8FDC"/>
    <w:rsid w:val="3DFEA19F"/>
    <w:rsid w:val="4F47079A"/>
    <w:rsid w:val="5FE1AB36"/>
    <w:rsid w:val="5FFCE935"/>
    <w:rsid w:val="6F7E92A5"/>
    <w:rsid w:val="7EFEC027"/>
    <w:rsid w:val="9DFE91A2"/>
    <w:rsid w:val="AEFAB21D"/>
    <w:rsid w:val="B9FEB1BB"/>
    <w:rsid w:val="D5DDD518"/>
    <w:rsid w:val="F3970257"/>
    <w:rsid w:val="F663BE1A"/>
    <w:rsid w:val="F8F6704D"/>
    <w:rsid w:val="FBBEE9BF"/>
    <w:rsid w:val="FBF36AE5"/>
    <w:rsid w:val="FD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2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3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4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5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6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7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8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3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4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5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6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7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8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9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1828</Words>
  <Characters>2101</Characters>
  <Lines>1</Lines>
  <Paragraphs>1</Paragraphs>
  <TotalTime>4</TotalTime>
  <ScaleCrop>false</ScaleCrop>
  <LinksUpToDate>false</LinksUpToDate>
  <CharactersWithSpaces>2209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2020-09-16T14:56:00Z</dcterms:created>
  <dc:creator>admin</dc:creator>
  <cp:lastModifiedBy>木.</cp:lastModifiedBy>
  <cp:lastPrinted>2005-02-21T23:04:00Z</cp:lastPrinted>
  <dcterms:modified xsi:type="dcterms:W3CDTF">2025-11-03T10:08:12Z</dcterms:modified>
  <dc:title>【信息公开建议】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09D06B3B9A7D4BF1BB8E7A9AA97C28CD_12</vt:lpwstr>
  </property>
</Properties>
</file>