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蓟州区东赵各庄镇人民政府</w:t>
      </w:r>
    </w:p>
    <w:p>
      <w:pPr>
        <w:widowControl/>
        <w:shd w:val="clear" w:color="auto" w:fill="FFFFFF"/>
        <w:jc w:val="center"/>
        <w:rPr>
          <w:rFonts w:ascii="方正小标宋简体" w:hAnsi="方正小标宋简体" w:eastAsia="方正小标宋简体" w:cs="Times New Roman"/>
          <w:b/>
          <w:bCs/>
          <w:kern w:val="0"/>
          <w:sz w:val="40"/>
          <w:szCs w:val="40"/>
        </w:rPr>
      </w:pPr>
      <w:r>
        <w:rPr>
          <w:rFonts w:hint="eastAsia" w:ascii="方正小标宋简体" w:hAnsi="方正小标宋简体" w:eastAsia="方正小标宋简体" w:cs="方正小标宋简体"/>
          <w:kern w:val="0"/>
          <w:sz w:val="40"/>
          <w:szCs w:val="40"/>
          <w:lang w:val="en-US" w:eastAsia="zh-CN"/>
        </w:rPr>
        <w:t>2020</w:t>
      </w:r>
      <w:r>
        <w:rPr>
          <w:rFonts w:hint="eastAsia" w:ascii="方正小标宋简体" w:hAnsi="方正小标宋简体" w:eastAsia="方正小标宋简体" w:cs="方正小标宋简体"/>
          <w:kern w:val="0"/>
          <w:sz w:val="40"/>
          <w:szCs w:val="40"/>
        </w:rPr>
        <w:t>年度法治政府建设情况报告</w:t>
      </w:r>
    </w:p>
    <w:p>
      <w:pPr>
        <w:spacing w:line="560" w:lineRule="exact"/>
        <w:ind w:firstLine="642" w:firstLineChars="200"/>
        <w:jc w:val="center"/>
        <w:rPr>
          <w:rFonts w:ascii="仿宋" w:hAnsi="仿宋" w:eastAsia="仿宋" w:cs="Times New Roman"/>
          <w:b/>
          <w:bCs/>
          <w:sz w:val="32"/>
          <w:szCs w:val="32"/>
        </w:rPr>
      </w:pPr>
    </w:p>
    <w:p>
      <w:pPr>
        <w:spacing w:line="590" w:lineRule="exact"/>
        <w:ind w:firstLine="646"/>
        <w:rPr>
          <w:rFonts w:ascii="仿宋_GB2312" w:hAnsi="仿宋_GB2312" w:eastAsia="仿宋_GB2312" w:cs="Times New Roman"/>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年，在区委、区政府的正确领导下，东赵各庄镇党委政府结合实际情况，全面落实《法治政府建设实施纲要（</w:t>
      </w:r>
      <w:r>
        <w:rPr>
          <w:rFonts w:ascii="仿宋_GB2312" w:hAnsi="仿宋_GB2312" w:eastAsia="仿宋_GB2312" w:cs="仿宋_GB2312"/>
          <w:sz w:val="32"/>
          <w:szCs w:val="32"/>
        </w:rPr>
        <w:t>2015—2020</w:t>
      </w:r>
      <w:r>
        <w:rPr>
          <w:rFonts w:hint="eastAsia" w:ascii="仿宋_GB2312" w:hAnsi="仿宋_GB2312" w:eastAsia="仿宋_GB2312" w:cs="仿宋_GB2312"/>
          <w:sz w:val="32"/>
          <w:szCs w:val="32"/>
        </w:rPr>
        <w:t>年）》（以下简称《纲要》）要求，认真安排部署法治政府建设各项工作，全力做好行政执法工作，大力加强法治宣传力度，以扫黑除恶专项斗争为契机，增强干部群众的法律意识和法治观念，开创了东赵各庄镇法治政府建设工作的新局面，现将法治政府建设情况汇报如下：</w:t>
      </w:r>
    </w:p>
    <w:p>
      <w:pPr>
        <w:numPr>
          <w:ilvl w:val="0"/>
          <w:numId w:val="1"/>
        </w:numPr>
        <w:ind w:firstLine="640" w:firstLineChars="200"/>
        <w:rPr>
          <w:rFonts w:ascii="黑体" w:hAnsi="黑体" w:eastAsia="黑体" w:cs="Times New Roman"/>
          <w:color w:val="000000"/>
          <w:sz w:val="32"/>
          <w:szCs w:val="32"/>
        </w:rPr>
      </w:pPr>
      <w:r>
        <w:rPr>
          <w:rFonts w:hint="eastAsia" w:ascii="黑体" w:hAnsi="黑体" w:eastAsia="黑体" w:cs="黑体"/>
          <w:sz w:val="32"/>
          <w:szCs w:val="32"/>
        </w:rPr>
        <w:t>上一年度</w:t>
      </w:r>
      <w:r>
        <w:rPr>
          <w:rFonts w:hint="eastAsia" w:ascii="黑体" w:hAnsi="黑体" w:eastAsia="黑体" w:cs="黑体"/>
          <w:color w:val="000000"/>
          <w:sz w:val="32"/>
          <w:szCs w:val="32"/>
        </w:rPr>
        <w:t>推进法治政府建设的主要举措和成效</w:t>
      </w:r>
    </w:p>
    <w:p>
      <w:pPr>
        <w:spacing w:line="590" w:lineRule="exact"/>
        <w:ind w:firstLine="646"/>
        <w:rPr>
          <w:rFonts w:ascii="楷体_GB2312" w:hAnsi="楷体_GB2312" w:eastAsia="楷体_GB2312" w:cs="Times New Roman"/>
          <w:sz w:val="32"/>
          <w:szCs w:val="32"/>
        </w:rPr>
      </w:pPr>
      <w:r>
        <w:rPr>
          <w:rFonts w:hint="eastAsia" w:ascii="楷体_GB2312" w:hAnsi="楷体_GB2312" w:eastAsia="楷体_GB2312" w:cs="楷体_GB2312"/>
          <w:sz w:val="32"/>
          <w:szCs w:val="32"/>
        </w:rPr>
        <w:t>（一）强化组织领导，抓好法治政府责任落实</w:t>
      </w:r>
    </w:p>
    <w:p>
      <w:pPr>
        <w:spacing w:line="590" w:lineRule="exact"/>
        <w:ind w:firstLine="646"/>
        <w:rPr>
          <w:rFonts w:ascii="仿宋_GB2312" w:hAnsi="仿宋_GB2312" w:eastAsia="仿宋_GB2312" w:cs="Times New Roman"/>
          <w:sz w:val="32"/>
          <w:szCs w:val="32"/>
        </w:rPr>
      </w:pPr>
      <w:r>
        <w:rPr>
          <w:rFonts w:hint="eastAsia" w:ascii="仿宋_GB2312" w:hAnsi="仿宋_GB2312" w:eastAsia="仿宋_GB2312" w:cs="仿宋_GB2312"/>
          <w:sz w:val="32"/>
          <w:szCs w:val="32"/>
        </w:rPr>
        <w:t>成立以党委书记为组长，党委副书记、镇长为副组长，综治、司法、派出所等相关单位负责人为成员的法治建设工作领导小组，领导小组下设办公室，专门负责创建工作的组织实施工作。为确保创建活动取得实效，镇党委还将法治建设工作纳入我镇经济社会发展总体规划，作为党政综合考核一项指标，同时注重强化法治政府建设工作保障，在人力物力上大力支持，为法治政府工作有序推进奠定基础。</w:t>
      </w:r>
    </w:p>
    <w:p>
      <w:pPr>
        <w:spacing w:line="590" w:lineRule="exact"/>
        <w:ind w:firstLine="646"/>
        <w:rPr>
          <w:rFonts w:ascii="楷体_GB2312" w:hAnsi="楷体_GB2312" w:eastAsia="楷体_GB2312" w:cs="Times New Roman"/>
          <w:sz w:val="32"/>
          <w:szCs w:val="32"/>
        </w:rPr>
      </w:pPr>
      <w:r>
        <w:rPr>
          <w:rFonts w:hint="eastAsia" w:ascii="楷体_GB2312" w:hAnsi="楷体_GB2312" w:eastAsia="楷体_GB2312" w:cs="楷体_GB2312"/>
          <w:sz w:val="32"/>
          <w:szCs w:val="32"/>
        </w:rPr>
        <w:t>（二）扎实开展干部学法，增强依法行政意识</w:t>
      </w:r>
    </w:p>
    <w:p>
      <w:pPr>
        <w:spacing w:line="590" w:lineRule="exact"/>
        <w:ind w:firstLine="646"/>
        <w:rPr>
          <w:rFonts w:ascii="仿宋_GB2312" w:hAnsi="仿宋_GB2312" w:eastAsia="仿宋_GB2312" w:cs="Times New Roman"/>
          <w:sz w:val="32"/>
          <w:szCs w:val="32"/>
        </w:rPr>
      </w:pPr>
      <w:r>
        <w:rPr>
          <w:rFonts w:hint="eastAsia" w:ascii="仿宋_GB2312" w:hAnsi="仿宋_GB2312" w:eastAsia="仿宋_GB2312" w:cs="仿宋_GB2312"/>
          <w:sz w:val="32"/>
          <w:szCs w:val="32"/>
        </w:rPr>
        <w:t>详细制定学法制度，细化干部学法计划，进一步加大全镇领导干部法律知识培训力度，采取自学与集中培训相结合的方式，组织领导干部学习法律、法规和规章，提高领导干部依法行政的意识和能力。通过会议集中学习、专题培训等方式，先后组织全镇干部职工及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干部，对《纲要》、《中华人民共和国反间谍法》、《中华人民共和国保守国家秘密法》、《中华人民共和国安全生产法》等法律法规和会议精神进行了系统学习，并取得良好效果。</w:t>
      </w:r>
    </w:p>
    <w:p>
      <w:pPr>
        <w:ind w:firstLine="640" w:firstLineChars="200"/>
        <w:rPr>
          <w:rFonts w:ascii="仿宋" w:hAnsi="仿宋" w:eastAsia="仿宋" w:cs="Times New Roman"/>
          <w:color w:val="000000"/>
          <w:sz w:val="32"/>
          <w:szCs w:val="32"/>
        </w:rPr>
      </w:pPr>
      <w:r>
        <w:rPr>
          <w:rFonts w:hint="eastAsia" w:ascii="楷体_GB2312" w:hAnsi="楷体_GB2312" w:eastAsia="楷体_GB2312" w:cs="楷体_GB2312"/>
          <w:sz w:val="32"/>
          <w:szCs w:val="32"/>
        </w:rPr>
        <w:t>（三）强化宣传教育，提高广大干部群众的法治意识</w:t>
      </w:r>
    </w:p>
    <w:p>
      <w:pPr>
        <w:spacing w:line="590" w:lineRule="exact"/>
        <w:ind w:firstLine="646"/>
        <w:rPr>
          <w:rFonts w:ascii="仿宋_GB2312" w:hAnsi="仿宋_GB2312" w:eastAsia="仿宋_GB2312" w:cs="Times New Roman"/>
          <w:sz w:val="32"/>
          <w:szCs w:val="32"/>
        </w:rPr>
      </w:pPr>
      <w:r>
        <w:rPr>
          <w:rFonts w:hint="eastAsia" w:ascii="仿宋_GB2312" w:hAnsi="仿宋_GB2312" w:eastAsia="仿宋_GB2312" w:cs="仿宋_GB2312"/>
          <w:sz w:val="32"/>
          <w:szCs w:val="32"/>
        </w:rPr>
        <w:t>一是加大教育培训力度，利用镇村、及辖区其他单位企业的</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屏幕和广播，滚动播放中华人民共和国宪法宣传内容，形成学习中华人民共和国宪法的浓厚氛围。二是加大对环保、国家安全、信访条例、反邪教、禁毒等法律法规的宣传和行政执法工作，通过现场办理群众投诉、倾听群众意见建议等方式，取得了较好的宣传教育效果。</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年我镇累计发放法治宣传资料</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多份，接待咨询</w:t>
      </w:r>
      <w:r>
        <w:rPr>
          <w:rFonts w:ascii="仿宋_GB2312" w:hAnsi="仿宋_GB2312" w:eastAsia="仿宋_GB2312" w:cs="仿宋_GB2312"/>
          <w:sz w:val="32"/>
          <w:szCs w:val="32"/>
        </w:rPr>
        <w:t>700</w:t>
      </w:r>
      <w:r>
        <w:rPr>
          <w:rFonts w:hint="eastAsia" w:ascii="仿宋_GB2312" w:hAnsi="仿宋_GB2312" w:eastAsia="仿宋_GB2312" w:cs="仿宋_GB2312"/>
          <w:sz w:val="32"/>
          <w:szCs w:val="32"/>
        </w:rPr>
        <w:t>多人次，悬挂横幅</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条，制作宣传标牌、标语</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块。三是通过举办法治讲堂、以案说法等活动，有效提高了广大村民参与普法活动的积极性，进一步增强了法治宣传互动性和教育效果。</w:t>
      </w:r>
    </w:p>
    <w:p>
      <w:pPr>
        <w:ind w:firstLine="640" w:firstLineChars="200"/>
        <w:rPr>
          <w:rFonts w:ascii="仿宋" w:hAnsi="仿宋" w:eastAsia="仿宋" w:cs="Times New Roman"/>
          <w:color w:val="000000"/>
          <w:sz w:val="32"/>
          <w:szCs w:val="32"/>
        </w:rPr>
      </w:pPr>
      <w:r>
        <w:rPr>
          <w:rFonts w:hint="eastAsia" w:ascii="楷体_GB2312" w:hAnsi="楷体_GB2312" w:eastAsia="楷体_GB2312" w:cs="楷体_GB2312"/>
          <w:sz w:val="32"/>
          <w:szCs w:val="32"/>
        </w:rPr>
        <w:t>（四）深化行政执法责任制，规范执法行为</w:t>
      </w:r>
    </w:p>
    <w:p>
      <w:pPr>
        <w:spacing w:line="590" w:lineRule="exact"/>
        <w:ind w:firstLine="646"/>
        <w:rPr>
          <w:rFonts w:ascii="仿宋_GB2312" w:hAnsi="仿宋_GB2312" w:eastAsia="仿宋_GB2312" w:cs="Times New Roman"/>
          <w:sz w:val="32"/>
          <w:szCs w:val="32"/>
        </w:rPr>
      </w:pPr>
      <w:r>
        <w:rPr>
          <w:rFonts w:hint="eastAsia" w:ascii="仿宋_GB2312" w:hAnsi="仿宋_GB2312" w:eastAsia="仿宋_GB2312" w:cs="仿宋_GB2312"/>
          <w:sz w:val="32"/>
          <w:szCs w:val="32"/>
        </w:rPr>
        <w:t>一是强化人大监督。镇政府每年都向镇人大报告依法行政工作情况，自觉接受人大监督，虚心听取其对法治工作的意见和建议。二是强化专门监督。成立由镇党委副书记、纪委书记任组长的依法行政工作监督小组，定期检查依法行政工作。三是强化社会监督。定期召开座谈会，听取群众对机关工作人员的意见和建议。规范信访办工作流程，随时接受群众的举报和监督，对群众反映的问题，镇依法行政工作监督小组认真调查、核实，及时作出处理。</w:t>
      </w:r>
    </w:p>
    <w:p>
      <w:pPr>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（五）强化政府的社会监督，打造“阳光政府”</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全面打造“阳光政府”形象，增强行政执法的透明度，通过自觉接受社会和相关部门的监督来促进法治政府建设工作。一是全面推进政务公开，着力抓好政务公开平台建设。及时更新政务公开栏目信息，及时发布政务信息，着力抓好部门办事流程的信息公开，进一步增加政府工作透明度，方便群众来访办事。二是加强执法程序的规范指导，切实改进和加强行政执法。根据《中华人民共和国行政处罚法》对执法程序的基本要求，我镇结合实际情况，依法对执法程序进行严格而详细的规定，坚决杜绝执法随意性问题。三是强化执法监督，我镇要求各执法部门把全面实行行政执法责任制作为各部门岗位目标责任制的主要内容，并作为年终考评的重要依据。在社会监督方面，通过政务公开栏，自觉接受群众的社会监督。</w:t>
      </w:r>
    </w:p>
    <w:p>
      <w:pPr>
        <w:numPr>
          <w:ilvl w:val="0"/>
          <w:numId w:val="1"/>
        </w:numPr>
        <w:spacing w:line="560" w:lineRule="exact"/>
        <w:ind w:firstLine="640" w:firstLineChars="200"/>
        <w:jc w:val="left"/>
        <w:rPr>
          <w:rFonts w:ascii="黑体" w:hAnsi="黑体" w:eastAsia="黑体" w:cs="Times New Roman"/>
          <w:color w:val="000000"/>
          <w:sz w:val="32"/>
          <w:szCs w:val="32"/>
        </w:rPr>
      </w:pPr>
      <w:r>
        <w:rPr>
          <w:rFonts w:hint="eastAsia" w:ascii="黑体" w:hAnsi="黑体" w:eastAsia="黑体" w:cs="黑体"/>
          <w:sz w:val="32"/>
          <w:szCs w:val="32"/>
        </w:rPr>
        <w:t>上一年度</w:t>
      </w:r>
      <w:r>
        <w:rPr>
          <w:rFonts w:hint="eastAsia" w:ascii="黑体" w:hAnsi="黑体" w:eastAsia="黑体" w:cs="黑体"/>
          <w:color w:val="000000"/>
          <w:sz w:val="32"/>
          <w:szCs w:val="32"/>
        </w:rPr>
        <w:t>推进法治政府建设存在的不足和原因</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法治政府建设工作虽然取得了一定成绩，但离区委、区政府和人民群众的要求还有一定差距，具体表现为：</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（一）法治政府建设的环境建设有待完善，普法工作形式、效果需改进。原因是宣传方式不够丰富，法治理念还没有深入人心，依法办事的意识还没有完全树立。</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（二）依法行政工作推进不平衡，存在执法平台录入率低的情况，究其原因是相关执法人员依法行政的意识不够强，依法行政的能力和水平有待进一步提高。</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（三）依法行政、科学行政贯彻落实还没有完全到位，原因是部分执法主体存在畏难情绪，缺少狠抓实干的精神。</w:t>
      </w:r>
    </w:p>
    <w:p>
      <w:pPr>
        <w:numPr>
          <w:ilvl w:val="0"/>
          <w:numId w:val="1"/>
        </w:numPr>
        <w:spacing w:line="560" w:lineRule="exact"/>
        <w:ind w:firstLine="640" w:firstLineChars="200"/>
        <w:jc w:val="left"/>
        <w:rPr>
          <w:rFonts w:ascii="黑体" w:hAnsi="黑体" w:eastAsia="黑体" w:cs="Times New Roman"/>
          <w:color w:val="000000"/>
          <w:sz w:val="32"/>
          <w:szCs w:val="32"/>
        </w:rPr>
      </w:pPr>
      <w:r>
        <w:rPr>
          <w:rFonts w:hint="eastAsia" w:ascii="黑体" w:hAnsi="黑体" w:eastAsia="黑体" w:cs="黑体"/>
          <w:sz w:val="32"/>
          <w:szCs w:val="32"/>
        </w:rPr>
        <w:t>上一年度</w:t>
      </w:r>
      <w:r>
        <w:rPr>
          <w:rFonts w:hint="eastAsia" w:ascii="黑体" w:hAnsi="黑体" w:eastAsia="黑体" w:cs="黑体"/>
          <w:color w:val="000000"/>
          <w:sz w:val="32"/>
          <w:szCs w:val="32"/>
        </w:rPr>
        <w:t>党政主要负责人履行推进法治建设第一责任人职责，加强法治政府建设的有关情况</w:t>
      </w:r>
    </w:p>
    <w:p>
      <w:p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我镇主要负责人深入学习贯彻党的十九大精神，全面贯彻落实党中央关于法治建设的重大决策部署，做到对法治建设重要工作亲自部署，重大问题亲自过问、重点环节亲自协调、重要任务亲自督办，较好完成全年法治建设各项工作任务，在全镇形成了严格执法、公正司法、全民守法的良好法治建设工作格局。一是我镇党政主要负责人认真研读、掌握《纲要》主要内容，切实增强贯彻执行的思想自觉和行动自觉，召开会议引导教育广大领导干部不断提高运用法治思维和法治方式深化改革、推动发展、化解矛盾、维护稳定的能力，为推动法治政府建设营造浓厚氛围。二是我镇主要负责人严格履行依法工作重要组织者、推动者和实践者的职责，充分发挥了党统全局、协调各方的作用，督促领导班子其他人员依法办事，切实发挥党在推进本单位法治建设中的领导核心作用。三是加强对党政主要负责人履行推进法治建设第一责任人职责情况的监督。将推进法治建设第一责任人职责列入了年终述职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自觉接受监督。</w:t>
      </w:r>
    </w:p>
    <w:p>
      <w:pPr>
        <w:numPr>
          <w:ilvl w:val="0"/>
          <w:numId w:val="1"/>
        </w:numPr>
        <w:spacing w:line="560" w:lineRule="exact"/>
        <w:ind w:firstLine="640" w:firstLineChars="200"/>
        <w:jc w:val="left"/>
        <w:rPr>
          <w:rFonts w:ascii="黑体" w:hAnsi="黑体" w:eastAsia="黑体" w:cs="Times New Roman"/>
          <w:color w:val="000000"/>
          <w:sz w:val="32"/>
          <w:szCs w:val="32"/>
        </w:rPr>
      </w:pPr>
      <w:r>
        <w:rPr>
          <w:rFonts w:hint="eastAsia" w:ascii="黑体" w:hAnsi="黑体" w:eastAsia="黑体" w:cs="黑体"/>
          <w:color w:val="000000"/>
          <w:sz w:val="32"/>
          <w:szCs w:val="32"/>
        </w:rPr>
        <w:t>下一年度推进法治政府建设的主要安排</w:t>
      </w:r>
    </w:p>
    <w:p>
      <w:pPr>
        <w:numPr>
          <w:ilvl w:val="0"/>
          <w:numId w:val="2"/>
        </w:num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全面落实行政执法责任制。落实主要负责人为第一责任人的法治政府建设领导协调机制，有效落实依法科学民主决策机制。</w:t>
      </w:r>
    </w:p>
    <w:p>
      <w:pPr>
        <w:numPr>
          <w:ilvl w:val="0"/>
          <w:numId w:val="2"/>
        </w:num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进一步加强法治宣传，增强依法行政观念。继续加大对“七五”普法工作的贯彻执行力度，广泛深入，开展多种形式的法律宣传、法律知识讲座和有关执法人员的法律知识培训工作，努力增强人民群众，特别是行政机关工作人员的法治观念。促进全机关形成学法、用法、守法的良好氛围，不断提高行政执法人员素质。</w:t>
      </w:r>
    </w:p>
    <w:p>
      <w:pPr>
        <w:numPr>
          <w:ilvl w:val="0"/>
          <w:numId w:val="2"/>
        </w:num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进一步规范全镇行政执法行为。及时组织执法人员参加执法培训，使执法人员全部取得《行政执法证》。做到持证上岗。加大培训学习，提高行政执法人员素质和水平，加大监督力度，提高对行政执法人员的管理。</w:t>
      </w:r>
    </w:p>
    <w:p>
      <w:pPr>
        <w:numPr>
          <w:ilvl w:val="0"/>
          <w:numId w:val="2"/>
        </w:num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进一步建立健全各项工作制度。不断完善各项工作章程，坚持形成用制度管工作的机制，不断提高工作水平，切实履行工作职责。</w:t>
      </w:r>
    </w:p>
    <w:p>
      <w:pPr>
        <w:numPr>
          <w:ilvl w:val="0"/>
          <w:numId w:val="2"/>
        </w:num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全面落实学法制度。完善学法制度、拓宽学法内容、提高学法实效，切实增强领导干部的法治意识，坚持领导干部带头学法。</w:t>
      </w:r>
    </w:p>
    <w:p>
      <w:pPr>
        <w:numPr>
          <w:ilvl w:val="0"/>
          <w:numId w:val="2"/>
        </w:num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规范信访行为。严格执行《信访工作条例》，畅通信访渠道，规范信访程序，维护信访秩序，落实信访责任，综合运用法律、政策、经济、教育、行政等手段，依法、及时、合理、有效地处理群众反映的实际问题。</w:t>
      </w:r>
    </w:p>
    <w:p>
      <w:pPr>
        <w:numPr>
          <w:ilvl w:val="0"/>
          <w:numId w:val="1"/>
        </w:numPr>
        <w:spacing w:line="560" w:lineRule="exact"/>
        <w:ind w:firstLine="640" w:firstLineChars="200"/>
        <w:jc w:val="left"/>
        <w:rPr>
          <w:rFonts w:ascii="黑体" w:hAnsi="黑体" w:eastAsia="黑体" w:cs="Times New Roman"/>
          <w:color w:val="000000"/>
          <w:sz w:val="32"/>
          <w:szCs w:val="32"/>
        </w:rPr>
      </w:pPr>
      <w:r>
        <w:rPr>
          <w:rFonts w:hint="eastAsia" w:ascii="黑体" w:hAnsi="黑体" w:eastAsia="黑体" w:cs="黑体"/>
          <w:color w:val="000000"/>
          <w:sz w:val="32"/>
          <w:szCs w:val="32"/>
        </w:rPr>
        <w:t>其他需要报告的情况</w:t>
      </w:r>
      <w:bookmarkStart w:id="0" w:name="_GoBack"/>
      <w:bookmarkEnd w:id="0"/>
    </w:p>
    <w:p>
      <w:pPr>
        <w:adjustRightInd w:val="0"/>
        <w:spacing w:line="56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我镇无其他需要报告的情况。</w:t>
      </w:r>
    </w:p>
    <w:p>
      <w:pPr>
        <w:spacing w:line="560" w:lineRule="exact"/>
        <w:jc w:val="left"/>
        <w:rPr>
          <w:rFonts w:ascii="仿宋" w:hAnsi="仿宋" w:eastAsia="仿宋" w:cs="Times New Roman"/>
          <w:color w:val="000000"/>
          <w:sz w:val="32"/>
          <w:szCs w:val="32"/>
        </w:rPr>
      </w:pPr>
    </w:p>
    <w:p>
      <w:pPr>
        <w:spacing w:line="560" w:lineRule="exact"/>
        <w:jc w:val="left"/>
        <w:rPr>
          <w:rFonts w:ascii="仿宋" w:hAnsi="仿宋" w:eastAsia="仿宋" w:cs="Times New Roman"/>
          <w:color w:val="000000"/>
          <w:sz w:val="32"/>
          <w:szCs w:val="32"/>
        </w:rPr>
      </w:pPr>
    </w:p>
    <w:p>
      <w:pPr>
        <w:spacing w:line="560" w:lineRule="exact"/>
        <w:jc w:val="left"/>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（本页无正文）</w:t>
      </w:r>
    </w:p>
    <w:p>
      <w:pPr>
        <w:spacing w:line="560" w:lineRule="exact"/>
        <w:jc w:val="left"/>
        <w:rPr>
          <w:rFonts w:ascii="仿宋" w:hAnsi="仿宋" w:eastAsia="仿宋" w:cs="Times New Roman"/>
          <w:color w:val="000000"/>
          <w:sz w:val="32"/>
          <w:szCs w:val="32"/>
        </w:rPr>
      </w:pPr>
    </w:p>
    <w:p>
      <w:pPr>
        <w:spacing w:line="560" w:lineRule="exact"/>
        <w:jc w:val="left"/>
        <w:rPr>
          <w:rFonts w:ascii="仿宋" w:hAnsi="仿宋" w:eastAsia="仿宋" w:cs="Times New Roman"/>
          <w:color w:val="000000"/>
          <w:sz w:val="32"/>
          <w:szCs w:val="32"/>
        </w:rPr>
      </w:pPr>
    </w:p>
    <w:p>
      <w:pPr>
        <w:spacing w:line="560" w:lineRule="exact"/>
        <w:jc w:val="left"/>
        <w:rPr>
          <w:rFonts w:ascii="仿宋" w:hAnsi="仿宋" w:eastAsia="仿宋" w:cs="Times New Roman"/>
          <w:color w:val="000000"/>
          <w:sz w:val="32"/>
          <w:szCs w:val="32"/>
        </w:rPr>
      </w:pPr>
    </w:p>
    <w:p>
      <w:pPr>
        <w:spacing w:line="560" w:lineRule="exact"/>
        <w:jc w:val="left"/>
        <w:rPr>
          <w:rFonts w:ascii="仿宋" w:hAnsi="仿宋" w:eastAsia="仿宋" w:cs="Times New Roman"/>
          <w:color w:val="000000"/>
          <w:sz w:val="32"/>
          <w:szCs w:val="32"/>
        </w:rPr>
      </w:pPr>
    </w:p>
    <w:p>
      <w:pPr>
        <w:adjustRightInd w:val="0"/>
        <w:spacing w:line="560" w:lineRule="exact"/>
        <w:ind w:firstLine="4800" w:firstLineChars="1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东赵各庄镇人民政府</w:t>
      </w:r>
      <w:r>
        <w:rPr>
          <w:rFonts w:ascii="仿宋_GB2312" w:hAnsi="仿宋_GB2312" w:eastAsia="仿宋_GB2312" w:cs="仿宋_GB2312"/>
          <w:sz w:val="32"/>
          <w:szCs w:val="32"/>
        </w:rPr>
        <w:t xml:space="preserve">  </w:t>
      </w:r>
    </w:p>
    <w:p>
      <w:pPr>
        <w:adjustRightInd w:val="0"/>
        <w:spacing w:line="560" w:lineRule="exact"/>
        <w:ind w:firstLine="5120" w:firstLineChars="1600"/>
        <w:jc w:val="left"/>
        <w:rPr>
          <w:rFonts w:ascii="仿宋" w:hAnsi="仿宋" w:eastAsia="仿宋" w:cs="Times New Roman"/>
          <w:color w:val="00000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日</w:t>
      </w:r>
    </w:p>
    <w:p>
      <w:pPr>
        <w:adjustRightInd w:val="0"/>
        <w:spacing w:line="560" w:lineRule="exact"/>
        <w:ind w:firstLine="640" w:firstLineChars="200"/>
        <w:jc w:val="left"/>
        <w:rPr>
          <w:rFonts w:ascii="仿宋" w:hAnsi="仿宋" w:eastAsia="仿宋" w:cs="Times New Roman"/>
          <w:color w:val="000000"/>
          <w:sz w:val="32"/>
          <w:szCs w:val="32"/>
        </w:rPr>
      </w:pPr>
    </w:p>
    <w:p>
      <w:pPr>
        <w:ind w:firstLine="640" w:firstLineChars="200"/>
        <w:rPr>
          <w:rFonts w:ascii="仿宋" w:hAnsi="仿宋" w:eastAsia="仿宋" w:cs="Times New Roman"/>
          <w:color w:val="000000"/>
          <w:sz w:val="32"/>
          <w:szCs w:val="32"/>
        </w:rPr>
      </w:pPr>
    </w:p>
    <w:p>
      <w:pPr>
        <w:rPr>
          <w:rFonts w:ascii="仿宋" w:hAnsi="仿宋" w:eastAsia="仿宋"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4A801"/>
    <w:multiLevelType w:val="singleLevel"/>
    <w:tmpl w:val="CB74A801"/>
    <w:lvl w:ilvl="0" w:tentative="0">
      <w:start w:val="1"/>
      <w:numFmt w:val="chineseCounting"/>
      <w:suff w:val="nothing"/>
      <w:lvlText w:val="%1、"/>
      <w:lvlJc w:val="left"/>
      <w:rPr>
        <w:rFonts w:hint="eastAsia"/>
      </w:rPr>
    </w:lvl>
  </w:abstractNum>
  <w:abstractNum w:abstractNumId="1">
    <w:nsid w:val="796F2F05"/>
    <w:multiLevelType w:val="singleLevel"/>
    <w:tmpl w:val="796F2F05"/>
    <w:lvl w:ilvl="0" w:tentative="0">
      <w:start w:val="1"/>
      <w:numFmt w:val="chineseCounting"/>
      <w:suff w:val="nothing"/>
      <w:lvlText w:val="（%1）"/>
      <w:lvlJc w:val="left"/>
      <w:pPr>
        <w:ind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B06BA"/>
    <w:rsid w:val="00160178"/>
    <w:rsid w:val="0026424B"/>
    <w:rsid w:val="003931C9"/>
    <w:rsid w:val="00446F8D"/>
    <w:rsid w:val="006E5C0E"/>
    <w:rsid w:val="00771047"/>
    <w:rsid w:val="0099277E"/>
    <w:rsid w:val="009D70E5"/>
    <w:rsid w:val="00A85F70"/>
    <w:rsid w:val="00C5066F"/>
    <w:rsid w:val="00FC4D18"/>
    <w:rsid w:val="1EC20607"/>
    <w:rsid w:val="221C5AB0"/>
    <w:rsid w:val="2862758C"/>
    <w:rsid w:val="28BD1947"/>
    <w:rsid w:val="333B06BA"/>
    <w:rsid w:val="4B7E70B3"/>
    <w:rsid w:val="65433EBE"/>
    <w:rsid w:val="7BCB7F99"/>
    <w:rsid w:val="9A6FE3FC"/>
    <w:rsid w:val="FBFD97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6</Pages>
  <Words>408</Words>
  <Characters>2328</Characters>
  <Lines>0</Lines>
  <Paragraphs>0</Paragraphs>
  <TotalTime>5</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2021-02-23T09:45:00Z</dcterms:created>
  <dc:creator>Administrator</dc:creator>
  <cp:lastModifiedBy>kylin</cp:lastModifiedBy>
  <cp:lastPrinted>2021-02-24T14:04:00Z</cp:lastPrinted>
  <dcterms:modified xsi:type="dcterms:W3CDTF">2024-12-26T10:32:37Z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6C59C5212FD54C18AFC9ADE9CC6ED7AC</vt:lpwstr>
  </property>
</Properties>
</file>