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442"/>
        </w:tabs>
        <w:spacing w:line="440" w:lineRule="exact"/>
        <w:rPr>
          <w:rFonts w:ascii="仿宋_GB2312" w:hAnsi="Calibri"/>
          <w:b/>
          <w:bCs/>
          <w:color w:val="FF0000"/>
          <w:spacing w:val="-26"/>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天津市蓟州区人民政府关于印发蓟州区</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优化营商环境三年行动计划</w:t>
      </w:r>
      <w:r>
        <w:rPr>
          <w:rFonts w:hint="default" w:ascii="Times New Roman" w:hAnsi="Times New Roman" w:eastAsia="方正小标宋_GBK" w:cs="Times New Roman"/>
          <w:sz w:val="44"/>
          <w:szCs w:val="44"/>
          <w:lang w:eastAsia="zh-CN"/>
        </w:rPr>
        <w:t>的</w:t>
      </w:r>
      <w:r>
        <w:rPr>
          <w:rFonts w:hint="default" w:ascii="Times New Roman" w:hAnsi="Times New Roman" w:eastAsia="方正小标宋_GBK" w:cs="Times New Roman"/>
          <w:sz w:val="44"/>
          <w:szCs w:val="44"/>
        </w:rPr>
        <w:t>通知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rPr>
      </w:pPr>
    </w:p>
    <w:p>
      <w:pPr>
        <w:keepNext w:val="0"/>
        <w:keepLines w:val="0"/>
        <w:pageBreakBefore w:val="0"/>
        <w:widowControl w:val="0"/>
        <w:tabs>
          <w:tab w:val="left" w:pos="7560"/>
        </w:tabs>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各乡镇人民政府和街道办事处，各委、办、局，各直属单位：</w:t>
      </w:r>
    </w:p>
    <w:p>
      <w:pPr>
        <w:keepNext w:val="0"/>
        <w:keepLines w:val="0"/>
        <w:pageBreakBefore w:val="0"/>
        <w:widowControl w:val="0"/>
        <w:tabs>
          <w:tab w:val="left" w:pos="7560"/>
        </w:tab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现将</w:t>
      </w:r>
      <w:r>
        <w:rPr>
          <w:rFonts w:hint="default" w:ascii="Times New Roman" w:hAnsi="Times New Roman" w:eastAsia="仿宋_GB2312" w:cs="Times New Roman"/>
          <w:sz w:val="32"/>
          <w:szCs w:val="32"/>
        </w:rPr>
        <w:t>《蓟州区优化营商环境三年行动计划》印发</w:t>
      </w:r>
      <w:r>
        <w:rPr>
          <w:rFonts w:hint="eastAsia" w:ascii="Times New Roman" w:hAnsi="Times New Roman" w:eastAsia="仿宋_GB2312" w:cs="Times New Roman"/>
          <w:sz w:val="32"/>
          <w:szCs w:val="32"/>
          <w:lang w:eastAsia="zh-CN"/>
        </w:rPr>
        <w:t>给你们，望遵照执行。</w:t>
      </w:r>
    </w:p>
    <w:p>
      <w:pPr>
        <w:keepNext w:val="0"/>
        <w:keepLines w:val="0"/>
        <w:pageBreakBefore w:val="0"/>
        <w:widowControl w:val="0"/>
        <w:tabs>
          <w:tab w:val="left" w:pos="7560"/>
        </w:tab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tabs>
          <w:tab w:val="left" w:pos="7560"/>
        </w:tab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tabs>
          <w:tab w:val="left" w:pos="7560"/>
        </w:tab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tabs>
          <w:tab w:val="left" w:pos="7560"/>
        </w:tabs>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tabs>
          <w:tab w:val="left" w:pos="7560"/>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天津市蓟州区人民政府</w:t>
      </w:r>
    </w:p>
    <w:p>
      <w:pPr>
        <w:keepNext w:val="0"/>
        <w:keepLines w:val="0"/>
        <w:pageBreakBefore w:val="0"/>
        <w:widowControl w:val="0"/>
        <w:tabs>
          <w:tab w:val="left" w:pos="7560"/>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2021年</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月</w:t>
      </w:r>
      <w:r>
        <w:rPr>
          <w:rFonts w:hint="eastAsia" w:ascii="Times New Roman" w:hAnsi="Times New Roman" w:cs="Times New Roman"/>
          <w:sz w:val="32"/>
          <w:szCs w:val="32"/>
          <w:lang w:val="en-US" w:eastAsia="zh-CN"/>
        </w:rPr>
        <w:t>31</w:t>
      </w:r>
      <w:r>
        <w:rPr>
          <w:rFonts w:hint="default" w:ascii="Times New Roman" w:hAnsi="Times New Roman" w:eastAsia="仿宋_GB2312" w:cs="Times New Roman"/>
          <w:sz w:val="32"/>
          <w:szCs w:val="32"/>
        </w:rPr>
        <w:t>日</w:t>
      </w:r>
    </w:p>
    <w:p>
      <w:pPr>
        <w:keepNext w:val="0"/>
        <w:keepLines w:val="0"/>
        <w:pageBreakBefore w:val="0"/>
        <w:widowControl w:val="0"/>
        <w:tabs>
          <w:tab w:val="left" w:pos="7560"/>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（此件主动公开）</w:t>
      </w:r>
    </w:p>
    <w:p>
      <w:pPr>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hint="default" w:ascii="Times New Roman" w:hAnsi="Times New Roman" w:eastAsia="方正小标宋简体" w:cs="Times New Roman"/>
          <w:color w:val="auto"/>
          <w:kern w:val="2"/>
          <w:sz w:val="44"/>
          <w:szCs w:val="44"/>
          <w:highlight w:val="none"/>
          <w:u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hint="default" w:ascii="Times New Roman" w:hAnsi="Times New Roman" w:eastAsia="方正小标宋简体" w:cs="Times New Roman"/>
          <w:color w:val="auto"/>
          <w:kern w:val="2"/>
          <w:sz w:val="44"/>
          <w:szCs w:val="44"/>
          <w:highlight w:val="none"/>
          <w:u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hint="default" w:ascii="Times New Roman" w:hAnsi="Times New Roman" w:eastAsia="方正小标宋简体" w:cs="Times New Roman"/>
          <w:color w:val="auto"/>
          <w:kern w:val="2"/>
          <w:sz w:val="44"/>
          <w:szCs w:val="44"/>
          <w:highlight w:val="none"/>
          <w:u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hint="default" w:ascii="Times New Roman" w:hAnsi="Times New Roman" w:eastAsia="方正小标宋简体" w:cs="Times New Roman"/>
          <w:color w:val="auto"/>
          <w:kern w:val="2"/>
          <w:sz w:val="44"/>
          <w:szCs w:val="44"/>
          <w:highlight w:val="none"/>
          <w:u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hint="default" w:ascii="Times New Roman" w:hAnsi="Times New Roman" w:eastAsia="方正小标宋简体" w:cs="Times New Roman"/>
          <w:color w:val="auto"/>
          <w:kern w:val="2"/>
          <w:sz w:val="44"/>
          <w:szCs w:val="44"/>
          <w:highlight w:val="none"/>
          <w:u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hint="default" w:ascii="Times New Roman" w:hAnsi="Times New Roman" w:eastAsia="方正小标宋简体" w:cs="Times New Roman"/>
          <w:color w:val="auto"/>
          <w:kern w:val="2"/>
          <w:sz w:val="44"/>
          <w:szCs w:val="44"/>
          <w:highlight w:val="none"/>
          <w:u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hint="default" w:ascii="Times New Roman" w:hAnsi="Times New Roman" w:eastAsia="方正小标宋简体" w:cs="Times New Roman"/>
          <w:color w:val="auto"/>
          <w:kern w:val="2"/>
          <w:sz w:val="44"/>
          <w:szCs w:val="44"/>
          <w:highlight w:val="none"/>
          <w:u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hint="default" w:ascii="Times New Roman" w:hAnsi="Times New Roman" w:eastAsia="方正小标宋简体" w:cs="Times New Roman"/>
          <w:color w:val="auto"/>
          <w:kern w:val="2"/>
          <w:sz w:val="44"/>
          <w:szCs w:val="44"/>
          <w:highlight w:val="none"/>
          <w:u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hint="default" w:ascii="Times New Roman" w:hAnsi="Times New Roman" w:eastAsia="方正小标宋简体" w:cs="Times New Roman"/>
          <w:color w:val="auto"/>
          <w:kern w:val="2"/>
          <w:sz w:val="44"/>
          <w:szCs w:val="44"/>
          <w:highlight w:val="none"/>
          <w:u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hint="default" w:ascii="Times New Roman" w:hAnsi="Times New Roman" w:eastAsia="方正小标宋简体" w:cs="Times New Roman"/>
          <w:color w:val="auto"/>
          <w:kern w:val="2"/>
          <w:sz w:val="44"/>
          <w:szCs w:val="44"/>
          <w:highlight w:val="none"/>
          <w:u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hint="default" w:ascii="Times New Roman" w:hAnsi="Times New Roman" w:eastAsia="方正小标宋简体" w:cs="Times New Roman"/>
          <w:color w:val="auto"/>
          <w:kern w:val="2"/>
          <w:sz w:val="44"/>
          <w:szCs w:val="44"/>
          <w:highlight w:val="none"/>
          <w:u w:val="none"/>
          <w:lang w:val="en-US" w:eastAsia="zh-CN" w:bidi="ar-SA"/>
        </w:rPr>
      </w:pPr>
      <w:r>
        <w:rPr>
          <w:rFonts w:hint="default" w:ascii="Times New Roman" w:hAnsi="Times New Roman" w:eastAsia="方正小标宋简体" w:cs="Times New Roman"/>
          <w:color w:val="auto"/>
          <w:kern w:val="2"/>
          <w:sz w:val="44"/>
          <w:szCs w:val="44"/>
          <w:highlight w:val="none"/>
          <w:u w:val="none"/>
          <w:lang w:val="en-US" w:eastAsia="zh-CN" w:bidi="ar-SA"/>
        </w:rPr>
        <w:t>蓟州区优化营商环境三年行动计划</w:t>
      </w:r>
    </w:p>
    <w:p>
      <w:pPr>
        <w:keepNext w:val="0"/>
        <w:keepLines w:val="0"/>
        <w:pageBreakBefore w:val="0"/>
        <w:kinsoku/>
        <w:wordWrap/>
        <w:overflowPunct/>
        <w:topLinePunct w:val="0"/>
        <w:autoSpaceDE/>
        <w:autoSpaceDN/>
        <w:bidi w:val="0"/>
        <w:adjustRightInd/>
        <w:snapToGrid/>
        <w:spacing w:line="550" w:lineRule="exact"/>
        <w:textAlignment w:val="auto"/>
        <w:rPr>
          <w:rFonts w:hint="default" w:ascii="Times New Roman" w:hAnsi="Times New Roman" w:eastAsia="宋体"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FangSong_GB2312" w:cs="Times New Roman"/>
          <w:b w:val="0"/>
          <w:bCs w:val="0"/>
          <w:color w:val="auto"/>
          <w:kern w:val="2"/>
          <w:sz w:val="32"/>
          <w:szCs w:val="32"/>
          <w:highlight w:val="none"/>
          <w:u w:val="none"/>
          <w:lang w:val="en-US" w:eastAsia="zh-CN" w:bidi="ar-SA"/>
        </w:rPr>
      </w:pPr>
      <w:r>
        <w:rPr>
          <w:rFonts w:hint="default" w:ascii="Times New Roman" w:hAnsi="Times New Roman" w:eastAsia="FangSong_GB2312" w:cs="Times New Roman"/>
          <w:b w:val="0"/>
          <w:bCs w:val="0"/>
          <w:color w:val="auto"/>
          <w:kern w:val="2"/>
          <w:sz w:val="32"/>
          <w:szCs w:val="32"/>
          <w:highlight w:val="none"/>
          <w:u w:val="none"/>
          <w:lang w:val="en-US" w:eastAsia="zh-CN" w:bidi="ar-SA"/>
        </w:rPr>
        <w:t>为全面贯彻落实党中央、国务院和市委、市政府关于深化</w:t>
      </w:r>
      <w:r>
        <w:rPr>
          <w:rFonts w:hint="eastAsia" w:ascii="Times New Roman" w:hAnsi="Times New Roman" w:eastAsia="FangSong_GB2312" w:cs="Times New Roman"/>
          <w:b w:val="0"/>
          <w:bCs w:val="0"/>
          <w:color w:val="auto"/>
          <w:kern w:val="2"/>
          <w:sz w:val="32"/>
          <w:szCs w:val="32"/>
          <w:highlight w:val="none"/>
          <w:u w:val="none"/>
          <w:lang w:val="en-US" w:eastAsia="zh-CN" w:bidi="ar-SA"/>
        </w:rPr>
        <w:t>“</w:t>
      </w:r>
      <w:r>
        <w:rPr>
          <w:rFonts w:hint="default" w:ascii="Times New Roman" w:hAnsi="Times New Roman" w:eastAsia="FangSong_GB2312" w:cs="Times New Roman"/>
          <w:b w:val="0"/>
          <w:bCs w:val="0"/>
          <w:color w:val="auto"/>
          <w:kern w:val="2"/>
          <w:sz w:val="32"/>
          <w:szCs w:val="32"/>
          <w:highlight w:val="none"/>
          <w:u w:val="none"/>
          <w:lang w:val="en-US" w:eastAsia="zh-CN" w:bidi="ar-SA"/>
        </w:rPr>
        <w:t>放管服</w:t>
      </w:r>
      <w:r>
        <w:rPr>
          <w:rFonts w:hint="eastAsia" w:ascii="Times New Roman" w:hAnsi="Times New Roman" w:eastAsia="FangSong_GB2312" w:cs="Times New Roman"/>
          <w:b w:val="0"/>
          <w:bCs w:val="0"/>
          <w:color w:val="auto"/>
          <w:kern w:val="2"/>
          <w:sz w:val="32"/>
          <w:szCs w:val="32"/>
          <w:highlight w:val="none"/>
          <w:u w:val="none"/>
          <w:lang w:val="en-US" w:eastAsia="zh-CN" w:bidi="ar-SA"/>
        </w:rPr>
        <w:t>”</w:t>
      </w:r>
      <w:r>
        <w:rPr>
          <w:rFonts w:hint="default" w:ascii="Times New Roman" w:hAnsi="Times New Roman" w:eastAsia="FangSong_GB2312" w:cs="Times New Roman"/>
          <w:b w:val="0"/>
          <w:bCs w:val="0"/>
          <w:color w:val="auto"/>
          <w:kern w:val="2"/>
          <w:sz w:val="32"/>
          <w:szCs w:val="32"/>
          <w:highlight w:val="none"/>
          <w:u w:val="none"/>
          <w:lang w:val="en-US" w:eastAsia="zh-CN" w:bidi="ar-SA"/>
        </w:rPr>
        <w:t>改革、优化营商环境</w:t>
      </w:r>
      <w:r>
        <w:rPr>
          <w:rFonts w:hint="eastAsia" w:ascii="Times New Roman" w:hAnsi="Times New Roman" w:eastAsia="FangSong_GB2312" w:cs="Times New Roman"/>
          <w:b w:val="0"/>
          <w:bCs w:val="0"/>
          <w:color w:val="auto"/>
          <w:kern w:val="2"/>
          <w:sz w:val="32"/>
          <w:szCs w:val="32"/>
          <w:highlight w:val="none"/>
          <w:u w:val="none"/>
          <w:lang w:val="en-US" w:eastAsia="zh-CN" w:bidi="ar-SA"/>
        </w:rPr>
        <w:t>部署要求</w:t>
      </w:r>
      <w:r>
        <w:rPr>
          <w:rFonts w:hint="default" w:ascii="Times New Roman" w:hAnsi="Times New Roman" w:eastAsia="FangSong_GB2312" w:cs="Times New Roman"/>
          <w:b w:val="0"/>
          <w:bCs w:val="0"/>
          <w:color w:val="auto"/>
          <w:kern w:val="2"/>
          <w:sz w:val="32"/>
          <w:szCs w:val="32"/>
          <w:highlight w:val="none"/>
          <w:u w:val="none"/>
          <w:lang w:val="en-US" w:eastAsia="zh-CN" w:bidi="ar-SA"/>
        </w:rPr>
        <w:t>，有效改善营商环境，加快</w:t>
      </w:r>
      <w:r>
        <w:rPr>
          <w:rFonts w:hint="eastAsia" w:ascii="Times New Roman" w:hAnsi="Times New Roman" w:eastAsia="FangSong_GB2312" w:cs="Times New Roman"/>
          <w:b w:val="0"/>
          <w:bCs w:val="0"/>
          <w:color w:val="auto"/>
          <w:kern w:val="2"/>
          <w:sz w:val="32"/>
          <w:szCs w:val="32"/>
          <w:highlight w:val="none"/>
          <w:u w:val="none"/>
          <w:lang w:val="en-US" w:eastAsia="zh-CN" w:bidi="ar-SA"/>
        </w:rPr>
        <w:t>“</w:t>
      </w:r>
      <w:r>
        <w:rPr>
          <w:rFonts w:hint="default" w:ascii="Times New Roman" w:hAnsi="Times New Roman" w:eastAsia="FangSong_GB2312" w:cs="Times New Roman"/>
          <w:b w:val="0"/>
          <w:bCs w:val="0"/>
          <w:color w:val="auto"/>
          <w:kern w:val="2"/>
          <w:sz w:val="32"/>
          <w:szCs w:val="32"/>
          <w:highlight w:val="none"/>
          <w:u w:val="none"/>
          <w:lang w:val="en-US" w:eastAsia="zh-CN" w:bidi="ar-SA"/>
        </w:rPr>
        <w:t>三地一城</w:t>
      </w:r>
      <w:r>
        <w:rPr>
          <w:rFonts w:hint="eastAsia" w:ascii="Times New Roman" w:hAnsi="Times New Roman" w:eastAsia="FangSong_GB2312" w:cs="Times New Roman"/>
          <w:b w:val="0"/>
          <w:bCs w:val="0"/>
          <w:color w:val="auto"/>
          <w:kern w:val="2"/>
          <w:sz w:val="32"/>
          <w:szCs w:val="32"/>
          <w:highlight w:val="none"/>
          <w:u w:val="none"/>
          <w:lang w:val="en-US" w:eastAsia="zh-CN" w:bidi="ar-SA"/>
        </w:rPr>
        <w:t>”</w:t>
      </w:r>
      <w:r>
        <w:rPr>
          <w:rFonts w:hint="default" w:ascii="Times New Roman" w:hAnsi="Times New Roman" w:eastAsia="FangSong_GB2312" w:cs="Times New Roman"/>
          <w:b w:val="0"/>
          <w:bCs w:val="0"/>
          <w:color w:val="auto"/>
          <w:kern w:val="2"/>
          <w:sz w:val="32"/>
          <w:szCs w:val="32"/>
          <w:highlight w:val="none"/>
          <w:u w:val="none"/>
          <w:lang w:val="en-US" w:eastAsia="zh-CN" w:bidi="ar-SA"/>
        </w:rPr>
        <w:t>建设，根据《天津市人民政府关于印发天津市优化营商环境三年行动计划的通知》（津政规〔2020〕7号）精神，结合全区实际，制定本行动计划。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 w:val="0"/>
          <w:bCs w:val="0"/>
          <w:color w:val="auto"/>
          <w:kern w:val="2"/>
          <w:sz w:val="32"/>
          <w:szCs w:val="32"/>
          <w:highlight w:val="none"/>
          <w:u w:val="none"/>
          <w:lang w:val="en-US" w:eastAsia="zh-CN" w:bidi="ar-SA"/>
        </w:rPr>
      </w:pPr>
      <w:r>
        <w:rPr>
          <w:rFonts w:hint="default" w:ascii="Times New Roman" w:hAnsi="Times New Roman" w:eastAsia="黑体" w:cs="Times New Roman"/>
          <w:b w:val="0"/>
          <w:bCs w:val="0"/>
          <w:color w:val="auto"/>
          <w:kern w:val="2"/>
          <w:sz w:val="32"/>
          <w:szCs w:val="32"/>
          <w:highlight w:val="none"/>
          <w:u w:val="none"/>
          <w:lang w:val="en-US" w:eastAsia="zh-CN" w:bidi="ar-SA"/>
        </w:rPr>
        <w:t>一、总体要求</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FangSong_GB2312" w:cs="Times New Roman"/>
          <w:b w:val="0"/>
          <w:bCs w:val="0"/>
          <w:color w:val="auto"/>
          <w:kern w:val="2"/>
          <w:sz w:val="32"/>
          <w:szCs w:val="32"/>
          <w:highlight w:val="none"/>
          <w:u w:val="none"/>
          <w:lang w:val="en-US" w:eastAsia="zh-CN" w:bidi="ar-SA"/>
        </w:rPr>
      </w:pPr>
      <w:r>
        <w:rPr>
          <w:rFonts w:hint="default" w:ascii="Times New Roman" w:hAnsi="Times New Roman" w:eastAsia="FangSong_GB2312" w:cs="Times New Roman"/>
          <w:b w:val="0"/>
          <w:bCs w:val="0"/>
          <w:color w:val="auto"/>
          <w:kern w:val="2"/>
          <w:sz w:val="32"/>
          <w:szCs w:val="32"/>
          <w:highlight w:val="none"/>
          <w:u w:val="none"/>
          <w:lang w:val="en-US" w:eastAsia="zh-CN" w:bidi="ar-SA"/>
        </w:rPr>
        <w:t>以习近平新时代中国特色社会主义思想为指导，全面贯彻党的十九大和十九届二中、三中、四中、五中全会精神，认真贯彻落实习近平总书记对天津工作</w:t>
      </w:r>
      <w:r>
        <w:rPr>
          <w:rFonts w:hint="eastAsia" w:ascii="Times New Roman" w:hAnsi="Times New Roman" w:eastAsia="FangSong_GB2312" w:cs="Times New Roman"/>
          <w:b w:val="0"/>
          <w:bCs w:val="0"/>
          <w:color w:val="auto"/>
          <w:kern w:val="2"/>
          <w:sz w:val="32"/>
          <w:szCs w:val="32"/>
          <w:highlight w:val="none"/>
          <w:u w:val="none"/>
          <w:lang w:val="en-US" w:eastAsia="zh-CN" w:bidi="ar-SA"/>
        </w:rPr>
        <w:t>“</w:t>
      </w:r>
      <w:r>
        <w:rPr>
          <w:rFonts w:hint="default" w:ascii="Times New Roman" w:hAnsi="Times New Roman" w:eastAsia="FangSong_GB2312" w:cs="Times New Roman"/>
          <w:b w:val="0"/>
          <w:bCs w:val="0"/>
          <w:color w:val="auto"/>
          <w:kern w:val="2"/>
          <w:sz w:val="32"/>
          <w:szCs w:val="32"/>
          <w:highlight w:val="none"/>
          <w:u w:val="none"/>
          <w:lang w:val="en-US" w:eastAsia="zh-CN" w:bidi="ar-SA"/>
        </w:rPr>
        <w:t>三个着力</w:t>
      </w:r>
      <w:r>
        <w:rPr>
          <w:rFonts w:hint="eastAsia" w:ascii="Times New Roman" w:hAnsi="Times New Roman" w:eastAsia="FangSong_GB2312" w:cs="Times New Roman"/>
          <w:b w:val="0"/>
          <w:bCs w:val="0"/>
          <w:color w:val="auto"/>
          <w:kern w:val="2"/>
          <w:sz w:val="32"/>
          <w:szCs w:val="32"/>
          <w:highlight w:val="none"/>
          <w:u w:val="none"/>
          <w:lang w:val="en-US" w:eastAsia="zh-CN" w:bidi="ar-SA"/>
        </w:rPr>
        <w:t>”</w:t>
      </w:r>
      <w:r>
        <w:rPr>
          <w:rFonts w:hint="default" w:ascii="Times New Roman" w:hAnsi="Times New Roman" w:eastAsia="FangSong_GB2312" w:cs="Times New Roman"/>
          <w:b w:val="0"/>
          <w:bCs w:val="0"/>
          <w:color w:val="auto"/>
          <w:kern w:val="2"/>
          <w:sz w:val="32"/>
          <w:szCs w:val="32"/>
          <w:highlight w:val="none"/>
          <w:u w:val="none"/>
          <w:lang w:val="en-US" w:eastAsia="zh-CN" w:bidi="ar-SA"/>
        </w:rPr>
        <w:t>重要要求和一系列重要指示批示精神，牢固树立</w:t>
      </w:r>
      <w:r>
        <w:rPr>
          <w:rFonts w:hint="eastAsia" w:ascii="Times New Roman" w:hAnsi="Times New Roman" w:eastAsia="FangSong_GB2312" w:cs="Times New Roman"/>
          <w:b w:val="0"/>
          <w:bCs w:val="0"/>
          <w:color w:val="auto"/>
          <w:kern w:val="2"/>
          <w:sz w:val="32"/>
          <w:szCs w:val="32"/>
          <w:highlight w:val="none"/>
          <w:u w:val="none"/>
          <w:lang w:val="en-US" w:eastAsia="zh-CN" w:bidi="ar-SA"/>
        </w:rPr>
        <w:t>“</w:t>
      </w:r>
      <w:r>
        <w:rPr>
          <w:rFonts w:hint="default" w:ascii="Times New Roman" w:hAnsi="Times New Roman" w:eastAsia="FangSong_GB2312" w:cs="Times New Roman"/>
          <w:b w:val="0"/>
          <w:bCs w:val="0"/>
          <w:color w:val="auto"/>
          <w:kern w:val="2"/>
          <w:sz w:val="32"/>
          <w:szCs w:val="32"/>
          <w:highlight w:val="none"/>
          <w:u w:val="none"/>
          <w:lang w:val="en-US" w:eastAsia="zh-CN" w:bidi="ar-SA"/>
        </w:rPr>
        <w:t>突出实体经济、尊重爱护企业家</w:t>
      </w:r>
      <w:r>
        <w:rPr>
          <w:rFonts w:hint="eastAsia" w:ascii="Times New Roman" w:hAnsi="Times New Roman" w:eastAsia="FangSong_GB2312" w:cs="Times New Roman"/>
          <w:b w:val="0"/>
          <w:bCs w:val="0"/>
          <w:color w:val="auto"/>
          <w:kern w:val="2"/>
          <w:sz w:val="32"/>
          <w:szCs w:val="32"/>
          <w:highlight w:val="none"/>
          <w:u w:val="none"/>
          <w:lang w:val="en-US" w:eastAsia="zh-CN" w:bidi="ar-SA"/>
        </w:rPr>
        <w:t>”</w:t>
      </w:r>
      <w:r>
        <w:rPr>
          <w:rFonts w:hint="default" w:ascii="Times New Roman" w:hAnsi="Times New Roman" w:eastAsia="FangSong_GB2312" w:cs="Times New Roman"/>
          <w:b w:val="0"/>
          <w:bCs w:val="0"/>
          <w:color w:val="auto"/>
          <w:kern w:val="2"/>
          <w:sz w:val="32"/>
          <w:szCs w:val="32"/>
          <w:highlight w:val="none"/>
          <w:u w:val="none"/>
          <w:lang w:val="en-US" w:eastAsia="zh-CN" w:bidi="ar-SA"/>
        </w:rPr>
        <w:t>理念，坚持改革创新、依法依规、公开公正、廉洁高效、诚实守信、权责一致原则，坚持问题导向、目标导向、结果导向，对标先进，补齐短板，用三年时间，使我区营商环境朝着市场化、法治化、国际化方向迈进，不断激发企业发展力和城市吸引力，推动蓟州区经济社会高质量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 w:val="0"/>
          <w:bCs w:val="0"/>
          <w:color w:val="auto"/>
          <w:kern w:val="2"/>
          <w:sz w:val="32"/>
          <w:szCs w:val="32"/>
          <w:highlight w:val="none"/>
          <w:u w:val="none"/>
          <w:lang w:val="en-US" w:eastAsia="zh-CN" w:bidi="ar-SA"/>
        </w:rPr>
      </w:pPr>
      <w:r>
        <w:rPr>
          <w:rFonts w:hint="default" w:ascii="Times New Roman" w:hAnsi="Times New Roman" w:eastAsia="黑体" w:cs="Times New Roman"/>
          <w:b w:val="0"/>
          <w:bCs w:val="0"/>
          <w:color w:val="auto"/>
          <w:kern w:val="2"/>
          <w:sz w:val="32"/>
          <w:szCs w:val="32"/>
          <w:highlight w:val="none"/>
          <w:u w:val="none"/>
          <w:lang w:val="en-US" w:eastAsia="zh-CN" w:bidi="ar-SA"/>
        </w:rPr>
        <w:t>二、重点任务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val="0"/>
          <w:bCs w:val="0"/>
          <w:color w:val="auto"/>
          <w:kern w:val="2"/>
          <w:sz w:val="32"/>
          <w:szCs w:val="32"/>
          <w:highlight w:val="none"/>
          <w:u w:val="none"/>
          <w:lang w:val="en-US" w:eastAsia="zh-CN" w:bidi="ar-SA"/>
        </w:rPr>
      </w:pPr>
      <w:r>
        <w:rPr>
          <w:rFonts w:hint="default" w:ascii="Times New Roman" w:hAnsi="Times New Roman" w:eastAsia="楷体_GB2312" w:cs="Times New Roman"/>
          <w:b w:val="0"/>
          <w:bCs w:val="0"/>
          <w:color w:val="auto"/>
          <w:kern w:val="2"/>
          <w:sz w:val="32"/>
          <w:szCs w:val="32"/>
          <w:highlight w:val="none"/>
          <w:u w:val="none"/>
          <w:lang w:val="en-US" w:eastAsia="zh-CN" w:bidi="ar-SA"/>
        </w:rPr>
        <w:t>（一）打造便捷高效的政务环境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u w:val="none"/>
          <w:lang w:val="en-US" w:eastAsia="zh-CN" w:bidi="ar-SA"/>
        </w:rPr>
      </w:pPr>
      <w:r>
        <w:rPr>
          <w:rFonts w:hint="default" w:ascii="Times New Roman" w:hAnsi="Times New Roman" w:eastAsia="仿宋_GB2312" w:cs="Times New Roman"/>
          <w:b w:val="0"/>
          <w:bCs w:val="0"/>
          <w:color w:val="auto"/>
          <w:kern w:val="2"/>
          <w:sz w:val="32"/>
          <w:szCs w:val="32"/>
          <w:highlight w:val="none"/>
          <w:u w:val="none"/>
          <w:lang w:val="en-US" w:eastAsia="zh-CN" w:bidi="ar-SA"/>
        </w:rPr>
        <w:t>1．优化企业开办服务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u w:val="none"/>
          <w:lang w:val="en-US" w:eastAsia="zh-CN" w:bidi="ar-SA"/>
        </w:rPr>
      </w:pPr>
      <w:r>
        <w:rPr>
          <w:rFonts w:hint="default" w:ascii="Times New Roman" w:hAnsi="Times New Roman" w:eastAsia="仿宋_GB2312" w:cs="Times New Roman"/>
          <w:b w:val="0"/>
          <w:bCs w:val="0"/>
          <w:color w:val="auto"/>
          <w:kern w:val="2"/>
          <w:sz w:val="32"/>
          <w:szCs w:val="32"/>
          <w:highlight w:val="none"/>
          <w:u w:val="none"/>
          <w:lang w:val="en-US" w:eastAsia="zh-CN" w:bidi="ar-SA"/>
        </w:rPr>
        <w:t>（1）加快推进</w:t>
      </w:r>
      <w:r>
        <w:rPr>
          <w:rFonts w:hint="eastAsia" w:ascii="Times New Roman" w:hAnsi="Times New Roman" w:eastAsia="仿宋_GB2312" w:cs="Times New Roman"/>
          <w:b w:val="0"/>
          <w:bCs w:val="0"/>
          <w:color w:val="auto"/>
          <w:kern w:val="2"/>
          <w:sz w:val="32"/>
          <w:szCs w:val="32"/>
          <w:highlight w:val="none"/>
          <w:u w:val="none"/>
          <w:lang w:val="en-US" w:eastAsia="zh-CN" w:bidi="ar-SA"/>
        </w:rPr>
        <w:t>“</w:t>
      </w:r>
      <w:r>
        <w:rPr>
          <w:rFonts w:hint="default" w:ascii="Times New Roman" w:hAnsi="Times New Roman" w:eastAsia="仿宋_GB2312" w:cs="Times New Roman"/>
          <w:b w:val="0"/>
          <w:bCs w:val="0"/>
          <w:color w:val="auto"/>
          <w:kern w:val="2"/>
          <w:sz w:val="32"/>
          <w:szCs w:val="32"/>
          <w:highlight w:val="none"/>
          <w:u w:val="none"/>
          <w:lang w:val="en-US" w:eastAsia="zh-CN" w:bidi="ar-SA"/>
        </w:rPr>
        <w:t>一网通办</w:t>
      </w:r>
      <w:r>
        <w:rPr>
          <w:rFonts w:hint="eastAsia" w:ascii="Times New Roman" w:hAnsi="Times New Roman" w:eastAsia="仿宋_GB2312" w:cs="Times New Roman"/>
          <w:b w:val="0"/>
          <w:bCs w:val="0"/>
          <w:color w:val="auto"/>
          <w:kern w:val="2"/>
          <w:sz w:val="32"/>
          <w:szCs w:val="32"/>
          <w:highlight w:val="none"/>
          <w:u w:val="none"/>
          <w:lang w:val="en-US" w:eastAsia="zh-CN" w:bidi="ar-SA"/>
        </w:rPr>
        <w:t>”</w:t>
      </w:r>
      <w:r>
        <w:rPr>
          <w:rFonts w:hint="default" w:ascii="Times New Roman" w:hAnsi="Times New Roman" w:eastAsia="仿宋_GB2312" w:cs="Times New Roman"/>
          <w:b w:val="0"/>
          <w:bCs w:val="0"/>
          <w:color w:val="auto"/>
          <w:kern w:val="2"/>
          <w:sz w:val="32"/>
          <w:szCs w:val="32"/>
          <w:highlight w:val="none"/>
          <w:u w:val="none"/>
          <w:lang w:val="en-US" w:eastAsia="zh-CN" w:bidi="ar-SA"/>
        </w:rPr>
        <w:t>。推进企业开办、变更、注销等登记事项</w:t>
      </w:r>
      <w:r>
        <w:rPr>
          <w:rFonts w:hint="eastAsia" w:ascii="Times New Roman" w:hAnsi="Times New Roman" w:eastAsia="仿宋_GB2312" w:cs="Times New Roman"/>
          <w:b w:val="0"/>
          <w:bCs w:val="0"/>
          <w:color w:val="auto"/>
          <w:kern w:val="2"/>
          <w:sz w:val="32"/>
          <w:szCs w:val="32"/>
          <w:highlight w:val="none"/>
          <w:u w:val="none"/>
          <w:lang w:val="en-US" w:eastAsia="zh-CN" w:bidi="ar-SA"/>
        </w:rPr>
        <w:t>“</w:t>
      </w:r>
      <w:r>
        <w:rPr>
          <w:rFonts w:hint="default" w:ascii="Times New Roman" w:hAnsi="Times New Roman" w:eastAsia="仿宋_GB2312" w:cs="Times New Roman"/>
          <w:b w:val="0"/>
          <w:bCs w:val="0"/>
          <w:color w:val="auto"/>
          <w:kern w:val="2"/>
          <w:sz w:val="32"/>
          <w:szCs w:val="32"/>
          <w:highlight w:val="none"/>
          <w:u w:val="none"/>
          <w:lang w:val="en-US" w:eastAsia="zh-CN" w:bidi="ar-SA"/>
        </w:rPr>
        <w:t>一网通办</w:t>
      </w:r>
      <w:r>
        <w:rPr>
          <w:rFonts w:hint="eastAsia" w:ascii="Times New Roman" w:hAnsi="Times New Roman" w:eastAsia="仿宋_GB2312" w:cs="Times New Roman"/>
          <w:b w:val="0"/>
          <w:bCs w:val="0"/>
          <w:color w:val="auto"/>
          <w:kern w:val="2"/>
          <w:sz w:val="32"/>
          <w:szCs w:val="32"/>
          <w:highlight w:val="none"/>
          <w:u w:val="none"/>
          <w:lang w:val="en-US" w:eastAsia="zh-CN" w:bidi="ar-SA"/>
        </w:rPr>
        <w:t>”</w:t>
      </w:r>
      <w:r>
        <w:rPr>
          <w:rFonts w:hint="default" w:ascii="Times New Roman" w:hAnsi="Times New Roman" w:eastAsia="仿宋_GB2312" w:cs="Times New Roman"/>
          <w:b w:val="0"/>
          <w:bCs w:val="0"/>
          <w:color w:val="auto"/>
          <w:kern w:val="2"/>
          <w:sz w:val="32"/>
          <w:szCs w:val="32"/>
          <w:highlight w:val="none"/>
          <w:u w:val="none"/>
          <w:lang w:val="en-US" w:eastAsia="zh-CN" w:bidi="ar-SA"/>
        </w:rPr>
        <w:t>，实现企业登记事项全流程线上办理。落实</w:t>
      </w:r>
      <w:r>
        <w:rPr>
          <w:rFonts w:hint="eastAsia" w:ascii="Times New Roman" w:hAnsi="Times New Roman" w:eastAsia="仿宋_GB2312" w:cs="Times New Roman"/>
          <w:b w:val="0"/>
          <w:bCs w:val="0"/>
          <w:color w:val="auto"/>
          <w:kern w:val="2"/>
          <w:sz w:val="32"/>
          <w:szCs w:val="32"/>
          <w:highlight w:val="none"/>
          <w:u w:val="none"/>
          <w:lang w:val="en-US" w:eastAsia="zh-CN" w:bidi="ar-SA"/>
        </w:rPr>
        <w:t>“</w:t>
      </w:r>
      <w:r>
        <w:rPr>
          <w:rFonts w:hint="default" w:ascii="Times New Roman" w:hAnsi="Times New Roman" w:eastAsia="仿宋_GB2312" w:cs="Times New Roman"/>
          <w:b w:val="0"/>
          <w:bCs w:val="0"/>
          <w:color w:val="auto"/>
          <w:kern w:val="2"/>
          <w:sz w:val="32"/>
          <w:szCs w:val="32"/>
          <w:highlight w:val="none"/>
          <w:u w:val="none"/>
          <w:lang w:val="en-US" w:eastAsia="zh-CN" w:bidi="ar-SA"/>
        </w:rPr>
        <w:t>证照分离</w:t>
      </w:r>
      <w:r>
        <w:rPr>
          <w:rFonts w:hint="eastAsia" w:ascii="Times New Roman" w:hAnsi="Times New Roman" w:eastAsia="仿宋_GB2312" w:cs="Times New Roman"/>
          <w:b w:val="0"/>
          <w:bCs w:val="0"/>
          <w:color w:val="auto"/>
          <w:kern w:val="2"/>
          <w:sz w:val="32"/>
          <w:szCs w:val="32"/>
          <w:highlight w:val="none"/>
          <w:u w:val="none"/>
          <w:lang w:val="en-US" w:eastAsia="zh-CN" w:bidi="ar-SA"/>
        </w:rPr>
        <w:t>”</w:t>
      </w:r>
      <w:r>
        <w:rPr>
          <w:rFonts w:hint="default" w:ascii="Times New Roman" w:hAnsi="Times New Roman" w:eastAsia="仿宋_GB2312" w:cs="Times New Roman"/>
          <w:b w:val="0"/>
          <w:bCs w:val="0"/>
          <w:color w:val="auto"/>
          <w:kern w:val="2"/>
          <w:sz w:val="32"/>
          <w:szCs w:val="32"/>
          <w:highlight w:val="none"/>
          <w:u w:val="none"/>
          <w:lang w:val="en-US" w:eastAsia="zh-CN" w:bidi="ar-SA"/>
        </w:rPr>
        <w:t>改革要求，全面推行经营范围自主申报制度。（区市场监管局牵头，区政务服务办、区委网信办、公安蓟州分局、区税务局、区人社局按职责分工落实）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u w:val="none"/>
          <w:lang w:val="en-US" w:eastAsia="zh-CN" w:bidi="ar-SA"/>
        </w:rPr>
      </w:pPr>
      <w:r>
        <w:rPr>
          <w:rFonts w:hint="default" w:ascii="Times New Roman" w:hAnsi="Times New Roman" w:eastAsia="仿宋_GB2312" w:cs="Times New Roman"/>
          <w:b w:val="0"/>
          <w:bCs w:val="0"/>
          <w:color w:val="auto"/>
          <w:kern w:val="2"/>
          <w:sz w:val="32"/>
          <w:szCs w:val="32"/>
          <w:highlight w:val="none"/>
          <w:u w:val="none"/>
          <w:lang w:val="en-US" w:eastAsia="zh-CN" w:bidi="ar-SA"/>
        </w:rPr>
        <w:t>（2）扩大电子营业执照等应用。将电子营业执照作为网上办理各类政务服务事项以及招投标、银行开户等业务的合法有效身份证明和电子签名手段，能通过在线核验的，不再提交纸质营业执照及复印件。免费为更多市场主体发放税务UKey，扩大电子印章、电子发票应用领域。（区市场监管局牵头，区委网信办、公安蓟州分局、区税务局、区政务服务办等有关单位按职责分工落实）</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宋体" w:cs="Times New Roman"/>
          <w:b w:val="0"/>
          <w:bCs w:val="0"/>
          <w:color w:val="auto"/>
          <w:kern w:val="2"/>
          <w:sz w:val="21"/>
          <w:szCs w:val="21"/>
          <w:highlight w:val="yellow"/>
          <w:lang w:val="en" w:eastAsia="zh-CN" w:bidi="ar-SA"/>
        </w:rPr>
      </w:pPr>
      <w:r>
        <w:rPr>
          <w:rFonts w:hint="default" w:ascii="Times New Roman" w:hAnsi="Times New Roman" w:eastAsia="仿宋_GB2312" w:cs="Times New Roman"/>
          <w:b w:val="0"/>
          <w:bCs w:val="0"/>
          <w:color w:val="auto"/>
          <w:kern w:val="2"/>
          <w:sz w:val="32"/>
          <w:szCs w:val="32"/>
          <w:highlight w:val="none"/>
          <w:u w:val="none"/>
          <w:lang w:val="en-US" w:eastAsia="zh-CN" w:bidi="ar-SA"/>
        </w:rPr>
        <w:t>（3）简化企业注销手续。全面开展企业简易注销登记。通过</w:t>
      </w:r>
      <w:r>
        <w:rPr>
          <w:rFonts w:hint="eastAsia" w:ascii="Times New Roman" w:hAnsi="Times New Roman" w:eastAsia="仿宋_GB2312" w:cs="Times New Roman"/>
          <w:b w:val="0"/>
          <w:bCs w:val="0"/>
          <w:color w:val="auto"/>
          <w:kern w:val="2"/>
          <w:sz w:val="32"/>
          <w:szCs w:val="32"/>
          <w:highlight w:val="none"/>
          <w:u w:val="none"/>
          <w:lang w:val="en-US" w:eastAsia="zh-CN" w:bidi="ar-SA"/>
        </w:rPr>
        <w:t>“</w:t>
      </w:r>
      <w:r>
        <w:rPr>
          <w:rFonts w:hint="default" w:ascii="Times New Roman" w:hAnsi="Times New Roman" w:eastAsia="仿宋_GB2312" w:cs="Times New Roman"/>
          <w:b w:val="0"/>
          <w:bCs w:val="0"/>
          <w:color w:val="auto"/>
          <w:kern w:val="2"/>
          <w:sz w:val="32"/>
          <w:szCs w:val="32"/>
          <w:highlight w:val="none"/>
          <w:u w:val="none"/>
          <w:lang w:val="en-US" w:eastAsia="zh-CN" w:bidi="ar-SA"/>
        </w:rPr>
        <w:t>一网通办</w:t>
      </w:r>
      <w:r>
        <w:rPr>
          <w:rFonts w:hint="eastAsia" w:ascii="Times New Roman" w:hAnsi="Times New Roman" w:eastAsia="仿宋_GB2312" w:cs="Times New Roman"/>
          <w:b w:val="0"/>
          <w:bCs w:val="0"/>
          <w:color w:val="auto"/>
          <w:kern w:val="2"/>
          <w:sz w:val="32"/>
          <w:szCs w:val="32"/>
          <w:highlight w:val="none"/>
          <w:u w:val="none"/>
          <w:lang w:val="en-US" w:eastAsia="zh-CN" w:bidi="ar-SA"/>
        </w:rPr>
        <w:t>”</w:t>
      </w:r>
      <w:r>
        <w:rPr>
          <w:rFonts w:hint="default" w:ascii="Times New Roman" w:hAnsi="Times New Roman" w:eastAsia="仿宋_GB2312" w:cs="Times New Roman"/>
          <w:b w:val="0"/>
          <w:bCs w:val="0"/>
          <w:color w:val="auto"/>
          <w:kern w:val="2"/>
          <w:sz w:val="32"/>
          <w:szCs w:val="32"/>
          <w:highlight w:val="none"/>
          <w:u w:val="none"/>
          <w:lang w:val="en-US" w:eastAsia="zh-CN" w:bidi="ar-SA"/>
        </w:rPr>
        <w:t>落实企业注销全流程涉及部门间数据互通共享。在申请注销登记前，允许企业撤销通过国家企业信用信息公示系统发布的清算组备案和债权人公告。（区市场监</w:t>
      </w:r>
      <w:r>
        <w:rPr>
          <w:rFonts w:hint="default" w:ascii="Times New Roman" w:hAnsi="Times New Roman" w:eastAsia="仿宋_GB2312" w:cs="Times New Roman"/>
          <w:b w:val="0"/>
          <w:bCs w:val="0"/>
          <w:color w:val="auto"/>
          <w:kern w:val="2"/>
          <w:sz w:val="32"/>
          <w:szCs w:val="32"/>
          <w:highlight w:val="none"/>
          <w:u w:val="none"/>
          <w:lang w:val="en" w:eastAsia="zh-CN" w:bidi="ar-SA"/>
        </w:rPr>
        <w:t>管局牵头，区税务局、区政务服务办按职责分工落实）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u w:val="none"/>
          <w:lang w:val="en-US" w:eastAsia="zh-CN" w:bidi="ar-SA"/>
        </w:rPr>
      </w:pPr>
      <w:r>
        <w:rPr>
          <w:rFonts w:hint="default" w:ascii="Times New Roman" w:hAnsi="Times New Roman" w:eastAsia="仿宋_GB2312" w:cs="Times New Roman"/>
          <w:b w:val="0"/>
          <w:bCs w:val="0"/>
          <w:color w:val="auto"/>
          <w:kern w:val="2"/>
          <w:sz w:val="32"/>
          <w:szCs w:val="32"/>
          <w:highlight w:val="none"/>
          <w:u w:val="none"/>
          <w:lang w:val="en-US" w:eastAsia="zh-CN" w:bidi="ar-SA"/>
        </w:rPr>
        <w:t>2．提高项目开工建设效率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u w:val="none"/>
          <w:lang w:val="en-US" w:eastAsia="zh-CN" w:bidi="ar-SA"/>
        </w:rPr>
      </w:pPr>
      <w:r>
        <w:rPr>
          <w:rFonts w:hint="default" w:ascii="Times New Roman" w:hAnsi="Times New Roman" w:eastAsia="仿宋_GB2312" w:cs="Times New Roman"/>
          <w:b w:val="0"/>
          <w:bCs w:val="0"/>
          <w:color w:val="auto"/>
          <w:kern w:val="2"/>
          <w:sz w:val="32"/>
          <w:szCs w:val="32"/>
          <w:highlight w:val="none"/>
          <w:u w:val="none"/>
          <w:lang w:val="en-US" w:eastAsia="zh-CN" w:bidi="ar-SA"/>
        </w:rPr>
        <w:t>（4）深化工程建设项目审批制度改革。落实区域评估、联合测绘等改革措施，一般社会投资工程建设项目从项目备案到取得施工许可证不超过40个工作日。深化施工图审查改革，对功能单一的社会投资厂房、普通仓库项目，进一步扩大新建、扩建单体建筑取消施工图审查实施范围，实行告知承诺制。（区政务服务办、区住房建设委、市规划资源局蓟州分局、开发区管委会按职责分工落实）</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u w:val="none"/>
          <w:lang w:val="en-US" w:eastAsia="zh-CN" w:bidi="ar-SA"/>
        </w:rPr>
      </w:pPr>
      <w:r>
        <w:rPr>
          <w:rFonts w:hint="default" w:ascii="Times New Roman" w:hAnsi="Times New Roman" w:eastAsia="仿宋_GB2312" w:cs="Times New Roman"/>
          <w:b w:val="0"/>
          <w:bCs w:val="0"/>
          <w:color w:val="auto"/>
          <w:kern w:val="2"/>
          <w:sz w:val="32"/>
          <w:szCs w:val="32"/>
          <w:highlight w:val="none"/>
          <w:u w:val="none"/>
          <w:lang w:val="en-US" w:eastAsia="zh-CN" w:bidi="ar-SA"/>
        </w:rPr>
        <w:t>（5）扩大快速审批机制应用范围。严格落实社会投资低风险项目实施范围，实行快速审批机制，在确保安全的前提下，大力推行告知承诺制，提高规划编制科学性，落实项目前期策划生成机制，在更大范围实施区域评估。推行</w:t>
      </w:r>
      <w:r>
        <w:rPr>
          <w:rFonts w:hint="eastAsia" w:ascii="Times New Roman" w:hAnsi="Times New Roman" w:eastAsia="仿宋_GB2312" w:cs="Times New Roman"/>
          <w:b w:val="0"/>
          <w:bCs w:val="0"/>
          <w:color w:val="auto"/>
          <w:kern w:val="2"/>
          <w:sz w:val="32"/>
          <w:szCs w:val="32"/>
          <w:highlight w:val="none"/>
          <w:u w:val="none"/>
          <w:lang w:val="en-US" w:eastAsia="zh-CN" w:bidi="ar-SA"/>
        </w:rPr>
        <w:t>“</w:t>
      </w:r>
      <w:r>
        <w:rPr>
          <w:rFonts w:hint="default" w:ascii="Times New Roman" w:hAnsi="Times New Roman" w:eastAsia="仿宋_GB2312" w:cs="Times New Roman"/>
          <w:b w:val="0"/>
          <w:bCs w:val="0"/>
          <w:color w:val="auto"/>
          <w:kern w:val="2"/>
          <w:sz w:val="32"/>
          <w:szCs w:val="32"/>
          <w:highlight w:val="none"/>
          <w:u w:val="none"/>
          <w:lang w:val="en-US" w:eastAsia="zh-CN" w:bidi="ar-SA"/>
        </w:rPr>
        <w:t>用地清单制</w:t>
      </w:r>
      <w:r>
        <w:rPr>
          <w:rFonts w:hint="eastAsia" w:ascii="Times New Roman" w:hAnsi="Times New Roman" w:eastAsia="仿宋_GB2312" w:cs="Times New Roman"/>
          <w:b w:val="0"/>
          <w:bCs w:val="0"/>
          <w:color w:val="auto"/>
          <w:kern w:val="2"/>
          <w:sz w:val="32"/>
          <w:szCs w:val="32"/>
          <w:highlight w:val="none"/>
          <w:u w:val="none"/>
          <w:lang w:val="en-US" w:eastAsia="zh-CN" w:bidi="ar-SA"/>
        </w:rPr>
        <w:t>”</w:t>
      </w:r>
      <w:r>
        <w:rPr>
          <w:rFonts w:hint="default" w:ascii="Times New Roman" w:hAnsi="Times New Roman" w:eastAsia="仿宋_GB2312" w:cs="Times New Roman"/>
          <w:b w:val="0"/>
          <w:bCs w:val="0"/>
          <w:color w:val="auto"/>
          <w:kern w:val="2"/>
          <w:sz w:val="32"/>
          <w:szCs w:val="32"/>
          <w:highlight w:val="none"/>
          <w:u w:val="none"/>
          <w:lang w:val="en-US" w:eastAsia="zh-CN" w:bidi="ar-SA"/>
        </w:rPr>
        <w:t>改革，在土地出让前，统一组织实施各项评估评价，建设单位根据清单即可开展工程方案设计。（区发展改革委、市规划资源局蓟州分局、区政务服务办、区土地整理中心</w:t>
      </w:r>
      <w:r>
        <w:rPr>
          <w:rFonts w:hint="default" w:ascii="Times New Roman" w:hAnsi="Times New Roman" w:eastAsia="仿宋_GB2312" w:cs="Times New Roman"/>
          <w:b w:val="0"/>
          <w:bCs w:val="0"/>
          <w:color w:val="auto"/>
          <w:kern w:val="2"/>
          <w:sz w:val="32"/>
          <w:szCs w:val="32"/>
          <w:highlight w:val="none"/>
          <w:u w:val="none"/>
          <w:lang w:val="en" w:eastAsia="zh-CN" w:bidi="ar-SA"/>
        </w:rPr>
        <w:t>、</w:t>
      </w:r>
      <w:r>
        <w:rPr>
          <w:rFonts w:hint="default" w:ascii="Times New Roman" w:hAnsi="Times New Roman" w:eastAsia="仿宋_GB2312" w:cs="Times New Roman"/>
          <w:b w:val="0"/>
          <w:bCs w:val="0"/>
          <w:color w:val="auto"/>
          <w:kern w:val="2"/>
          <w:sz w:val="32"/>
          <w:szCs w:val="32"/>
          <w:highlight w:val="none"/>
          <w:u w:val="none"/>
          <w:lang w:val="en-US" w:eastAsia="zh-CN" w:bidi="ar-SA"/>
        </w:rPr>
        <w:t>区住房建设委等有关单位按职责分工落实）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u w:val="none"/>
          <w:lang w:val="en-US" w:eastAsia="zh-CN" w:bidi="ar-SA"/>
        </w:rPr>
      </w:pPr>
      <w:r>
        <w:rPr>
          <w:rFonts w:hint="default" w:ascii="Times New Roman" w:hAnsi="Times New Roman" w:eastAsia="仿宋_GB2312" w:cs="Times New Roman"/>
          <w:b w:val="0"/>
          <w:bCs w:val="0"/>
          <w:color w:val="auto"/>
          <w:kern w:val="2"/>
          <w:sz w:val="32"/>
          <w:szCs w:val="32"/>
          <w:highlight w:val="none"/>
          <w:u w:val="none"/>
          <w:lang w:val="en-US" w:eastAsia="zh-CN" w:bidi="ar-SA"/>
        </w:rPr>
        <w:t>3．提升政务服务水平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rPr>
        <w:t>（6）提升网上政务服务能力。依托天津市信息资源统一开放平台和电子证照、电子印章等基础条件，</w:t>
      </w:r>
      <w:r>
        <w:rPr>
          <w:rFonts w:hint="default" w:ascii="Times New Roman" w:hAnsi="Times New Roman" w:eastAsia="仿宋_GB2312" w:cs="Times New Roman"/>
          <w:b w:val="0"/>
          <w:bCs w:val="0"/>
          <w:color w:val="auto"/>
          <w:sz w:val="32"/>
          <w:szCs w:val="32"/>
          <w:highlight w:val="none"/>
          <w:u w:val="none"/>
          <w:lang w:val="en-US" w:eastAsia="zh-CN"/>
        </w:rPr>
        <w:t>做好相关单位共享开放目录编制审核、挂接数据规范审核、发布确认工作并提供技术支持。</w:t>
      </w:r>
      <w:r>
        <w:rPr>
          <w:rFonts w:hint="default" w:ascii="Times New Roman" w:hAnsi="Times New Roman" w:eastAsia="仿宋_GB2312" w:cs="Times New Roman"/>
          <w:b w:val="0"/>
          <w:bCs w:val="0"/>
          <w:color w:val="auto"/>
          <w:sz w:val="32"/>
          <w:szCs w:val="32"/>
          <w:highlight w:val="none"/>
          <w:u w:val="none"/>
        </w:rPr>
        <w:t>加强政务数据汇聚、共享和开放，落实部门共享开放主体责任，优化政务服务流程。</w:t>
      </w:r>
      <w:r>
        <w:rPr>
          <w:rFonts w:hint="default" w:ascii="Times New Roman" w:hAnsi="Times New Roman" w:eastAsia="仿宋_GB2312" w:cs="Times New Roman"/>
          <w:b w:val="0"/>
          <w:bCs w:val="0"/>
          <w:color w:val="auto"/>
          <w:sz w:val="32"/>
          <w:szCs w:val="32"/>
          <w:highlight w:val="none"/>
          <w:u w:val="none"/>
          <w:lang w:eastAsia="zh-CN"/>
        </w:rPr>
        <w:t>在</w:t>
      </w:r>
      <w:r>
        <w:rPr>
          <w:rFonts w:hint="eastAsia" w:ascii="Times New Roman" w:hAnsi="Times New Roman" w:eastAsia="仿宋_GB2312" w:cs="Times New Roman"/>
          <w:b w:val="0"/>
          <w:bCs w:val="0"/>
          <w:color w:val="auto"/>
          <w:sz w:val="32"/>
          <w:szCs w:val="32"/>
          <w:highlight w:val="none"/>
          <w:u w:val="none"/>
          <w:lang w:eastAsia="zh-CN"/>
        </w:rPr>
        <w:t>“</w:t>
      </w:r>
      <w:r>
        <w:rPr>
          <w:rFonts w:hint="default" w:ascii="Times New Roman" w:hAnsi="Times New Roman" w:eastAsia="仿宋_GB2312" w:cs="Times New Roman"/>
          <w:b w:val="0"/>
          <w:bCs w:val="0"/>
          <w:color w:val="auto"/>
          <w:sz w:val="32"/>
          <w:szCs w:val="32"/>
          <w:highlight w:val="none"/>
          <w:u w:val="none"/>
          <w:lang w:eastAsia="zh-CN"/>
        </w:rPr>
        <w:t>津心办</w:t>
      </w:r>
      <w:r>
        <w:rPr>
          <w:rFonts w:hint="eastAsia" w:ascii="Times New Roman" w:hAnsi="Times New Roman" w:eastAsia="仿宋_GB2312" w:cs="Times New Roman"/>
          <w:b w:val="0"/>
          <w:bCs w:val="0"/>
          <w:color w:val="auto"/>
          <w:sz w:val="32"/>
          <w:szCs w:val="32"/>
          <w:highlight w:val="none"/>
          <w:u w:val="none"/>
          <w:lang w:eastAsia="zh-CN"/>
        </w:rPr>
        <w:t>”</w:t>
      </w:r>
      <w:r>
        <w:rPr>
          <w:rFonts w:hint="default" w:ascii="Times New Roman" w:hAnsi="Times New Roman" w:eastAsia="仿宋_GB2312" w:cs="Times New Roman"/>
          <w:b w:val="0"/>
          <w:bCs w:val="0"/>
          <w:color w:val="auto"/>
          <w:sz w:val="32"/>
          <w:szCs w:val="32"/>
          <w:highlight w:val="none"/>
          <w:u w:val="none"/>
          <w:lang w:val="en-US" w:eastAsia="zh-CN"/>
        </w:rPr>
        <w:t>APP上开设</w:t>
      </w:r>
      <w:r>
        <w:rPr>
          <w:rFonts w:hint="eastAsia" w:ascii="Times New Roman" w:hAnsi="Times New Roman" w:eastAsia="仿宋_GB2312" w:cs="Times New Roman"/>
          <w:b w:val="0"/>
          <w:bCs w:val="0"/>
          <w:color w:val="auto"/>
          <w:sz w:val="32"/>
          <w:szCs w:val="32"/>
          <w:highlight w:val="none"/>
          <w:u w:val="none"/>
          <w:lang w:val="en-US" w:eastAsia="zh-CN"/>
        </w:rPr>
        <w:t>“</w:t>
      </w:r>
      <w:r>
        <w:rPr>
          <w:rFonts w:hint="default" w:ascii="Times New Roman" w:hAnsi="Times New Roman" w:eastAsia="仿宋_GB2312" w:cs="Times New Roman"/>
          <w:b w:val="0"/>
          <w:bCs w:val="0"/>
          <w:color w:val="auto"/>
          <w:sz w:val="32"/>
          <w:szCs w:val="32"/>
          <w:highlight w:val="none"/>
          <w:u w:val="none"/>
          <w:lang w:val="en-US" w:eastAsia="zh-CN"/>
        </w:rPr>
        <w:t>旗舰店</w:t>
      </w:r>
      <w:r>
        <w:rPr>
          <w:rFonts w:hint="eastAsia" w:ascii="Times New Roman" w:hAnsi="Times New Roman" w:eastAsia="仿宋_GB2312" w:cs="Times New Roman"/>
          <w:b w:val="0"/>
          <w:bCs w:val="0"/>
          <w:color w:val="auto"/>
          <w:sz w:val="32"/>
          <w:szCs w:val="32"/>
          <w:highlight w:val="none"/>
          <w:u w:val="none"/>
          <w:lang w:val="en-US" w:eastAsia="zh-CN"/>
        </w:rPr>
        <w:t>”</w:t>
      </w:r>
      <w:r>
        <w:rPr>
          <w:rFonts w:hint="default" w:ascii="Times New Roman" w:hAnsi="Times New Roman" w:eastAsia="仿宋_GB2312" w:cs="Times New Roman"/>
          <w:b w:val="0"/>
          <w:bCs w:val="0"/>
          <w:color w:val="auto"/>
          <w:sz w:val="32"/>
          <w:szCs w:val="32"/>
          <w:highlight w:val="none"/>
          <w:u w:val="none"/>
          <w:lang w:val="en-US" w:eastAsia="zh-CN"/>
        </w:rPr>
        <w:t>，实现更多政务服务事项</w:t>
      </w:r>
      <w:r>
        <w:rPr>
          <w:rFonts w:hint="eastAsia" w:ascii="Times New Roman" w:hAnsi="Times New Roman" w:eastAsia="仿宋_GB2312" w:cs="Times New Roman"/>
          <w:b w:val="0"/>
          <w:bCs w:val="0"/>
          <w:color w:val="auto"/>
          <w:sz w:val="32"/>
          <w:szCs w:val="32"/>
          <w:highlight w:val="none"/>
          <w:u w:val="none"/>
          <w:lang w:val="en-US" w:eastAsia="zh-CN"/>
        </w:rPr>
        <w:t>“</w:t>
      </w:r>
      <w:r>
        <w:rPr>
          <w:rFonts w:hint="default" w:ascii="Times New Roman" w:hAnsi="Times New Roman" w:eastAsia="仿宋_GB2312" w:cs="Times New Roman"/>
          <w:b w:val="0"/>
          <w:bCs w:val="0"/>
          <w:color w:val="auto"/>
          <w:sz w:val="32"/>
          <w:szCs w:val="32"/>
          <w:highlight w:val="none"/>
          <w:u w:val="none"/>
          <w:lang w:val="en-US" w:eastAsia="zh-CN"/>
        </w:rPr>
        <w:t>掌上办</w:t>
      </w:r>
      <w:r>
        <w:rPr>
          <w:rFonts w:hint="eastAsia" w:ascii="Times New Roman" w:hAnsi="Times New Roman" w:eastAsia="仿宋_GB2312" w:cs="Times New Roman"/>
          <w:b w:val="0"/>
          <w:bCs w:val="0"/>
          <w:color w:val="auto"/>
          <w:sz w:val="32"/>
          <w:szCs w:val="32"/>
          <w:highlight w:val="none"/>
          <w:u w:val="none"/>
          <w:lang w:val="en-US" w:eastAsia="zh-CN"/>
        </w:rPr>
        <w:t>”</w:t>
      </w:r>
      <w:r>
        <w:rPr>
          <w:rFonts w:hint="default" w:ascii="Times New Roman" w:hAnsi="Times New Roman" w:eastAsia="仿宋_GB2312" w:cs="Times New Roman"/>
          <w:b w:val="0"/>
          <w:bCs w:val="0"/>
          <w:color w:val="auto"/>
          <w:sz w:val="32"/>
          <w:szCs w:val="32"/>
          <w:highlight w:val="none"/>
          <w:u w:val="none"/>
          <w:lang w:val="en-US" w:eastAsia="zh-CN"/>
        </w:rPr>
        <w:t>。</w:t>
      </w:r>
      <w:r>
        <w:rPr>
          <w:rFonts w:hint="default" w:ascii="Times New Roman" w:hAnsi="Times New Roman" w:eastAsia="仿宋_GB2312" w:cs="Times New Roman"/>
          <w:b w:val="0"/>
          <w:bCs w:val="0"/>
          <w:color w:val="auto"/>
          <w:sz w:val="32"/>
          <w:szCs w:val="32"/>
          <w:highlight w:val="none"/>
          <w:u w:val="none"/>
        </w:rPr>
        <w:t>公布</w:t>
      </w:r>
      <w:r>
        <w:rPr>
          <w:rFonts w:hint="eastAsia" w:ascii="Times New Roman" w:hAnsi="Times New Roman" w:eastAsia="仿宋_GB2312" w:cs="Times New Roman"/>
          <w:b w:val="0"/>
          <w:bCs w:val="0"/>
          <w:color w:val="auto"/>
          <w:sz w:val="32"/>
          <w:szCs w:val="32"/>
          <w:highlight w:val="none"/>
          <w:u w:val="none"/>
          <w:lang w:eastAsia="zh-CN"/>
        </w:rPr>
        <w:t>“</w:t>
      </w:r>
      <w:r>
        <w:rPr>
          <w:rFonts w:hint="default" w:ascii="Times New Roman" w:hAnsi="Times New Roman" w:eastAsia="仿宋_GB2312" w:cs="Times New Roman"/>
          <w:b w:val="0"/>
          <w:bCs w:val="0"/>
          <w:color w:val="auto"/>
          <w:sz w:val="32"/>
          <w:szCs w:val="32"/>
          <w:highlight w:val="none"/>
          <w:u w:val="none"/>
        </w:rPr>
        <w:t>四免</w:t>
      </w:r>
      <w:r>
        <w:rPr>
          <w:rFonts w:hint="eastAsia" w:ascii="Times New Roman" w:hAnsi="Times New Roman" w:eastAsia="仿宋_GB2312" w:cs="Times New Roman"/>
          <w:b w:val="0"/>
          <w:bCs w:val="0"/>
          <w:color w:val="auto"/>
          <w:sz w:val="32"/>
          <w:szCs w:val="32"/>
          <w:highlight w:val="none"/>
          <w:u w:val="none"/>
          <w:lang w:eastAsia="zh-CN"/>
        </w:rPr>
        <w:t>”</w:t>
      </w:r>
      <w:r>
        <w:rPr>
          <w:rFonts w:hint="default" w:ascii="Times New Roman" w:hAnsi="Times New Roman" w:eastAsia="仿宋_GB2312" w:cs="Times New Roman"/>
          <w:b w:val="0"/>
          <w:bCs w:val="0"/>
          <w:color w:val="auto"/>
          <w:sz w:val="32"/>
          <w:szCs w:val="32"/>
          <w:highlight w:val="none"/>
          <w:u w:val="none"/>
        </w:rPr>
        <w:t>事项和</w:t>
      </w:r>
      <w:r>
        <w:rPr>
          <w:rFonts w:hint="eastAsia" w:ascii="Times New Roman" w:hAnsi="Times New Roman" w:eastAsia="仿宋_GB2312" w:cs="Times New Roman"/>
          <w:b w:val="0"/>
          <w:bCs w:val="0"/>
          <w:color w:val="auto"/>
          <w:sz w:val="32"/>
          <w:szCs w:val="32"/>
          <w:highlight w:val="none"/>
          <w:u w:val="none"/>
          <w:lang w:eastAsia="zh-CN"/>
        </w:rPr>
        <w:t>“</w:t>
      </w:r>
      <w:r>
        <w:rPr>
          <w:rFonts w:hint="default" w:ascii="Times New Roman" w:hAnsi="Times New Roman" w:eastAsia="仿宋_GB2312" w:cs="Times New Roman"/>
          <w:b w:val="0"/>
          <w:bCs w:val="0"/>
          <w:color w:val="auto"/>
          <w:sz w:val="32"/>
          <w:szCs w:val="32"/>
          <w:highlight w:val="none"/>
          <w:u w:val="none"/>
        </w:rPr>
        <w:t>免申即享</w:t>
      </w:r>
      <w:r>
        <w:rPr>
          <w:rFonts w:hint="eastAsia" w:ascii="Times New Roman" w:hAnsi="Times New Roman" w:eastAsia="仿宋_GB2312" w:cs="Times New Roman"/>
          <w:b w:val="0"/>
          <w:bCs w:val="0"/>
          <w:color w:val="auto"/>
          <w:sz w:val="32"/>
          <w:szCs w:val="32"/>
          <w:highlight w:val="none"/>
          <w:u w:val="none"/>
          <w:lang w:eastAsia="zh-CN"/>
        </w:rPr>
        <w:t>”</w:t>
      </w:r>
      <w:r>
        <w:rPr>
          <w:rFonts w:hint="default" w:ascii="Times New Roman" w:hAnsi="Times New Roman" w:eastAsia="仿宋_GB2312" w:cs="Times New Roman"/>
          <w:b w:val="0"/>
          <w:bCs w:val="0"/>
          <w:color w:val="auto"/>
          <w:sz w:val="32"/>
          <w:szCs w:val="32"/>
          <w:highlight w:val="none"/>
          <w:u w:val="none"/>
        </w:rPr>
        <w:t>事项清单，做到政府部门核发的材料原则上免提交、政府部门形成的业务表单数据原则上免填写、可用电子印章的免用实物印章、可用电子签名的免用手写签名。（</w:t>
      </w:r>
      <w:r>
        <w:rPr>
          <w:rFonts w:hint="default" w:ascii="Times New Roman" w:hAnsi="Times New Roman" w:eastAsia="仿宋_GB2312" w:cs="Times New Roman"/>
          <w:b w:val="0"/>
          <w:bCs w:val="0"/>
          <w:color w:val="auto"/>
          <w:sz w:val="32"/>
          <w:szCs w:val="32"/>
          <w:highlight w:val="none"/>
          <w:u w:val="none"/>
          <w:lang w:eastAsia="zh-CN"/>
        </w:rPr>
        <w:t>区</w:t>
      </w:r>
      <w:r>
        <w:rPr>
          <w:rFonts w:hint="default" w:ascii="Times New Roman" w:hAnsi="Times New Roman" w:eastAsia="仿宋_GB2312" w:cs="Times New Roman"/>
          <w:b w:val="0"/>
          <w:bCs w:val="0"/>
          <w:color w:val="auto"/>
          <w:sz w:val="32"/>
          <w:szCs w:val="32"/>
          <w:highlight w:val="none"/>
          <w:u w:val="none"/>
        </w:rPr>
        <w:t>委网信办、</w:t>
      </w:r>
      <w:r>
        <w:rPr>
          <w:rFonts w:hint="default" w:ascii="Times New Roman" w:hAnsi="Times New Roman" w:eastAsia="仿宋_GB2312" w:cs="Times New Roman"/>
          <w:b w:val="0"/>
          <w:bCs w:val="0"/>
          <w:color w:val="auto"/>
          <w:sz w:val="32"/>
          <w:szCs w:val="32"/>
          <w:highlight w:val="none"/>
          <w:u w:val="none"/>
          <w:lang w:eastAsia="zh-CN"/>
        </w:rPr>
        <w:t>区</w:t>
      </w:r>
      <w:r>
        <w:rPr>
          <w:rFonts w:hint="default" w:ascii="Times New Roman" w:hAnsi="Times New Roman" w:eastAsia="仿宋_GB2312" w:cs="Times New Roman"/>
          <w:b w:val="0"/>
          <w:bCs w:val="0"/>
          <w:color w:val="auto"/>
          <w:sz w:val="32"/>
          <w:szCs w:val="32"/>
          <w:highlight w:val="none"/>
          <w:u w:val="none"/>
        </w:rPr>
        <w:t>政务服务办、公安</w:t>
      </w:r>
      <w:r>
        <w:rPr>
          <w:rFonts w:hint="default" w:ascii="Times New Roman" w:hAnsi="Times New Roman" w:eastAsia="仿宋_GB2312" w:cs="Times New Roman"/>
          <w:b w:val="0"/>
          <w:bCs w:val="0"/>
          <w:color w:val="auto"/>
          <w:sz w:val="32"/>
          <w:szCs w:val="32"/>
          <w:highlight w:val="none"/>
          <w:u w:val="none"/>
          <w:lang w:eastAsia="zh-CN"/>
        </w:rPr>
        <w:t>蓟州分</w:t>
      </w:r>
      <w:r>
        <w:rPr>
          <w:rFonts w:hint="default" w:ascii="Times New Roman" w:hAnsi="Times New Roman" w:eastAsia="仿宋_GB2312" w:cs="Times New Roman"/>
          <w:b w:val="0"/>
          <w:bCs w:val="0"/>
          <w:color w:val="auto"/>
          <w:sz w:val="32"/>
          <w:szCs w:val="32"/>
          <w:highlight w:val="none"/>
          <w:u w:val="none"/>
        </w:rPr>
        <w:t>局按职责分工落实）</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u w:val="none"/>
          <w:lang w:val="en-US" w:eastAsia="zh-CN" w:bidi="ar-SA"/>
        </w:rPr>
      </w:pPr>
      <w:r>
        <w:rPr>
          <w:rFonts w:hint="default" w:ascii="Times New Roman" w:hAnsi="Times New Roman" w:eastAsia="仿宋_GB2312" w:cs="Times New Roman"/>
          <w:b w:val="0"/>
          <w:bCs w:val="0"/>
          <w:color w:val="auto"/>
          <w:kern w:val="2"/>
          <w:sz w:val="32"/>
          <w:szCs w:val="32"/>
          <w:highlight w:val="none"/>
          <w:u w:val="none"/>
          <w:lang w:val="en-US" w:eastAsia="zh-CN" w:bidi="ar-SA"/>
        </w:rPr>
        <w:t>提高政务服务便利度。进一步整合政务服务中心窗口功能，深化前台综合受理、后台集成服务，减少申请人等候时间。围绕</w:t>
      </w:r>
      <w:r>
        <w:rPr>
          <w:rFonts w:hint="eastAsia" w:ascii="Times New Roman" w:hAnsi="Times New Roman" w:eastAsia="仿宋_GB2312" w:cs="Times New Roman"/>
          <w:b w:val="0"/>
          <w:bCs w:val="0"/>
          <w:color w:val="auto"/>
          <w:kern w:val="2"/>
          <w:sz w:val="32"/>
          <w:szCs w:val="32"/>
          <w:highlight w:val="none"/>
          <w:u w:val="none"/>
          <w:lang w:val="en-US" w:eastAsia="zh-CN" w:bidi="ar-SA"/>
        </w:rPr>
        <w:t>“</w:t>
      </w:r>
      <w:r>
        <w:rPr>
          <w:rFonts w:hint="default" w:ascii="Times New Roman" w:hAnsi="Times New Roman" w:eastAsia="仿宋_GB2312" w:cs="Times New Roman"/>
          <w:b w:val="0"/>
          <w:bCs w:val="0"/>
          <w:color w:val="auto"/>
          <w:kern w:val="2"/>
          <w:sz w:val="32"/>
          <w:szCs w:val="32"/>
          <w:highlight w:val="none"/>
          <w:u w:val="none"/>
          <w:lang w:val="en-US" w:eastAsia="zh-CN" w:bidi="ar-SA"/>
        </w:rPr>
        <w:t>办成一件事</w:t>
      </w:r>
      <w:r>
        <w:rPr>
          <w:rFonts w:hint="eastAsia" w:ascii="Times New Roman" w:hAnsi="Times New Roman" w:eastAsia="仿宋_GB2312" w:cs="Times New Roman"/>
          <w:b w:val="0"/>
          <w:bCs w:val="0"/>
          <w:color w:val="auto"/>
          <w:kern w:val="2"/>
          <w:sz w:val="32"/>
          <w:szCs w:val="32"/>
          <w:highlight w:val="none"/>
          <w:u w:val="none"/>
          <w:lang w:val="en-US" w:eastAsia="zh-CN" w:bidi="ar-SA"/>
        </w:rPr>
        <w:t>”</w:t>
      </w:r>
      <w:r>
        <w:rPr>
          <w:rFonts w:hint="default" w:ascii="Times New Roman" w:hAnsi="Times New Roman" w:eastAsia="仿宋_GB2312" w:cs="Times New Roman"/>
          <w:b w:val="0"/>
          <w:bCs w:val="0"/>
          <w:color w:val="auto"/>
          <w:kern w:val="2"/>
          <w:sz w:val="32"/>
          <w:szCs w:val="32"/>
          <w:highlight w:val="none"/>
          <w:u w:val="none"/>
          <w:lang w:val="en-US" w:eastAsia="zh-CN" w:bidi="ar-SA"/>
        </w:rPr>
        <w:t>，推行高频事项</w:t>
      </w:r>
      <w:r>
        <w:rPr>
          <w:rFonts w:hint="eastAsia" w:ascii="Times New Roman" w:hAnsi="Times New Roman" w:eastAsia="仿宋_GB2312" w:cs="Times New Roman"/>
          <w:b w:val="0"/>
          <w:bCs w:val="0"/>
          <w:color w:val="auto"/>
          <w:kern w:val="2"/>
          <w:sz w:val="32"/>
          <w:szCs w:val="32"/>
          <w:highlight w:val="none"/>
          <w:u w:val="none"/>
          <w:lang w:val="en-US" w:eastAsia="zh-CN" w:bidi="ar-SA"/>
        </w:rPr>
        <w:t>“</w:t>
      </w:r>
      <w:r>
        <w:rPr>
          <w:rFonts w:hint="default" w:ascii="Times New Roman" w:hAnsi="Times New Roman" w:eastAsia="仿宋_GB2312" w:cs="Times New Roman"/>
          <w:b w:val="0"/>
          <w:bCs w:val="0"/>
          <w:color w:val="auto"/>
          <w:kern w:val="2"/>
          <w:sz w:val="32"/>
          <w:szCs w:val="32"/>
          <w:highlight w:val="none"/>
          <w:u w:val="none"/>
          <w:lang w:val="en-US" w:eastAsia="zh-CN" w:bidi="ar-SA"/>
        </w:rPr>
        <w:t>场景审批</w:t>
      </w:r>
      <w:r>
        <w:rPr>
          <w:rFonts w:hint="eastAsia" w:ascii="Times New Roman" w:hAnsi="Times New Roman" w:eastAsia="仿宋_GB2312" w:cs="Times New Roman"/>
          <w:b w:val="0"/>
          <w:bCs w:val="0"/>
          <w:color w:val="auto"/>
          <w:kern w:val="2"/>
          <w:sz w:val="32"/>
          <w:szCs w:val="32"/>
          <w:highlight w:val="none"/>
          <w:u w:val="none"/>
          <w:lang w:val="en-US" w:eastAsia="zh-CN" w:bidi="ar-SA"/>
        </w:rPr>
        <w:t>”</w:t>
      </w:r>
      <w:r>
        <w:rPr>
          <w:rFonts w:hint="default" w:ascii="Times New Roman" w:hAnsi="Times New Roman" w:eastAsia="仿宋_GB2312" w:cs="Times New Roman"/>
          <w:b w:val="0"/>
          <w:bCs w:val="0"/>
          <w:color w:val="auto"/>
          <w:kern w:val="2"/>
          <w:sz w:val="32"/>
          <w:szCs w:val="32"/>
          <w:highlight w:val="none"/>
          <w:u w:val="none"/>
          <w:lang w:val="en-US" w:eastAsia="zh-CN" w:bidi="ar-SA"/>
        </w:rPr>
        <w:t>。全面提高中介网上超市服务水平，进一步规范中介服务市场行为和市场秩序。（区政务服务办牵头，各有关部门按职责分工落实）</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u w:val="none"/>
          <w:lang w:val="en-US" w:eastAsia="zh-CN" w:bidi="ar-SA"/>
        </w:rPr>
      </w:pPr>
      <w:r>
        <w:rPr>
          <w:rFonts w:hint="default" w:ascii="Times New Roman" w:hAnsi="Times New Roman" w:eastAsia="仿宋_GB2312" w:cs="Times New Roman"/>
          <w:b w:val="0"/>
          <w:bCs w:val="0"/>
          <w:color w:val="auto"/>
          <w:kern w:val="2"/>
          <w:sz w:val="32"/>
          <w:szCs w:val="32"/>
          <w:highlight w:val="none"/>
          <w:u w:val="none"/>
          <w:lang w:val="en-US" w:eastAsia="zh-CN" w:bidi="ar-SA"/>
        </w:rPr>
        <w:t>（8）提升政务服务满意度。落实政务服务</w:t>
      </w:r>
      <w:r>
        <w:rPr>
          <w:rFonts w:hint="eastAsia" w:ascii="Times New Roman" w:hAnsi="Times New Roman" w:eastAsia="仿宋_GB2312" w:cs="Times New Roman"/>
          <w:b w:val="0"/>
          <w:bCs w:val="0"/>
          <w:color w:val="auto"/>
          <w:kern w:val="2"/>
          <w:sz w:val="32"/>
          <w:szCs w:val="32"/>
          <w:highlight w:val="none"/>
          <w:u w:val="none"/>
          <w:lang w:val="en-US" w:eastAsia="zh-CN" w:bidi="ar-SA"/>
        </w:rPr>
        <w:t>“</w:t>
      </w:r>
      <w:r>
        <w:rPr>
          <w:rFonts w:hint="default" w:ascii="Times New Roman" w:hAnsi="Times New Roman" w:eastAsia="仿宋_GB2312" w:cs="Times New Roman"/>
          <w:b w:val="0"/>
          <w:bCs w:val="0"/>
          <w:color w:val="auto"/>
          <w:kern w:val="2"/>
          <w:sz w:val="32"/>
          <w:szCs w:val="32"/>
          <w:highlight w:val="none"/>
          <w:u w:val="none"/>
          <w:lang w:val="en-US" w:eastAsia="zh-CN" w:bidi="ar-SA"/>
        </w:rPr>
        <w:t>好差评</w:t>
      </w:r>
      <w:r>
        <w:rPr>
          <w:rFonts w:hint="eastAsia" w:ascii="Times New Roman" w:hAnsi="Times New Roman" w:eastAsia="仿宋_GB2312" w:cs="Times New Roman"/>
          <w:b w:val="0"/>
          <w:bCs w:val="0"/>
          <w:color w:val="auto"/>
          <w:kern w:val="2"/>
          <w:sz w:val="32"/>
          <w:szCs w:val="32"/>
          <w:highlight w:val="none"/>
          <w:u w:val="none"/>
          <w:lang w:val="en-US" w:eastAsia="zh-CN" w:bidi="ar-SA"/>
        </w:rPr>
        <w:t>”</w:t>
      </w:r>
      <w:r>
        <w:rPr>
          <w:rFonts w:hint="default" w:ascii="Times New Roman" w:hAnsi="Times New Roman" w:eastAsia="仿宋_GB2312" w:cs="Times New Roman"/>
          <w:b w:val="0"/>
          <w:bCs w:val="0"/>
          <w:color w:val="auto"/>
          <w:kern w:val="2"/>
          <w:sz w:val="32"/>
          <w:szCs w:val="32"/>
          <w:highlight w:val="none"/>
          <w:u w:val="none"/>
          <w:lang w:val="en-US" w:eastAsia="zh-CN" w:bidi="ar-SA"/>
        </w:rPr>
        <w:t>制度。建立有效解决</w:t>
      </w:r>
      <w:r>
        <w:rPr>
          <w:rFonts w:hint="default" w:ascii="Times New Roman" w:hAnsi="Times New Roman" w:eastAsia="仿宋_GB2312" w:cs="Times New Roman"/>
          <w:b w:val="0"/>
          <w:bCs w:val="0"/>
          <w:color w:val="auto"/>
          <w:kern w:val="2"/>
          <w:sz w:val="32"/>
          <w:szCs w:val="32"/>
          <w:highlight w:val="none"/>
          <w:u w:val="none"/>
          <w:lang w:val="en" w:eastAsia="zh-CN" w:bidi="ar-SA"/>
        </w:rPr>
        <w:t>企业群众服务诉求工作机制，优化政务服务事项办理流程，压缩办理时限。</w:t>
      </w:r>
      <w:r>
        <w:rPr>
          <w:rFonts w:hint="default" w:ascii="Times New Roman" w:hAnsi="Times New Roman" w:eastAsia="仿宋_GB2312" w:cs="Times New Roman"/>
          <w:b w:val="0"/>
          <w:bCs w:val="0"/>
          <w:color w:val="auto"/>
          <w:kern w:val="2"/>
          <w:sz w:val="32"/>
          <w:szCs w:val="32"/>
          <w:highlight w:val="none"/>
          <w:u w:val="none"/>
          <w:lang w:val="en-US" w:eastAsia="zh-CN" w:bidi="ar-SA"/>
        </w:rPr>
        <w:t>深入开展</w:t>
      </w:r>
      <w:r>
        <w:rPr>
          <w:rFonts w:hint="eastAsia" w:ascii="Times New Roman" w:hAnsi="Times New Roman" w:eastAsia="仿宋_GB2312" w:cs="Times New Roman"/>
          <w:b w:val="0"/>
          <w:bCs w:val="0"/>
          <w:color w:val="auto"/>
          <w:kern w:val="2"/>
          <w:sz w:val="32"/>
          <w:szCs w:val="32"/>
          <w:highlight w:val="none"/>
          <w:u w:val="none"/>
          <w:lang w:val="en-US" w:eastAsia="zh-CN" w:bidi="ar-SA"/>
        </w:rPr>
        <w:t>“</w:t>
      </w:r>
      <w:r>
        <w:rPr>
          <w:rFonts w:hint="default" w:ascii="Times New Roman" w:hAnsi="Times New Roman" w:eastAsia="仿宋_GB2312" w:cs="Times New Roman"/>
          <w:b w:val="0"/>
          <w:bCs w:val="0"/>
          <w:color w:val="auto"/>
          <w:kern w:val="2"/>
          <w:sz w:val="32"/>
          <w:szCs w:val="32"/>
          <w:highlight w:val="none"/>
          <w:u w:val="none"/>
          <w:lang w:val="en-US" w:eastAsia="zh-CN" w:bidi="ar-SA"/>
        </w:rPr>
        <w:t>网格+民生热线</w:t>
      </w:r>
      <w:r>
        <w:rPr>
          <w:rFonts w:hint="eastAsia" w:ascii="Times New Roman" w:hAnsi="Times New Roman" w:eastAsia="仿宋_GB2312" w:cs="Times New Roman"/>
          <w:b w:val="0"/>
          <w:bCs w:val="0"/>
          <w:color w:val="auto"/>
          <w:kern w:val="2"/>
          <w:sz w:val="32"/>
          <w:szCs w:val="32"/>
          <w:highlight w:val="none"/>
          <w:u w:val="none"/>
          <w:lang w:val="en-US" w:eastAsia="zh-CN" w:bidi="ar-SA"/>
        </w:rPr>
        <w:t>”</w:t>
      </w:r>
      <w:r>
        <w:rPr>
          <w:rFonts w:hint="default" w:ascii="Times New Roman" w:hAnsi="Times New Roman" w:eastAsia="仿宋_GB2312" w:cs="Times New Roman"/>
          <w:b w:val="0"/>
          <w:bCs w:val="0"/>
          <w:color w:val="auto"/>
          <w:kern w:val="2"/>
          <w:sz w:val="32"/>
          <w:szCs w:val="32"/>
          <w:highlight w:val="none"/>
          <w:u w:val="none"/>
          <w:lang w:val="en-US" w:eastAsia="zh-CN" w:bidi="ar-SA"/>
        </w:rPr>
        <w:t>便企便民服务新模式，</w:t>
      </w:r>
      <w:r>
        <w:rPr>
          <w:rFonts w:hint="eastAsia" w:ascii="Times New Roman" w:hAnsi="Times New Roman" w:eastAsia="仿宋_GB2312" w:cs="Times New Roman"/>
          <w:b w:val="0"/>
          <w:bCs w:val="0"/>
          <w:color w:val="auto"/>
          <w:kern w:val="2"/>
          <w:sz w:val="32"/>
          <w:szCs w:val="32"/>
          <w:highlight w:val="none"/>
          <w:u w:val="none"/>
          <w:lang w:val="en-US" w:eastAsia="zh-CN" w:bidi="ar-SA"/>
        </w:rPr>
        <w:t>加大</w:t>
      </w:r>
      <w:r>
        <w:rPr>
          <w:rFonts w:hint="default" w:ascii="Times New Roman" w:hAnsi="Times New Roman" w:eastAsia="仿宋_GB2312" w:cs="Times New Roman"/>
          <w:b w:val="0"/>
          <w:bCs w:val="0"/>
          <w:color w:val="auto"/>
          <w:kern w:val="2"/>
          <w:sz w:val="32"/>
          <w:szCs w:val="32"/>
          <w:highlight w:val="none"/>
          <w:u w:val="none"/>
          <w:lang w:val="en-US" w:eastAsia="zh-CN" w:bidi="ar-SA"/>
        </w:rPr>
        <w:t>企业群众诉求督办考核通报力度，全面提升热线整体工作水平和政务服务满意度。（区政务服务办、区网格管理中心按职责分工落实）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u w:val="none"/>
          <w:lang w:val="en-US" w:eastAsia="zh-CN" w:bidi="ar-SA"/>
        </w:rPr>
      </w:pPr>
      <w:r>
        <w:rPr>
          <w:rFonts w:hint="default" w:ascii="Times New Roman" w:hAnsi="Times New Roman" w:eastAsia="仿宋_GB2312" w:cs="Times New Roman"/>
          <w:b w:val="0"/>
          <w:bCs w:val="0"/>
          <w:color w:val="auto"/>
          <w:kern w:val="2"/>
          <w:sz w:val="32"/>
          <w:szCs w:val="32"/>
          <w:highlight w:val="none"/>
          <w:u w:val="none"/>
          <w:lang w:val="en-US" w:eastAsia="zh-CN" w:bidi="ar-SA"/>
        </w:rPr>
        <w:t>4．提高不动产登记效率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u w:val="none"/>
          <w:lang w:val="en-US" w:eastAsia="zh-CN" w:bidi="ar-SA"/>
        </w:rPr>
      </w:pPr>
      <w:r>
        <w:rPr>
          <w:rFonts w:hint="default" w:ascii="Times New Roman" w:hAnsi="Times New Roman" w:eastAsia="仿宋_GB2312" w:cs="Times New Roman"/>
          <w:b w:val="0"/>
          <w:bCs w:val="0"/>
          <w:color w:val="auto"/>
          <w:kern w:val="2"/>
          <w:sz w:val="32"/>
          <w:szCs w:val="32"/>
          <w:highlight w:val="none"/>
          <w:u w:val="none"/>
          <w:lang w:val="en-US" w:eastAsia="zh-CN" w:bidi="ar-SA"/>
        </w:rPr>
        <w:t>（9）加强不动产信息共享。在具备条件的情况下，</w:t>
      </w:r>
      <w:r>
        <w:rPr>
          <w:rFonts w:hint="eastAsia" w:ascii="Times New Roman" w:hAnsi="Times New Roman" w:eastAsia="仿宋_GB2312" w:cs="Times New Roman"/>
          <w:b w:val="0"/>
          <w:bCs w:val="0"/>
          <w:color w:val="auto"/>
          <w:kern w:val="2"/>
          <w:sz w:val="32"/>
          <w:szCs w:val="32"/>
          <w:highlight w:val="none"/>
          <w:u w:val="none"/>
          <w:lang w:val="en-US" w:eastAsia="zh-CN" w:bidi="ar-SA"/>
        </w:rPr>
        <w:t>安排</w:t>
      </w:r>
      <w:r>
        <w:rPr>
          <w:rFonts w:hint="default" w:ascii="Times New Roman" w:hAnsi="Times New Roman" w:eastAsia="仿宋_GB2312" w:cs="Times New Roman"/>
          <w:b w:val="0"/>
          <w:bCs w:val="0"/>
          <w:color w:val="auto"/>
          <w:kern w:val="2"/>
          <w:sz w:val="32"/>
          <w:szCs w:val="32"/>
          <w:highlight w:val="none"/>
          <w:u w:val="none"/>
          <w:lang w:val="en-US" w:eastAsia="zh-CN" w:bidi="ar-SA"/>
        </w:rPr>
        <w:t>部分不动产登记业务进驻政务服务中心，实行不动产登记</w:t>
      </w:r>
      <w:r>
        <w:rPr>
          <w:rFonts w:hint="eastAsia" w:ascii="Times New Roman" w:hAnsi="Times New Roman" w:eastAsia="仿宋_GB2312" w:cs="Times New Roman"/>
          <w:b w:val="0"/>
          <w:bCs w:val="0"/>
          <w:color w:val="auto"/>
          <w:kern w:val="2"/>
          <w:sz w:val="32"/>
          <w:szCs w:val="32"/>
          <w:highlight w:val="none"/>
          <w:u w:val="none"/>
          <w:lang w:val="en-US" w:eastAsia="zh-CN" w:bidi="ar-SA"/>
        </w:rPr>
        <w:t>“</w:t>
      </w:r>
      <w:r>
        <w:rPr>
          <w:rFonts w:hint="default" w:ascii="Times New Roman" w:hAnsi="Times New Roman" w:eastAsia="仿宋_GB2312" w:cs="Times New Roman"/>
          <w:b w:val="0"/>
          <w:bCs w:val="0"/>
          <w:color w:val="auto"/>
          <w:kern w:val="2"/>
          <w:sz w:val="32"/>
          <w:szCs w:val="32"/>
          <w:highlight w:val="none"/>
          <w:u w:val="none"/>
          <w:lang w:val="en-US" w:eastAsia="zh-CN" w:bidi="ar-SA"/>
        </w:rPr>
        <w:t>一站式</w:t>
      </w:r>
      <w:r>
        <w:rPr>
          <w:rFonts w:hint="eastAsia" w:ascii="Times New Roman" w:hAnsi="Times New Roman" w:eastAsia="仿宋_GB2312" w:cs="Times New Roman"/>
          <w:b w:val="0"/>
          <w:bCs w:val="0"/>
          <w:color w:val="auto"/>
          <w:kern w:val="2"/>
          <w:sz w:val="32"/>
          <w:szCs w:val="32"/>
          <w:highlight w:val="none"/>
          <w:u w:val="none"/>
          <w:lang w:val="en-US" w:eastAsia="zh-CN" w:bidi="ar-SA"/>
        </w:rPr>
        <w:t>”</w:t>
      </w:r>
      <w:r>
        <w:rPr>
          <w:rFonts w:hint="default" w:ascii="Times New Roman" w:hAnsi="Times New Roman" w:eastAsia="仿宋_GB2312" w:cs="Times New Roman"/>
          <w:b w:val="0"/>
          <w:bCs w:val="0"/>
          <w:color w:val="auto"/>
          <w:kern w:val="2"/>
          <w:sz w:val="32"/>
          <w:szCs w:val="32"/>
          <w:highlight w:val="none"/>
          <w:u w:val="none"/>
          <w:lang w:val="en-US" w:eastAsia="zh-CN" w:bidi="ar-SA"/>
        </w:rPr>
        <w:t>办理，探索建立不动产登记责任保险机制，企业间转移登记全部即时办结。</w:t>
      </w:r>
      <w:r>
        <w:rPr>
          <w:rFonts w:hint="eastAsia" w:ascii="Times New Roman" w:hAnsi="Times New Roman" w:eastAsia="仿宋_GB2312" w:cs="Times New Roman"/>
          <w:b w:val="0"/>
          <w:bCs w:val="0"/>
          <w:color w:val="auto"/>
          <w:kern w:val="2"/>
          <w:sz w:val="32"/>
          <w:szCs w:val="32"/>
          <w:highlight w:val="none"/>
          <w:u w:val="none"/>
          <w:lang w:val="en-US" w:eastAsia="zh-CN" w:bidi="ar-SA"/>
        </w:rPr>
        <w:t>推进线上办理，</w:t>
      </w:r>
      <w:r>
        <w:rPr>
          <w:rFonts w:hint="default" w:ascii="Times New Roman" w:hAnsi="Times New Roman" w:eastAsia="仿宋_GB2312" w:cs="Times New Roman"/>
          <w:b w:val="0"/>
          <w:bCs w:val="0"/>
          <w:color w:val="auto"/>
          <w:kern w:val="2"/>
          <w:sz w:val="32"/>
          <w:szCs w:val="32"/>
          <w:highlight w:val="none"/>
          <w:u w:val="none"/>
          <w:lang w:val="en-US" w:eastAsia="zh-CN" w:bidi="ar-SA"/>
        </w:rPr>
        <w:t>通过天津网上办事大厅或</w:t>
      </w:r>
      <w:r>
        <w:rPr>
          <w:rFonts w:hint="eastAsia" w:ascii="Times New Roman" w:hAnsi="Times New Roman" w:eastAsia="仿宋_GB2312" w:cs="Times New Roman"/>
          <w:b w:val="0"/>
          <w:bCs w:val="0"/>
          <w:color w:val="auto"/>
          <w:kern w:val="2"/>
          <w:sz w:val="32"/>
          <w:szCs w:val="32"/>
          <w:highlight w:val="none"/>
          <w:u w:val="none"/>
          <w:lang w:val="en-US" w:eastAsia="zh-CN" w:bidi="ar-SA"/>
        </w:rPr>
        <w:t>“</w:t>
      </w:r>
      <w:r>
        <w:rPr>
          <w:rFonts w:hint="default" w:ascii="Times New Roman" w:hAnsi="Times New Roman" w:eastAsia="仿宋_GB2312" w:cs="Times New Roman"/>
          <w:b w:val="0"/>
          <w:bCs w:val="0"/>
          <w:color w:val="auto"/>
          <w:kern w:val="2"/>
          <w:sz w:val="32"/>
          <w:szCs w:val="32"/>
          <w:highlight w:val="none"/>
          <w:u w:val="none"/>
          <w:lang w:val="en-US" w:eastAsia="zh-CN" w:bidi="ar-SA"/>
        </w:rPr>
        <w:t>津心办</w:t>
      </w:r>
      <w:r>
        <w:rPr>
          <w:rFonts w:hint="eastAsia" w:ascii="Times New Roman" w:hAnsi="Times New Roman" w:eastAsia="仿宋_GB2312" w:cs="Times New Roman"/>
          <w:b w:val="0"/>
          <w:bCs w:val="0"/>
          <w:color w:val="auto"/>
          <w:kern w:val="2"/>
          <w:sz w:val="32"/>
          <w:szCs w:val="32"/>
          <w:highlight w:val="none"/>
          <w:u w:val="none"/>
          <w:lang w:val="en-US" w:eastAsia="zh-CN" w:bidi="ar-SA"/>
        </w:rPr>
        <w:t>”</w:t>
      </w:r>
      <w:r>
        <w:rPr>
          <w:rFonts w:hint="default" w:ascii="Times New Roman" w:hAnsi="Times New Roman" w:eastAsia="仿宋_GB2312" w:cs="Times New Roman"/>
          <w:b w:val="0"/>
          <w:bCs w:val="0"/>
          <w:color w:val="auto"/>
          <w:kern w:val="2"/>
          <w:sz w:val="32"/>
          <w:szCs w:val="32"/>
          <w:highlight w:val="none"/>
          <w:u w:val="none"/>
          <w:lang w:val="en-US" w:eastAsia="zh-CN" w:bidi="ar-SA"/>
        </w:rPr>
        <w:t>APP办理不动产登记业务</w:t>
      </w:r>
      <w:r>
        <w:rPr>
          <w:rFonts w:hint="eastAsia" w:ascii="Times New Roman" w:hAnsi="Times New Roman" w:eastAsia="仿宋_GB2312" w:cs="Times New Roman"/>
          <w:b w:val="0"/>
          <w:bCs w:val="0"/>
          <w:color w:val="auto"/>
          <w:kern w:val="2"/>
          <w:sz w:val="32"/>
          <w:szCs w:val="32"/>
          <w:highlight w:val="none"/>
          <w:u w:val="none"/>
          <w:lang w:val="en-US" w:eastAsia="zh-CN" w:bidi="ar-SA"/>
        </w:rPr>
        <w:t>，</w:t>
      </w:r>
      <w:r>
        <w:rPr>
          <w:rFonts w:hint="default" w:ascii="Times New Roman" w:hAnsi="Times New Roman" w:eastAsia="仿宋_GB2312" w:cs="Times New Roman"/>
          <w:b w:val="0"/>
          <w:bCs w:val="0"/>
          <w:color w:val="auto"/>
          <w:kern w:val="2"/>
          <w:sz w:val="32"/>
          <w:szCs w:val="32"/>
          <w:highlight w:val="none"/>
          <w:u w:val="none"/>
          <w:lang w:val="en-US" w:eastAsia="zh-CN" w:bidi="ar-SA"/>
        </w:rPr>
        <w:t>实现具有人脸识别功能的统一身份认证、统一支付</w:t>
      </w:r>
      <w:r>
        <w:rPr>
          <w:rFonts w:hint="eastAsia" w:ascii="Times New Roman" w:hAnsi="Times New Roman" w:eastAsia="仿宋_GB2312" w:cs="Times New Roman"/>
          <w:b w:val="0"/>
          <w:bCs w:val="0"/>
          <w:color w:val="auto"/>
          <w:kern w:val="2"/>
          <w:sz w:val="32"/>
          <w:szCs w:val="32"/>
          <w:highlight w:val="none"/>
          <w:u w:val="none"/>
          <w:lang w:val="en-US" w:eastAsia="zh-CN" w:bidi="ar-SA"/>
        </w:rPr>
        <w:t>，将</w:t>
      </w:r>
      <w:r>
        <w:rPr>
          <w:rFonts w:hint="default" w:ascii="Times New Roman" w:hAnsi="Times New Roman" w:eastAsia="仿宋_GB2312" w:cs="Times New Roman"/>
          <w:b w:val="0"/>
          <w:bCs w:val="0"/>
          <w:color w:val="auto"/>
          <w:kern w:val="2"/>
          <w:sz w:val="32"/>
          <w:szCs w:val="32"/>
          <w:highlight w:val="none"/>
          <w:u w:val="none"/>
          <w:lang w:val="en-US" w:eastAsia="zh-CN" w:bidi="ar-SA"/>
        </w:rPr>
        <w:t>不动产登记结果纳入电子证照库实时共享。（市规划资源局蓟州分局牵头，区政务服务办、区委网信办、公安蓟州分局、区财政局、区税务局按职责分工落实）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u w:val="none"/>
          <w:lang w:val="en-US" w:eastAsia="zh-CN" w:bidi="ar-SA"/>
        </w:rPr>
      </w:pPr>
      <w:r>
        <w:rPr>
          <w:rFonts w:hint="default" w:ascii="Times New Roman" w:hAnsi="Times New Roman" w:eastAsia="仿宋_GB2312" w:cs="Times New Roman"/>
          <w:b w:val="0"/>
          <w:bCs w:val="0"/>
          <w:color w:val="auto"/>
          <w:kern w:val="2"/>
          <w:sz w:val="32"/>
          <w:szCs w:val="32"/>
          <w:highlight w:val="none"/>
          <w:u w:val="none"/>
          <w:lang w:val="en-US" w:eastAsia="zh-CN" w:bidi="ar-SA"/>
        </w:rPr>
        <w:t>5．完善市场监管机制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FangSong_GB2312" w:cs="Times New Roman"/>
          <w:b w:val="0"/>
          <w:bCs w:val="0"/>
          <w:color w:val="auto"/>
          <w:kern w:val="2"/>
          <w:sz w:val="32"/>
          <w:szCs w:val="32"/>
          <w:highlight w:val="none"/>
          <w:u w:val="none"/>
          <w:lang w:val="en-US" w:eastAsia="zh-CN" w:bidi="ar-SA"/>
        </w:rPr>
      </w:pPr>
      <w:r>
        <w:rPr>
          <w:rFonts w:hint="default" w:ascii="Times New Roman" w:hAnsi="Times New Roman" w:eastAsia="仿宋_GB2312" w:cs="Times New Roman"/>
          <w:b w:val="0"/>
          <w:bCs w:val="0"/>
          <w:color w:val="auto"/>
          <w:kern w:val="2"/>
          <w:sz w:val="32"/>
          <w:szCs w:val="32"/>
          <w:highlight w:val="none"/>
          <w:u w:val="none"/>
          <w:lang w:val="en-US" w:eastAsia="zh-CN" w:bidi="ar-SA"/>
        </w:rPr>
        <w:t>（10）</w:t>
      </w:r>
      <w:r>
        <w:rPr>
          <w:rFonts w:hint="eastAsia" w:ascii="Times New Roman" w:hAnsi="Times New Roman" w:eastAsia="仿宋_GB2312" w:cs="Times New Roman"/>
          <w:b w:val="0"/>
          <w:bCs w:val="0"/>
          <w:color w:val="auto"/>
          <w:kern w:val="2"/>
          <w:sz w:val="32"/>
          <w:szCs w:val="32"/>
          <w:highlight w:val="none"/>
          <w:u w:val="none"/>
          <w:lang w:val="en-US" w:eastAsia="zh-CN" w:bidi="ar-SA"/>
        </w:rPr>
        <w:t>强化</w:t>
      </w:r>
      <w:r>
        <w:rPr>
          <w:rFonts w:hint="default" w:ascii="Times New Roman" w:hAnsi="Times New Roman" w:eastAsia="仿宋_GB2312" w:cs="Times New Roman"/>
          <w:b w:val="0"/>
          <w:bCs w:val="0"/>
          <w:color w:val="auto"/>
          <w:kern w:val="2"/>
          <w:sz w:val="32"/>
          <w:szCs w:val="32"/>
          <w:highlight w:val="none"/>
          <w:u w:val="none"/>
          <w:lang w:val="en-US" w:eastAsia="zh-CN" w:bidi="ar-SA"/>
        </w:rPr>
        <w:t>监管</w:t>
      </w:r>
      <w:r>
        <w:rPr>
          <w:rFonts w:hint="eastAsia" w:ascii="Times New Roman" w:hAnsi="Times New Roman" w:eastAsia="仿宋_GB2312" w:cs="Times New Roman"/>
          <w:b w:val="0"/>
          <w:bCs w:val="0"/>
          <w:color w:val="auto"/>
          <w:kern w:val="2"/>
          <w:sz w:val="32"/>
          <w:szCs w:val="32"/>
          <w:highlight w:val="none"/>
          <w:u w:val="none"/>
          <w:lang w:val="en-US" w:eastAsia="zh-CN" w:bidi="ar-SA"/>
        </w:rPr>
        <w:t>措施</w:t>
      </w:r>
      <w:r>
        <w:rPr>
          <w:rFonts w:hint="default" w:ascii="Times New Roman" w:hAnsi="Times New Roman" w:eastAsia="仿宋_GB2312" w:cs="Times New Roman"/>
          <w:b w:val="0"/>
          <w:bCs w:val="0"/>
          <w:color w:val="auto"/>
          <w:kern w:val="2"/>
          <w:sz w:val="32"/>
          <w:szCs w:val="32"/>
          <w:highlight w:val="none"/>
          <w:u w:val="none"/>
          <w:lang w:val="en-US" w:eastAsia="zh-CN" w:bidi="ar-SA"/>
        </w:rPr>
        <w:t>。加强对</w:t>
      </w:r>
      <w:r>
        <w:rPr>
          <w:rFonts w:hint="eastAsia" w:ascii="Times New Roman" w:hAnsi="Times New Roman" w:eastAsia="仿宋_GB2312" w:cs="Times New Roman"/>
          <w:b w:val="0"/>
          <w:bCs w:val="0"/>
          <w:color w:val="auto"/>
          <w:kern w:val="2"/>
          <w:sz w:val="32"/>
          <w:szCs w:val="32"/>
          <w:highlight w:val="none"/>
          <w:u w:val="none"/>
          <w:lang w:val="en-US" w:eastAsia="zh-CN" w:bidi="ar-SA"/>
        </w:rPr>
        <w:t>“</w:t>
      </w:r>
      <w:r>
        <w:rPr>
          <w:rFonts w:hint="default" w:ascii="Times New Roman" w:hAnsi="Times New Roman" w:eastAsia="仿宋_GB2312" w:cs="Times New Roman"/>
          <w:b w:val="0"/>
          <w:bCs w:val="0"/>
          <w:color w:val="auto"/>
          <w:kern w:val="2"/>
          <w:sz w:val="32"/>
          <w:szCs w:val="32"/>
          <w:highlight w:val="none"/>
          <w:u w:val="none"/>
          <w:lang w:val="en-US" w:eastAsia="zh-CN" w:bidi="ar-SA"/>
        </w:rPr>
        <w:t>互联网+监管</w:t>
      </w:r>
      <w:r>
        <w:rPr>
          <w:rFonts w:hint="eastAsia" w:ascii="Times New Roman" w:hAnsi="Times New Roman" w:eastAsia="仿宋_GB2312" w:cs="Times New Roman"/>
          <w:b w:val="0"/>
          <w:bCs w:val="0"/>
          <w:color w:val="auto"/>
          <w:kern w:val="2"/>
          <w:sz w:val="32"/>
          <w:szCs w:val="32"/>
          <w:highlight w:val="none"/>
          <w:u w:val="none"/>
          <w:lang w:val="en-US" w:eastAsia="zh-CN" w:bidi="ar-SA"/>
        </w:rPr>
        <w:t>”</w:t>
      </w:r>
      <w:r>
        <w:rPr>
          <w:rFonts w:hint="default" w:ascii="Times New Roman" w:hAnsi="Times New Roman" w:eastAsia="仿宋_GB2312" w:cs="Times New Roman"/>
          <w:b w:val="0"/>
          <w:bCs w:val="0"/>
          <w:color w:val="auto"/>
          <w:kern w:val="2"/>
          <w:sz w:val="32"/>
          <w:szCs w:val="32"/>
          <w:highlight w:val="none"/>
          <w:u w:val="none"/>
          <w:lang w:val="en-US" w:eastAsia="zh-CN" w:bidi="ar-SA"/>
        </w:rPr>
        <w:t>的推广应用，组织推动全区</w:t>
      </w:r>
      <w:r>
        <w:rPr>
          <w:rFonts w:hint="eastAsia" w:ascii="Times New Roman" w:hAnsi="Times New Roman" w:eastAsia="仿宋_GB2312" w:cs="Times New Roman"/>
          <w:b w:val="0"/>
          <w:bCs w:val="0"/>
          <w:color w:val="auto"/>
          <w:kern w:val="2"/>
          <w:sz w:val="32"/>
          <w:szCs w:val="32"/>
          <w:highlight w:val="none"/>
          <w:u w:val="none"/>
          <w:lang w:val="en-US" w:eastAsia="zh-CN" w:bidi="ar-SA"/>
        </w:rPr>
        <w:t>“</w:t>
      </w:r>
      <w:r>
        <w:rPr>
          <w:rFonts w:hint="default" w:ascii="Times New Roman" w:hAnsi="Times New Roman" w:eastAsia="仿宋_GB2312" w:cs="Times New Roman"/>
          <w:b w:val="0"/>
          <w:bCs w:val="0"/>
          <w:color w:val="auto"/>
          <w:kern w:val="2"/>
          <w:sz w:val="32"/>
          <w:szCs w:val="32"/>
          <w:highlight w:val="none"/>
          <w:u w:val="none"/>
          <w:lang w:val="en-US" w:eastAsia="zh-CN" w:bidi="ar-SA"/>
        </w:rPr>
        <w:t>双随机、一公开</w:t>
      </w:r>
      <w:r>
        <w:rPr>
          <w:rFonts w:hint="eastAsia" w:ascii="Times New Roman" w:hAnsi="Times New Roman" w:eastAsia="仿宋_GB2312" w:cs="Times New Roman"/>
          <w:b w:val="0"/>
          <w:bCs w:val="0"/>
          <w:color w:val="auto"/>
          <w:kern w:val="2"/>
          <w:sz w:val="32"/>
          <w:szCs w:val="32"/>
          <w:highlight w:val="none"/>
          <w:u w:val="none"/>
          <w:lang w:val="en-US" w:eastAsia="zh-CN" w:bidi="ar-SA"/>
        </w:rPr>
        <w:t>”</w:t>
      </w:r>
      <w:r>
        <w:rPr>
          <w:rFonts w:hint="default" w:ascii="Times New Roman" w:hAnsi="Times New Roman" w:eastAsia="仿宋_GB2312" w:cs="Times New Roman"/>
          <w:b w:val="0"/>
          <w:bCs w:val="0"/>
          <w:color w:val="auto"/>
          <w:kern w:val="2"/>
          <w:sz w:val="32"/>
          <w:szCs w:val="32"/>
          <w:highlight w:val="none"/>
          <w:u w:val="none"/>
          <w:lang w:val="en-US" w:eastAsia="zh-CN" w:bidi="ar-SA"/>
        </w:rPr>
        <w:t>监管工作，实现</w:t>
      </w:r>
      <w:r>
        <w:rPr>
          <w:rFonts w:hint="eastAsia" w:ascii="Times New Roman" w:hAnsi="Times New Roman" w:eastAsia="仿宋_GB2312" w:cs="Times New Roman"/>
          <w:b w:val="0"/>
          <w:bCs w:val="0"/>
          <w:color w:val="auto"/>
          <w:kern w:val="2"/>
          <w:sz w:val="32"/>
          <w:szCs w:val="32"/>
          <w:highlight w:val="none"/>
          <w:u w:val="none"/>
          <w:lang w:val="en-US" w:eastAsia="zh-CN" w:bidi="ar-SA"/>
        </w:rPr>
        <w:t>“</w:t>
      </w:r>
      <w:r>
        <w:rPr>
          <w:rFonts w:hint="default" w:ascii="Times New Roman" w:hAnsi="Times New Roman" w:eastAsia="仿宋_GB2312" w:cs="Times New Roman"/>
          <w:b w:val="0"/>
          <w:bCs w:val="0"/>
          <w:color w:val="auto"/>
          <w:kern w:val="2"/>
          <w:sz w:val="32"/>
          <w:szCs w:val="32"/>
          <w:highlight w:val="none"/>
          <w:u w:val="none"/>
          <w:lang w:val="en-US" w:eastAsia="zh-CN" w:bidi="ar-SA"/>
        </w:rPr>
        <w:t>进一次门、查多项事</w:t>
      </w:r>
      <w:r>
        <w:rPr>
          <w:rFonts w:hint="eastAsia" w:ascii="Times New Roman" w:hAnsi="Times New Roman" w:eastAsia="仿宋_GB2312" w:cs="Times New Roman"/>
          <w:b w:val="0"/>
          <w:bCs w:val="0"/>
          <w:color w:val="auto"/>
          <w:kern w:val="2"/>
          <w:sz w:val="32"/>
          <w:szCs w:val="32"/>
          <w:highlight w:val="none"/>
          <w:u w:val="none"/>
          <w:lang w:val="en-US" w:eastAsia="zh-CN" w:bidi="ar-SA"/>
        </w:rPr>
        <w:t>”</w:t>
      </w:r>
      <w:r>
        <w:rPr>
          <w:rFonts w:hint="default" w:ascii="Times New Roman" w:hAnsi="Times New Roman" w:eastAsia="仿宋_GB2312" w:cs="Times New Roman"/>
          <w:b w:val="0"/>
          <w:bCs w:val="0"/>
          <w:color w:val="auto"/>
          <w:kern w:val="2"/>
          <w:sz w:val="32"/>
          <w:szCs w:val="32"/>
          <w:highlight w:val="none"/>
          <w:u w:val="none"/>
          <w:lang w:val="en-US" w:eastAsia="zh-CN" w:bidi="ar-SA"/>
        </w:rPr>
        <w:t>，调整完善部门联合抽查领域事项清单，有效提升市场监管能力和水平。加强药品零售企业、医疗器械批发零售企业和药品医疗器械使用单位监管，实现对药械事中事后监管。</w:t>
      </w:r>
      <w:r>
        <w:rPr>
          <w:rFonts w:hint="default" w:ascii="Times New Roman" w:hAnsi="Times New Roman" w:eastAsia="仿宋_GB2312" w:cs="Times New Roman"/>
          <w:b w:val="0"/>
          <w:bCs w:val="0"/>
          <w:color w:val="auto"/>
          <w:kern w:val="0"/>
          <w:sz w:val="32"/>
          <w:szCs w:val="32"/>
          <w:highlight w:val="none"/>
          <w:u w:val="none"/>
          <w:lang w:val="en-US" w:eastAsia="zh-CN" w:bidi="ar-SA"/>
        </w:rPr>
        <w:t>严格落实</w:t>
      </w:r>
      <w:r>
        <w:rPr>
          <w:rFonts w:hint="eastAsia" w:ascii="Times New Roman" w:hAnsi="Times New Roman" w:eastAsia="仿宋_GB2312" w:cs="Times New Roman"/>
          <w:b w:val="0"/>
          <w:bCs w:val="0"/>
          <w:color w:val="auto"/>
          <w:kern w:val="0"/>
          <w:sz w:val="32"/>
          <w:szCs w:val="32"/>
          <w:highlight w:val="none"/>
          <w:u w:val="none"/>
          <w:lang w:val="en-US" w:eastAsia="zh-CN" w:bidi="ar-SA"/>
        </w:rPr>
        <w:t>“</w:t>
      </w:r>
      <w:r>
        <w:rPr>
          <w:rFonts w:hint="default" w:ascii="Times New Roman" w:hAnsi="Times New Roman" w:eastAsia="仿宋_GB2312" w:cs="Times New Roman"/>
          <w:b w:val="0"/>
          <w:bCs w:val="0"/>
          <w:color w:val="auto"/>
          <w:kern w:val="0"/>
          <w:sz w:val="32"/>
          <w:szCs w:val="32"/>
          <w:highlight w:val="none"/>
          <w:u w:val="none"/>
          <w:lang w:val="en-US" w:eastAsia="zh-CN" w:bidi="ar-SA"/>
        </w:rPr>
        <w:t>三专</w:t>
      </w:r>
      <w:r>
        <w:rPr>
          <w:rFonts w:hint="eastAsia" w:ascii="Times New Roman" w:hAnsi="Times New Roman" w:eastAsia="仿宋_GB2312" w:cs="Times New Roman"/>
          <w:b w:val="0"/>
          <w:bCs w:val="0"/>
          <w:color w:val="auto"/>
          <w:kern w:val="0"/>
          <w:sz w:val="32"/>
          <w:szCs w:val="32"/>
          <w:highlight w:val="none"/>
          <w:u w:val="none"/>
          <w:lang w:val="en-US" w:eastAsia="zh-CN" w:bidi="ar-SA"/>
        </w:rPr>
        <w:t>”“</w:t>
      </w:r>
      <w:r>
        <w:rPr>
          <w:rFonts w:hint="default" w:ascii="Times New Roman" w:hAnsi="Times New Roman" w:eastAsia="仿宋_GB2312" w:cs="Times New Roman"/>
          <w:b w:val="0"/>
          <w:bCs w:val="0"/>
          <w:color w:val="auto"/>
          <w:kern w:val="0"/>
          <w:sz w:val="32"/>
          <w:szCs w:val="32"/>
          <w:highlight w:val="none"/>
          <w:u w:val="none"/>
          <w:lang w:val="en-US" w:eastAsia="zh-CN" w:bidi="ar-SA"/>
        </w:rPr>
        <w:t>五不准</w:t>
      </w:r>
      <w:r>
        <w:rPr>
          <w:rFonts w:hint="eastAsia" w:ascii="Times New Roman" w:hAnsi="Times New Roman" w:eastAsia="仿宋_GB2312" w:cs="Times New Roman"/>
          <w:b w:val="0"/>
          <w:bCs w:val="0"/>
          <w:color w:val="auto"/>
          <w:kern w:val="0"/>
          <w:sz w:val="32"/>
          <w:szCs w:val="32"/>
          <w:highlight w:val="none"/>
          <w:u w:val="none"/>
          <w:lang w:val="en-US" w:eastAsia="zh-CN" w:bidi="ar-SA"/>
        </w:rPr>
        <w:t>”</w:t>
      </w:r>
      <w:r>
        <w:rPr>
          <w:rFonts w:hint="default" w:ascii="Times New Roman" w:hAnsi="Times New Roman" w:eastAsia="仿宋_GB2312" w:cs="Times New Roman"/>
          <w:b w:val="0"/>
          <w:bCs w:val="0"/>
          <w:color w:val="auto"/>
          <w:kern w:val="0"/>
          <w:sz w:val="32"/>
          <w:szCs w:val="32"/>
          <w:highlight w:val="none"/>
          <w:u w:val="none"/>
          <w:lang w:val="en-US" w:eastAsia="zh-CN" w:bidi="ar-SA"/>
        </w:rPr>
        <w:t>要求，实现进口冷链食品规范化管理。</w:t>
      </w:r>
      <w:r>
        <w:rPr>
          <w:rFonts w:hint="default" w:ascii="Times New Roman" w:hAnsi="Times New Roman" w:eastAsia="FangSong_GB2312" w:cs="Times New Roman"/>
          <w:b w:val="0"/>
          <w:bCs w:val="0"/>
          <w:color w:val="auto"/>
          <w:kern w:val="2"/>
          <w:sz w:val="32"/>
          <w:szCs w:val="32"/>
          <w:highlight w:val="none"/>
          <w:u w:val="none"/>
          <w:lang w:val="en-US" w:eastAsia="zh-CN" w:bidi="ar-SA"/>
        </w:rPr>
        <w:t>（区市场监管局、区委网信办牵头，区有关部门按职责分工落实）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u w:val="none"/>
          <w:lang w:val="en-US" w:eastAsia="zh-CN" w:bidi="ar-SA"/>
        </w:rPr>
      </w:pPr>
      <w:r>
        <w:rPr>
          <w:rFonts w:hint="default" w:ascii="Times New Roman" w:hAnsi="Times New Roman" w:eastAsia="仿宋_GB2312" w:cs="Times New Roman"/>
          <w:b w:val="0"/>
          <w:bCs w:val="0"/>
          <w:color w:val="auto"/>
          <w:kern w:val="2"/>
          <w:sz w:val="32"/>
          <w:szCs w:val="32"/>
          <w:highlight w:val="none"/>
          <w:u w:val="none"/>
          <w:lang w:val="en-US" w:eastAsia="zh-CN" w:bidi="ar-SA"/>
        </w:rPr>
        <w:t>6．加强劳动力市场监管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lang w:val="en-US" w:eastAsia="zh-CN"/>
        </w:rPr>
        <w:t>（11）提升劳动力市场管理服务水平。进一步规范劳动力劳动用工管理，通过根治欠薪、开展信用等级评价、强化劳动关系管理等多种形式，全面开展劳动力市场专项治理活动，切实维护劳动者合法权益，维护社会稳定。畅通劳动力举报投诉渠道，创新工作机制，规范</w:t>
      </w:r>
      <w:r>
        <w:rPr>
          <w:rFonts w:hint="eastAsia" w:ascii="Times New Roman" w:hAnsi="Times New Roman" w:eastAsia="仿宋_GB2312" w:cs="Times New Roman"/>
          <w:b w:val="0"/>
          <w:bCs w:val="0"/>
          <w:color w:val="auto"/>
          <w:sz w:val="32"/>
          <w:szCs w:val="32"/>
          <w:highlight w:val="none"/>
          <w:u w:val="none"/>
          <w:lang w:val="en-US" w:eastAsia="zh-CN"/>
        </w:rPr>
        <w:t>“</w:t>
      </w:r>
      <w:r>
        <w:rPr>
          <w:rFonts w:hint="default" w:ascii="Times New Roman" w:hAnsi="Times New Roman" w:eastAsia="仿宋_GB2312" w:cs="Times New Roman"/>
          <w:b w:val="0"/>
          <w:bCs w:val="0"/>
          <w:color w:val="auto"/>
          <w:sz w:val="32"/>
          <w:szCs w:val="32"/>
          <w:highlight w:val="none"/>
          <w:u w:val="none"/>
          <w:lang w:val="en-US" w:eastAsia="zh-CN"/>
        </w:rPr>
        <w:t>三步式</w:t>
      </w:r>
      <w:r>
        <w:rPr>
          <w:rFonts w:hint="eastAsia" w:ascii="Times New Roman" w:hAnsi="Times New Roman" w:eastAsia="仿宋_GB2312" w:cs="Times New Roman"/>
          <w:b w:val="0"/>
          <w:bCs w:val="0"/>
          <w:color w:val="auto"/>
          <w:sz w:val="32"/>
          <w:szCs w:val="32"/>
          <w:highlight w:val="none"/>
          <w:u w:val="none"/>
          <w:lang w:val="en-US" w:eastAsia="zh-CN"/>
        </w:rPr>
        <w:t>”</w:t>
      </w:r>
      <w:r>
        <w:rPr>
          <w:rFonts w:hint="default" w:ascii="Times New Roman" w:hAnsi="Times New Roman" w:eastAsia="仿宋_GB2312" w:cs="Times New Roman"/>
          <w:b w:val="0"/>
          <w:bCs w:val="0"/>
          <w:color w:val="auto"/>
          <w:sz w:val="32"/>
          <w:szCs w:val="32"/>
          <w:highlight w:val="none"/>
          <w:u w:val="none"/>
          <w:lang w:val="en-US" w:eastAsia="zh-CN"/>
        </w:rPr>
        <w:t>执法行为，大力提升劳动争议纠纷矛盾解决效率和水平，实现结案率达到100%，有效提升</w:t>
      </w:r>
      <w:r>
        <w:rPr>
          <w:rFonts w:hint="eastAsia" w:ascii="Times New Roman" w:hAnsi="Times New Roman" w:eastAsia="仿宋_GB2312" w:cs="Times New Roman"/>
          <w:b w:val="0"/>
          <w:bCs w:val="0"/>
          <w:color w:val="auto"/>
          <w:sz w:val="32"/>
          <w:szCs w:val="32"/>
          <w:highlight w:val="none"/>
          <w:u w:val="none"/>
          <w:lang w:val="en-US" w:eastAsia="zh-CN"/>
        </w:rPr>
        <w:t>全</w:t>
      </w:r>
      <w:r>
        <w:rPr>
          <w:rFonts w:hint="default" w:ascii="Times New Roman" w:hAnsi="Times New Roman" w:eastAsia="仿宋_GB2312" w:cs="Times New Roman"/>
          <w:b w:val="0"/>
          <w:bCs w:val="0"/>
          <w:color w:val="auto"/>
          <w:sz w:val="32"/>
          <w:szCs w:val="32"/>
          <w:highlight w:val="none"/>
          <w:u w:val="none"/>
          <w:lang w:val="en-US" w:eastAsia="zh-CN"/>
        </w:rPr>
        <w:t>区劳动力市场整体工作水平。</w:t>
      </w:r>
      <w:r>
        <w:rPr>
          <w:rFonts w:hint="default" w:ascii="Times New Roman" w:hAnsi="Times New Roman" w:eastAsia="仿宋_GB2312" w:cs="Times New Roman"/>
          <w:b w:val="0"/>
          <w:bCs w:val="0"/>
          <w:color w:val="auto"/>
          <w:sz w:val="32"/>
          <w:szCs w:val="32"/>
          <w:highlight w:val="none"/>
          <w:u w:val="none"/>
        </w:rPr>
        <w:t>（</w:t>
      </w:r>
      <w:r>
        <w:rPr>
          <w:rFonts w:hint="default" w:ascii="Times New Roman" w:hAnsi="Times New Roman" w:eastAsia="仿宋_GB2312" w:cs="Times New Roman"/>
          <w:b w:val="0"/>
          <w:bCs w:val="0"/>
          <w:color w:val="auto"/>
          <w:sz w:val="32"/>
          <w:szCs w:val="32"/>
          <w:highlight w:val="none"/>
          <w:u w:val="none"/>
          <w:lang w:eastAsia="zh-CN"/>
        </w:rPr>
        <w:t>区</w:t>
      </w:r>
      <w:r>
        <w:rPr>
          <w:rFonts w:hint="default" w:ascii="Times New Roman" w:hAnsi="Times New Roman" w:eastAsia="仿宋_GB2312" w:cs="Times New Roman"/>
          <w:b w:val="0"/>
          <w:bCs w:val="0"/>
          <w:color w:val="auto"/>
          <w:sz w:val="32"/>
          <w:szCs w:val="32"/>
          <w:highlight w:val="none"/>
          <w:u w:val="none"/>
        </w:rPr>
        <w:t>人社局</w:t>
      </w:r>
      <w:r>
        <w:rPr>
          <w:rFonts w:hint="default" w:ascii="Times New Roman" w:hAnsi="Times New Roman" w:eastAsia="仿宋_GB2312" w:cs="Times New Roman"/>
          <w:b w:val="0"/>
          <w:bCs w:val="0"/>
          <w:color w:val="auto"/>
          <w:sz w:val="32"/>
          <w:szCs w:val="32"/>
          <w:highlight w:val="none"/>
          <w:u w:val="none"/>
          <w:lang w:eastAsia="zh-CN"/>
        </w:rPr>
        <w:t>按职责落实</w:t>
      </w:r>
      <w:r>
        <w:rPr>
          <w:rFonts w:hint="default" w:ascii="Times New Roman" w:hAnsi="Times New Roman" w:eastAsia="仿宋_GB2312" w:cs="Times New Roman"/>
          <w:b w:val="0"/>
          <w:bCs w:val="0"/>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val="0"/>
          <w:bCs w:val="0"/>
          <w:color w:val="auto"/>
          <w:kern w:val="2"/>
          <w:sz w:val="32"/>
          <w:szCs w:val="32"/>
          <w:highlight w:val="none"/>
          <w:u w:val="none"/>
          <w:lang w:val="en-US" w:eastAsia="zh-CN" w:bidi="ar-SA"/>
        </w:rPr>
      </w:pPr>
      <w:r>
        <w:rPr>
          <w:rFonts w:hint="default" w:ascii="Times New Roman" w:hAnsi="Times New Roman" w:eastAsia="楷体_GB2312" w:cs="Times New Roman"/>
          <w:b w:val="0"/>
          <w:bCs w:val="0"/>
          <w:color w:val="auto"/>
          <w:kern w:val="2"/>
          <w:sz w:val="32"/>
          <w:szCs w:val="32"/>
          <w:highlight w:val="none"/>
          <w:u w:val="none"/>
          <w:lang w:val="en-US" w:eastAsia="zh-CN" w:bidi="ar-SA"/>
        </w:rPr>
        <w:t>（二）打造富有活力的市场环境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u w:val="none"/>
          <w:lang w:val="en-US" w:eastAsia="zh-CN" w:bidi="ar-SA"/>
        </w:rPr>
      </w:pPr>
      <w:r>
        <w:rPr>
          <w:rFonts w:hint="default" w:ascii="Times New Roman" w:hAnsi="Times New Roman" w:eastAsia="仿宋_GB2312" w:cs="Times New Roman"/>
          <w:b w:val="0"/>
          <w:bCs w:val="0"/>
          <w:color w:val="auto"/>
          <w:kern w:val="2"/>
          <w:sz w:val="32"/>
          <w:szCs w:val="32"/>
          <w:highlight w:val="none"/>
          <w:u w:val="none"/>
          <w:lang w:val="en-US" w:eastAsia="zh-CN" w:bidi="ar-SA"/>
        </w:rPr>
        <w:t>7．优化纳税服务</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color w:val="auto"/>
          <w:spacing w:val="-4"/>
          <w:sz w:val="32"/>
          <w:szCs w:val="32"/>
          <w:highlight w:val="none"/>
          <w:u w:val="none"/>
        </w:rPr>
      </w:pPr>
      <w:r>
        <w:rPr>
          <w:rFonts w:hint="default" w:ascii="Times New Roman" w:hAnsi="Times New Roman" w:eastAsia="仿宋_GB2312" w:cs="Times New Roman"/>
          <w:b w:val="0"/>
          <w:bCs w:val="0"/>
          <w:color w:val="auto"/>
          <w:sz w:val="32"/>
          <w:szCs w:val="32"/>
          <w:highlight w:val="none"/>
          <w:u w:val="none"/>
        </w:rPr>
        <w:t>（1</w:t>
      </w:r>
      <w:r>
        <w:rPr>
          <w:rFonts w:hint="default" w:ascii="Times New Roman" w:hAnsi="Times New Roman" w:eastAsia="仿宋_GB2312" w:cs="Times New Roman"/>
          <w:b w:val="0"/>
          <w:bCs w:val="0"/>
          <w:color w:val="auto"/>
          <w:sz w:val="32"/>
          <w:szCs w:val="32"/>
          <w:highlight w:val="none"/>
          <w:u w:val="none"/>
          <w:lang w:val="en-US" w:eastAsia="zh-CN"/>
        </w:rPr>
        <w:t>2</w:t>
      </w:r>
      <w:r>
        <w:rPr>
          <w:rFonts w:hint="default" w:ascii="Times New Roman" w:hAnsi="Times New Roman" w:eastAsia="仿宋_GB2312" w:cs="Times New Roman"/>
          <w:b w:val="0"/>
          <w:bCs w:val="0"/>
          <w:color w:val="auto"/>
          <w:sz w:val="32"/>
          <w:szCs w:val="32"/>
          <w:highlight w:val="none"/>
          <w:u w:val="none"/>
        </w:rPr>
        <w:t>）</w:t>
      </w:r>
      <w:r>
        <w:rPr>
          <w:rFonts w:hint="default" w:ascii="Times New Roman" w:hAnsi="Times New Roman" w:eastAsia="仿宋_GB2312" w:cs="Times New Roman"/>
          <w:b w:val="0"/>
          <w:bCs w:val="0"/>
          <w:color w:val="auto"/>
          <w:spacing w:val="-2"/>
          <w:sz w:val="32"/>
          <w:szCs w:val="32"/>
          <w:highlight w:val="none"/>
          <w:u w:val="none"/>
        </w:rPr>
        <w:t>持续提升纳税服务水平。拓展税费综合申报范围，进一步简并申报次数。除特殊、复杂事项外，实现企业办税缴费事项</w:t>
      </w:r>
      <w:r>
        <w:rPr>
          <w:rFonts w:hint="eastAsia" w:ascii="Times New Roman" w:hAnsi="Times New Roman" w:eastAsia="仿宋_GB2312" w:cs="Times New Roman"/>
          <w:b w:val="0"/>
          <w:bCs w:val="0"/>
          <w:color w:val="auto"/>
          <w:spacing w:val="-2"/>
          <w:sz w:val="32"/>
          <w:szCs w:val="32"/>
          <w:highlight w:val="none"/>
          <w:u w:val="none"/>
          <w:lang w:eastAsia="zh-CN"/>
        </w:rPr>
        <w:t>“</w:t>
      </w:r>
      <w:r>
        <w:rPr>
          <w:rFonts w:hint="default" w:ascii="Times New Roman" w:hAnsi="Times New Roman" w:eastAsia="仿宋_GB2312" w:cs="Times New Roman"/>
          <w:b w:val="0"/>
          <w:bCs w:val="0"/>
          <w:color w:val="auto"/>
          <w:spacing w:val="-2"/>
          <w:sz w:val="32"/>
          <w:szCs w:val="32"/>
          <w:highlight w:val="none"/>
          <w:u w:val="none"/>
        </w:rPr>
        <w:t>网上办</w:t>
      </w:r>
      <w:r>
        <w:rPr>
          <w:rFonts w:hint="eastAsia" w:ascii="Times New Roman" w:hAnsi="Times New Roman" w:eastAsia="仿宋_GB2312" w:cs="Times New Roman"/>
          <w:b w:val="0"/>
          <w:bCs w:val="0"/>
          <w:color w:val="auto"/>
          <w:spacing w:val="-2"/>
          <w:sz w:val="32"/>
          <w:szCs w:val="32"/>
          <w:highlight w:val="none"/>
          <w:u w:val="none"/>
          <w:lang w:eastAsia="zh-CN"/>
        </w:rPr>
        <w:t>”</w:t>
      </w:r>
      <w:r>
        <w:rPr>
          <w:rFonts w:hint="default" w:ascii="Times New Roman" w:hAnsi="Times New Roman" w:eastAsia="仿宋_GB2312" w:cs="Times New Roman"/>
          <w:b w:val="0"/>
          <w:bCs w:val="0"/>
          <w:color w:val="auto"/>
          <w:spacing w:val="-2"/>
          <w:sz w:val="32"/>
          <w:szCs w:val="32"/>
          <w:highlight w:val="none"/>
          <w:u w:val="none"/>
        </w:rPr>
        <w:t>、个人办税缴费事项</w:t>
      </w:r>
      <w:r>
        <w:rPr>
          <w:rFonts w:hint="eastAsia" w:ascii="Times New Roman" w:hAnsi="Times New Roman" w:eastAsia="仿宋_GB2312" w:cs="Times New Roman"/>
          <w:b w:val="0"/>
          <w:bCs w:val="0"/>
          <w:color w:val="auto"/>
          <w:spacing w:val="-2"/>
          <w:sz w:val="32"/>
          <w:szCs w:val="32"/>
          <w:highlight w:val="none"/>
          <w:u w:val="none"/>
          <w:lang w:eastAsia="zh-CN"/>
        </w:rPr>
        <w:t>“</w:t>
      </w:r>
      <w:r>
        <w:rPr>
          <w:rFonts w:hint="default" w:ascii="Times New Roman" w:hAnsi="Times New Roman" w:eastAsia="仿宋_GB2312" w:cs="Times New Roman"/>
          <w:b w:val="0"/>
          <w:bCs w:val="0"/>
          <w:color w:val="auto"/>
          <w:spacing w:val="-2"/>
          <w:sz w:val="32"/>
          <w:szCs w:val="32"/>
          <w:highlight w:val="none"/>
          <w:u w:val="none"/>
        </w:rPr>
        <w:t>掌上办</w:t>
      </w:r>
      <w:r>
        <w:rPr>
          <w:rFonts w:hint="eastAsia" w:ascii="Times New Roman" w:hAnsi="Times New Roman" w:eastAsia="仿宋_GB2312" w:cs="Times New Roman"/>
          <w:b w:val="0"/>
          <w:bCs w:val="0"/>
          <w:color w:val="auto"/>
          <w:spacing w:val="-2"/>
          <w:sz w:val="32"/>
          <w:szCs w:val="32"/>
          <w:highlight w:val="none"/>
          <w:u w:val="none"/>
          <w:lang w:eastAsia="zh-CN"/>
        </w:rPr>
        <w:t>”</w:t>
      </w:r>
      <w:r>
        <w:rPr>
          <w:rFonts w:hint="default" w:ascii="Times New Roman" w:hAnsi="Times New Roman" w:eastAsia="仿宋_GB2312" w:cs="Times New Roman"/>
          <w:b w:val="0"/>
          <w:bCs w:val="0"/>
          <w:color w:val="auto"/>
          <w:spacing w:val="-2"/>
          <w:sz w:val="32"/>
          <w:szCs w:val="32"/>
          <w:highlight w:val="none"/>
          <w:u w:val="none"/>
        </w:rPr>
        <w:t>。正常出口退税业务的平均办理时间不超过</w:t>
      </w:r>
      <w:r>
        <w:rPr>
          <w:rFonts w:hint="default" w:ascii="Times New Roman" w:hAnsi="Times New Roman" w:eastAsia="仿宋_GB2312" w:cs="Times New Roman"/>
          <w:b w:val="0"/>
          <w:bCs w:val="0"/>
          <w:color w:val="auto"/>
          <w:spacing w:val="-2"/>
          <w:sz w:val="32"/>
          <w:szCs w:val="32"/>
          <w:highlight w:val="none"/>
          <w:u w:val="none"/>
          <w:lang w:val="en-US" w:eastAsia="zh-CN"/>
        </w:rPr>
        <w:t>7</w:t>
      </w:r>
      <w:r>
        <w:rPr>
          <w:rFonts w:hint="default" w:ascii="Times New Roman" w:hAnsi="Times New Roman" w:eastAsia="仿宋_GB2312" w:cs="Times New Roman"/>
          <w:b w:val="0"/>
          <w:bCs w:val="0"/>
          <w:color w:val="auto"/>
          <w:spacing w:val="-2"/>
          <w:sz w:val="32"/>
          <w:szCs w:val="32"/>
          <w:highlight w:val="none"/>
          <w:u w:val="none"/>
        </w:rPr>
        <w:t>个工作日。</w:t>
      </w:r>
      <w:r>
        <w:rPr>
          <w:rFonts w:hint="default" w:ascii="Times New Roman" w:hAnsi="Times New Roman" w:eastAsia="仿宋_GB2312" w:cs="Times New Roman"/>
          <w:b w:val="0"/>
          <w:bCs w:val="0"/>
          <w:color w:val="auto"/>
          <w:spacing w:val="-4"/>
          <w:sz w:val="32"/>
          <w:szCs w:val="32"/>
          <w:highlight w:val="none"/>
          <w:u w:val="none"/>
        </w:rPr>
        <w:t>（</w:t>
      </w:r>
      <w:r>
        <w:rPr>
          <w:rFonts w:hint="default" w:ascii="Times New Roman" w:hAnsi="Times New Roman" w:eastAsia="仿宋_GB2312" w:cs="Times New Roman"/>
          <w:b w:val="0"/>
          <w:bCs w:val="0"/>
          <w:color w:val="auto"/>
          <w:spacing w:val="-4"/>
          <w:sz w:val="32"/>
          <w:szCs w:val="32"/>
          <w:highlight w:val="none"/>
          <w:u w:val="none"/>
          <w:lang w:eastAsia="zh-CN"/>
        </w:rPr>
        <w:t>区</w:t>
      </w:r>
      <w:r>
        <w:rPr>
          <w:rFonts w:hint="default" w:ascii="Times New Roman" w:hAnsi="Times New Roman" w:eastAsia="仿宋_GB2312" w:cs="Times New Roman"/>
          <w:b w:val="0"/>
          <w:bCs w:val="0"/>
          <w:color w:val="auto"/>
          <w:spacing w:val="-4"/>
          <w:sz w:val="32"/>
          <w:szCs w:val="32"/>
          <w:highlight w:val="none"/>
          <w:u w:val="none"/>
        </w:rPr>
        <w:t>税务局牵头，</w:t>
      </w:r>
      <w:r>
        <w:rPr>
          <w:rFonts w:hint="default" w:ascii="Times New Roman" w:hAnsi="Times New Roman" w:eastAsia="仿宋_GB2312" w:cs="Times New Roman"/>
          <w:b w:val="0"/>
          <w:bCs w:val="0"/>
          <w:color w:val="auto"/>
          <w:spacing w:val="-4"/>
          <w:sz w:val="32"/>
          <w:szCs w:val="32"/>
          <w:highlight w:val="none"/>
          <w:u w:val="none"/>
          <w:lang w:eastAsia="zh-CN"/>
        </w:rPr>
        <w:t>区</w:t>
      </w:r>
      <w:r>
        <w:rPr>
          <w:rFonts w:hint="default" w:ascii="Times New Roman" w:hAnsi="Times New Roman" w:eastAsia="仿宋_GB2312" w:cs="Times New Roman"/>
          <w:b w:val="0"/>
          <w:bCs w:val="0"/>
          <w:color w:val="auto"/>
          <w:spacing w:val="-4"/>
          <w:sz w:val="32"/>
          <w:szCs w:val="32"/>
          <w:highlight w:val="none"/>
          <w:u w:val="none"/>
        </w:rPr>
        <w:t>公积金管理中心、</w:t>
      </w:r>
      <w:r>
        <w:rPr>
          <w:rFonts w:hint="default" w:ascii="Times New Roman" w:hAnsi="Times New Roman" w:eastAsia="仿宋_GB2312" w:cs="Times New Roman"/>
          <w:b w:val="0"/>
          <w:bCs w:val="0"/>
          <w:color w:val="auto"/>
          <w:spacing w:val="-4"/>
          <w:sz w:val="32"/>
          <w:szCs w:val="32"/>
          <w:highlight w:val="none"/>
          <w:u w:val="none"/>
          <w:lang w:eastAsia="zh-CN"/>
        </w:rPr>
        <w:t>区</w:t>
      </w:r>
      <w:r>
        <w:rPr>
          <w:rFonts w:hint="default" w:ascii="Times New Roman" w:hAnsi="Times New Roman" w:eastAsia="仿宋_GB2312" w:cs="Times New Roman"/>
          <w:b w:val="0"/>
          <w:bCs w:val="0"/>
          <w:color w:val="auto"/>
          <w:spacing w:val="-4"/>
          <w:sz w:val="32"/>
          <w:szCs w:val="32"/>
          <w:highlight w:val="none"/>
          <w:u w:val="none"/>
        </w:rPr>
        <w:t>医保局、</w:t>
      </w:r>
      <w:r>
        <w:rPr>
          <w:rFonts w:hint="default" w:ascii="Times New Roman" w:hAnsi="Times New Roman" w:eastAsia="仿宋_GB2312" w:cs="Times New Roman"/>
          <w:b w:val="0"/>
          <w:bCs w:val="0"/>
          <w:color w:val="auto"/>
          <w:spacing w:val="-4"/>
          <w:sz w:val="32"/>
          <w:szCs w:val="32"/>
          <w:highlight w:val="none"/>
          <w:u w:val="none"/>
          <w:lang w:eastAsia="zh-CN"/>
        </w:rPr>
        <w:t>蓟州</w:t>
      </w:r>
      <w:r>
        <w:rPr>
          <w:rFonts w:hint="default" w:ascii="Times New Roman" w:hAnsi="Times New Roman" w:eastAsia="仿宋_GB2312" w:cs="Times New Roman"/>
          <w:b w:val="0"/>
          <w:bCs w:val="0"/>
          <w:color w:val="auto"/>
          <w:spacing w:val="-4"/>
          <w:sz w:val="32"/>
          <w:szCs w:val="32"/>
          <w:highlight w:val="none"/>
          <w:u w:val="none"/>
        </w:rPr>
        <w:t>海关等有关单位按职责分工落实）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u w:val="none"/>
          <w:lang w:val="en-US" w:eastAsia="zh-CN" w:bidi="ar-SA"/>
        </w:rPr>
      </w:pPr>
      <w:r>
        <w:rPr>
          <w:rFonts w:hint="default" w:ascii="Times New Roman" w:hAnsi="Times New Roman" w:eastAsia="仿宋_GB2312" w:cs="Times New Roman"/>
          <w:b w:val="0"/>
          <w:bCs w:val="0"/>
          <w:color w:val="auto"/>
          <w:kern w:val="2"/>
          <w:sz w:val="32"/>
          <w:szCs w:val="32"/>
          <w:highlight w:val="none"/>
          <w:u w:val="none"/>
          <w:lang w:val="en-US" w:eastAsia="zh-CN" w:bidi="ar-SA"/>
        </w:rPr>
        <w:t>8．提升</w:t>
      </w:r>
      <w:r>
        <w:rPr>
          <w:rFonts w:hint="eastAsia" w:ascii="Times New Roman" w:hAnsi="Times New Roman" w:eastAsia="仿宋_GB2312" w:cs="Times New Roman"/>
          <w:b w:val="0"/>
          <w:bCs w:val="0"/>
          <w:color w:val="auto"/>
          <w:kern w:val="2"/>
          <w:sz w:val="32"/>
          <w:szCs w:val="32"/>
          <w:highlight w:val="none"/>
          <w:u w:val="none"/>
          <w:lang w:val="en-US" w:eastAsia="zh-CN" w:bidi="ar-SA"/>
        </w:rPr>
        <w:t>“</w:t>
      </w:r>
      <w:r>
        <w:rPr>
          <w:rFonts w:hint="default" w:ascii="Times New Roman" w:hAnsi="Times New Roman" w:eastAsia="仿宋_GB2312" w:cs="Times New Roman"/>
          <w:b w:val="0"/>
          <w:bCs w:val="0"/>
          <w:color w:val="auto"/>
          <w:kern w:val="2"/>
          <w:sz w:val="32"/>
          <w:szCs w:val="32"/>
          <w:highlight w:val="none"/>
          <w:u w:val="none"/>
          <w:lang w:val="en-US" w:eastAsia="zh-CN" w:bidi="ar-SA"/>
        </w:rPr>
        <w:t>获得电力</w:t>
      </w:r>
      <w:r>
        <w:rPr>
          <w:rFonts w:hint="eastAsia" w:ascii="Times New Roman" w:hAnsi="Times New Roman" w:eastAsia="仿宋_GB2312" w:cs="Times New Roman"/>
          <w:b w:val="0"/>
          <w:bCs w:val="0"/>
          <w:color w:val="auto"/>
          <w:kern w:val="2"/>
          <w:sz w:val="32"/>
          <w:szCs w:val="32"/>
          <w:highlight w:val="none"/>
          <w:u w:val="none"/>
          <w:lang w:val="en-US" w:eastAsia="zh-CN" w:bidi="ar-SA"/>
        </w:rPr>
        <w:t>”</w:t>
      </w:r>
      <w:r>
        <w:rPr>
          <w:rFonts w:hint="default" w:ascii="Times New Roman" w:hAnsi="Times New Roman" w:eastAsia="仿宋_GB2312" w:cs="Times New Roman"/>
          <w:b w:val="0"/>
          <w:bCs w:val="0"/>
          <w:color w:val="auto"/>
          <w:kern w:val="2"/>
          <w:sz w:val="32"/>
          <w:szCs w:val="32"/>
          <w:highlight w:val="none"/>
          <w:u w:val="none"/>
          <w:lang w:val="en-US" w:eastAsia="zh-CN" w:bidi="ar-SA"/>
        </w:rPr>
        <w:t>服务水平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u w:val="none"/>
          <w:lang w:val="en-US" w:eastAsia="zh-CN" w:bidi="ar-SA"/>
        </w:rPr>
      </w:pPr>
      <w:r>
        <w:rPr>
          <w:rFonts w:hint="default" w:ascii="Times New Roman" w:hAnsi="Times New Roman" w:eastAsia="仿宋_GB2312" w:cs="Times New Roman"/>
          <w:b w:val="0"/>
          <w:bCs w:val="0"/>
          <w:color w:val="auto"/>
          <w:kern w:val="2"/>
          <w:sz w:val="32"/>
          <w:szCs w:val="32"/>
          <w:highlight w:val="none"/>
          <w:u w:val="none"/>
          <w:lang w:val="en-US" w:eastAsia="zh-CN" w:bidi="ar-SA"/>
        </w:rPr>
        <w:t>（13）压缩</w:t>
      </w:r>
      <w:r>
        <w:rPr>
          <w:rFonts w:hint="eastAsia" w:ascii="Times New Roman" w:hAnsi="Times New Roman" w:eastAsia="仿宋_GB2312" w:cs="Times New Roman"/>
          <w:b w:val="0"/>
          <w:bCs w:val="0"/>
          <w:color w:val="auto"/>
          <w:kern w:val="2"/>
          <w:sz w:val="32"/>
          <w:szCs w:val="32"/>
          <w:highlight w:val="none"/>
          <w:u w:val="none"/>
          <w:lang w:val="en-US" w:eastAsia="zh-CN" w:bidi="ar-SA"/>
        </w:rPr>
        <w:t>“</w:t>
      </w:r>
      <w:r>
        <w:rPr>
          <w:rFonts w:hint="default" w:ascii="Times New Roman" w:hAnsi="Times New Roman" w:eastAsia="仿宋_GB2312" w:cs="Times New Roman"/>
          <w:b w:val="0"/>
          <w:bCs w:val="0"/>
          <w:color w:val="auto"/>
          <w:kern w:val="2"/>
          <w:sz w:val="32"/>
          <w:szCs w:val="32"/>
          <w:highlight w:val="none"/>
          <w:u w:val="none"/>
          <w:lang w:val="en-US" w:eastAsia="zh-CN" w:bidi="ar-SA"/>
        </w:rPr>
        <w:t>获得电力</w:t>
      </w:r>
      <w:r>
        <w:rPr>
          <w:rFonts w:hint="eastAsia" w:ascii="Times New Roman" w:hAnsi="Times New Roman" w:eastAsia="仿宋_GB2312" w:cs="Times New Roman"/>
          <w:b w:val="0"/>
          <w:bCs w:val="0"/>
          <w:color w:val="auto"/>
          <w:kern w:val="2"/>
          <w:sz w:val="32"/>
          <w:szCs w:val="32"/>
          <w:highlight w:val="none"/>
          <w:u w:val="none"/>
          <w:lang w:val="en-US" w:eastAsia="zh-CN" w:bidi="ar-SA"/>
        </w:rPr>
        <w:t>”</w:t>
      </w:r>
      <w:r>
        <w:rPr>
          <w:rFonts w:hint="default" w:ascii="Times New Roman" w:hAnsi="Times New Roman" w:eastAsia="仿宋_GB2312" w:cs="Times New Roman"/>
          <w:b w:val="0"/>
          <w:bCs w:val="0"/>
          <w:color w:val="auto"/>
          <w:kern w:val="2"/>
          <w:sz w:val="32"/>
          <w:szCs w:val="32"/>
          <w:highlight w:val="none"/>
          <w:u w:val="none"/>
          <w:lang w:val="en-US" w:eastAsia="zh-CN" w:bidi="ar-SA"/>
        </w:rPr>
        <w:t>时间。精简优化办电流程，减少客户办电环节。全力做好</w:t>
      </w:r>
      <w:r>
        <w:rPr>
          <w:rFonts w:hint="eastAsia" w:ascii="Times New Roman" w:hAnsi="Times New Roman" w:eastAsia="仿宋_GB2312" w:cs="Times New Roman"/>
          <w:b w:val="0"/>
          <w:bCs w:val="0"/>
          <w:color w:val="auto"/>
          <w:kern w:val="2"/>
          <w:sz w:val="32"/>
          <w:szCs w:val="32"/>
          <w:highlight w:val="none"/>
          <w:u w:val="none"/>
          <w:lang w:val="en-US" w:eastAsia="zh-CN" w:bidi="ar-SA"/>
        </w:rPr>
        <w:t>“</w:t>
      </w:r>
      <w:r>
        <w:rPr>
          <w:rFonts w:hint="default" w:ascii="Times New Roman" w:hAnsi="Times New Roman" w:eastAsia="仿宋_GB2312" w:cs="Times New Roman"/>
          <w:b w:val="0"/>
          <w:bCs w:val="0"/>
          <w:color w:val="auto"/>
          <w:kern w:val="2"/>
          <w:sz w:val="32"/>
          <w:szCs w:val="32"/>
          <w:highlight w:val="none"/>
          <w:u w:val="none"/>
          <w:lang w:val="en-US" w:eastAsia="zh-CN" w:bidi="ar-SA"/>
        </w:rPr>
        <w:t>网上国网</w:t>
      </w:r>
      <w:r>
        <w:rPr>
          <w:rFonts w:hint="eastAsia" w:ascii="Times New Roman" w:hAnsi="Times New Roman" w:eastAsia="仿宋_GB2312" w:cs="Times New Roman"/>
          <w:b w:val="0"/>
          <w:bCs w:val="0"/>
          <w:color w:val="auto"/>
          <w:kern w:val="2"/>
          <w:sz w:val="32"/>
          <w:szCs w:val="32"/>
          <w:highlight w:val="none"/>
          <w:u w:val="none"/>
          <w:lang w:val="en-US" w:eastAsia="zh-CN" w:bidi="ar-SA"/>
        </w:rPr>
        <w:t>”</w:t>
      </w:r>
      <w:r>
        <w:rPr>
          <w:rFonts w:hint="default" w:ascii="Times New Roman" w:hAnsi="Times New Roman" w:eastAsia="仿宋_GB2312" w:cs="Times New Roman"/>
          <w:b w:val="0"/>
          <w:bCs w:val="0"/>
          <w:color w:val="auto"/>
          <w:kern w:val="2"/>
          <w:sz w:val="32"/>
          <w:szCs w:val="32"/>
          <w:highlight w:val="none"/>
          <w:u w:val="none"/>
          <w:lang w:val="en-US" w:eastAsia="zh-CN" w:bidi="ar-SA"/>
        </w:rPr>
        <w:t>APP线上办电功能的推广使用，主动推送进度查询、典型设计、电量电费等信息，提供报装用电全流程服务。（</w:t>
      </w:r>
      <w:r>
        <w:rPr>
          <w:rFonts w:hint="eastAsia" w:ascii="Times New Roman" w:hAnsi="Times New Roman" w:eastAsia="仿宋_GB2312" w:cs="Times New Roman"/>
          <w:b w:val="0"/>
          <w:bCs w:val="0"/>
          <w:color w:val="auto"/>
          <w:kern w:val="2"/>
          <w:sz w:val="32"/>
          <w:szCs w:val="32"/>
          <w:highlight w:val="none"/>
          <w:u w:val="none"/>
          <w:lang w:val="en-US" w:eastAsia="zh-CN" w:bidi="ar-SA"/>
        </w:rPr>
        <w:t>供电分公司</w:t>
      </w:r>
      <w:r>
        <w:rPr>
          <w:rFonts w:hint="default" w:ascii="Times New Roman" w:hAnsi="Times New Roman" w:eastAsia="仿宋_GB2312" w:cs="Times New Roman"/>
          <w:b w:val="0"/>
          <w:bCs w:val="0"/>
          <w:color w:val="auto"/>
          <w:kern w:val="2"/>
          <w:sz w:val="32"/>
          <w:szCs w:val="32"/>
          <w:highlight w:val="none"/>
          <w:u w:val="none"/>
          <w:lang w:val="en-US" w:eastAsia="zh-CN" w:bidi="ar-SA"/>
        </w:rPr>
        <w:t>按职责落实）</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u w:val="none"/>
          <w:lang w:val="en-US" w:eastAsia="zh-CN" w:bidi="ar-SA"/>
        </w:rPr>
      </w:pPr>
      <w:r>
        <w:rPr>
          <w:rFonts w:hint="default" w:ascii="Times New Roman" w:hAnsi="Times New Roman" w:eastAsia="仿宋_GB2312" w:cs="Times New Roman"/>
          <w:b w:val="0"/>
          <w:bCs w:val="0"/>
          <w:color w:val="auto"/>
          <w:kern w:val="2"/>
          <w:sz w:val="32"/>
          <w:szCs w:val="32"/>
          <w:highlight w:val="none"/>
          <w:u w:val="none"/>
          <w:lang w:val="en-US" w:eastAsia="zh-CN" w:bidi="ar-SA"/>
        </w:rPr>
        <w:t>提升供电服务便利度。依托电力业务系统与</w:t>
      </w:r>
      <w:r>
        <w:rPr>
          <w:rFonts w:hint="eastAsia" w:ascii="Times New Roman" w:hAnsi="Times New Roman" w:eastAsia="仿宋_GB2312" w:cs="Times New Roman"/>
          <w:b w:val="0"/>
          <w:bCs w:val="0"/>
          <w:color w:val="auto"/>
          <w:kern w:val="2"/>
          <w:sz w:val="32"/>
          <w:szCs w:val="32"/>
          <w:highlight w:val="none"/>
          <w:u w:val="none"/>
          <w:lang w:val="en-US" w:eastAsia="zh-CN" w:bidi="ar-SA"/>
        </w:rPr>
        <w:t>“</w:t>
      </w:r>
      <w:r>
        <w:rPr>
          <w:rFonts w:hint="default" w:ascii="Times New Roman" w:hAnsi="Times New Roman" w:eastAsia="仿宋_GB2312" w:cs="Times New Roman"/>
          <w:b w:val="0"/>
          <w:bCs w:val="0"/>
          <w:color w:val="auto"/>
          <w:kern w:val="2"/>
          <w:sz w:val="32"/>
          <w:szCs w:val="32"/>
          <w:highlight w:val="none"/>
          <w:u w:val="none"/>
          <w:lang w:val="en-US" w:eastAsia="zh-CN" w:bidi="ar-SA"/>
        </w:rPr>
        <w:t>政务一网通</w:t>
      </w:r>
      <w:r>
        <w:rPr>
          <w:rFonts w:hint="eastAsia" w:ascii="Times New Roman" w:hAnsi="Times New Roman" w:eastAsia="仿宋_GB2312" w:cs="Times New Roman"/>
          <w:b w:val="0"/>
          <w:bCs w:val="0"/>
          <w:color w:val="auto"/>
          <w:kern w:val="2"/>
          <w:sz w:val="32"/>
          <w:szCs w:val="32"/>
          <w:highlight w:val="none"/>
          <w:u w:val="none"/>
          <w:lang w:val="en-US" w:eastAsia="zh-CN" w:bidi="ar-SA"/>
        </w:rPr>
        <w:t>”</w:t>
      </w:r>
      <w:r>
        <w:rPr>
          <w:rFonts w:hint="default" w:ascii="Times New Roman" w:hAnsi="Times New Roman" w:eastAsia="仿宋_GB2312" w:cs="Times New Roman"/>
          <w:b w:val="0"/>
          <w:bCs w:val="0"/>
          <w:color w:val="auto"/>
          <w:kern w:val="2"/>
          <w:sz w:val="32"/>
          <w:szCs w:val="32"/>
          <w:highlight w:val="none"/>
          <w:u w:val="none"/>
          <w:lang w:val="en-US" w:eastAsia="zh-CN" w:bidi="ar-SA"/>
        </w:rPr>
        <w:t>平台互联互通功能，在线获取相关电子证照，新建项目电力接入</w:t>
      </w:r>
      <w:r>
        <w:rPr>
          <w:rFonts w:hint="eastAsia" w:ascii="Times New Roman" w:hAnsi="Times New Roman" w:eastAsia="仿宋_GB2312" w:cs="Times New Roman"/>
          <w:b w:val="0"/>
          <w:bCs w:val="0"/>
          <w:color w:val="auto"/>
          <w:kern w:val="2"/>
          <w:sz w:val="32"/>
          <w:szCs w:val="32"/>
          <w:highlight w:val="none"/>
          <w:u w:val="none"/>
          <w:lang w:val="en-US" w:eastAsia="zh-CN" w:bidi="ar-SA"/>
        </w:rPr>
        <w:t>“</w:t>
      </w:r>
      <w:r>
        <w:rPr>
          <w:rFonts w:hint="default" w:ascii="Times New Roman" w:hAnsi="Times New Roman" w:eastAsia="仿宋_GB2312" w:cs="Times New Roman"/>
          <w:b w:val="0"/>
          <w:bCs w:val="0"/>
          <w:color w:val="auto"/>
          <w:kern w:val="2"/>
          <w:sz w:val="32"/>
          <w:szCs w:val="32"/>
          <w:highlight w:val="none"/>
          <w:u w:val="none"/>
          <w:lang w:val="en-US" w:eastAsia="zh-CN" w:bidi="ar-SA"/>
        </w:rPr>
        <w:t>免申请</w:t>
      </w:r>
      <w:r>
        <w:rPr>
          <w:rFonts w:hint="eastAsia" w:ascii="Times New Roman" w:hAnsi="Times New Roman" w:eastAsia="仿宋_GB2312" w:cs="Times New Roman"/>
          <w:b w:val="0"/>
          <w:bCs w:val="0"/>
          <w:color w:val="auto"/>
          <w:kern w:val="2"/>
          <w:sz w:val="32"/>
          <w:szCs w:val="32"/>
          <w:highlight w:val="none"/>
          <w:u w:val="none"/>
          <w:lang w:val="en-US" w:eastAsia="zh-CN" w:bidi="ar-SA"/>
        </w:rPr>
        <w:t>”</w:t>
      </w:r>
      <w:r>
        <w:rPr>
          <w:rFonts w:hint="default" w:ascii="Times New Roman" w:hAnsi="Times New Roman" w:eastAsia="仿宋_GB2312" w:cs="Times New Roman"/>
          <w:b w:val="0"/>
          <w:bCs w:val="0"/>
          <w:color w:val="auto"/>
          <w:kern w:val="2"/>
          <w:sz w:val="32"/>
          <w:szCs w:val="32"/>
          <w:highlight w:val="none"/>
          <w:u w:val="none"/>
          <w:lang w:val="en-US" w:eastAsia="zh-CN" w:bidi="ar-SA"/>
        </w:rPr>
        <w:t>线上流转。配合市级部门编制供电可靠性管控边界条件，推动出台供电可靠性管制政策。（区工业和信息化局</w:t>
      </w:r>
      <w:r>
        <w:rPr>
          <w:rFonts w:hint="eastAsia" w:ascii="Times New Roman" w:hAnsi="Times New Roman" w:eastAsia="仿宋_GB2312" w:cs="Times New Roman"/>
          <w:b w:val="0"/>
          <w:bCs w:val="0"/>
          <w:color w:val="auto"/>
          <w:kern w:val="2"/>
          <w:sz w:val="32"/>
          <w:szCs w:val="32"/>
          <w:highlight w:val="none"/>
          <w:u w:val="none"/>
          <w:lang w:val="en-US" w:eastAsia="zh-CN" w:bidi="ar-SA"/>
        </w:rPr>
        <w:t>、供电分公司</w:t>
      </w:r>
      <w:r>
        <w:rPr>
          <w:rFonts w:hint="default" w:ascii="Times New Roman" w:hAnsi="Times New Roman" w:eastAsia="仿宋_GB2312" w:cs="Times New Roman"/>
          <w:b w:val="0"/>
          <w:bCs w:val="0"/>
          <w:color w:val="auto"/>
          <w:kern w:val="2"/>
          <w:sz w:val="32"/>
          <w:szCs w:val="32"/>
          <w:highlight w:val="none"/>
          <w:u w:val="none"/>
          <w:lang w:val="en-US" w:eastAsia="zh-CN" w:bidi="ar-SA"/>
        </w:rPr>
        <w:t>按职责分工落实）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u w:val="none"/>
          <w:lang w:val="en-US" w:eastAsia="zh-CN" w:bidi="ar-SA"/>
        </w:rPr>
      </w:pPr>
      <w:r>
        <w:rPr>
          <w:rFonts w:hint="default" w:ascii="Times New Roman" w:hAnsi="Times New Roman" w:eastAsia="仿宋_GB2312" w:cs="Times New Roman"/>
          <w:b w:val="0"/>
          <w:bCs w:val="0"/>
          <w:color w:val="auto"/>
          <w:kern w:val="2"/>
          <w:sz w:val="32"/>
          <w:szCs w:val="32"/>
          <w:highlight w:val="none"/>
          <w:u w:val="none"/>
          <w:lang w:val="en-US" w:eastAsia="zh-CN" w:bidi="ar-SA"/>
        </w:rPr>
        <w:t>9．提高获得用水用气效率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u w:val="none"/>
          <w:lang w:val="en-US" w:eastAsia="zh-CN" w:bidi="ar-SA"/>
        </w:rPr>
      </w:pPr>
      <w:r>
        <w:rPr>
          <w:rFonts w:hint="default" w:ascii="Times New Roman" w:hAnsi="Times New Roman" w:eastAsia="仿宋_GB2312" w:cs="Times New Roman"/>
          <w:b w:val="0"/>
          <w:bCs w:val="0"/>
          <w:color w:val="auto"/>
          <w:kern w:val="2"/>
          <w:sz w:val="32"/>
          <w:szCs w:val="32"/>
          <w:highlight w:val="none"/>
          <w:u w:val="none"/>
          <w:lang w:val="en-US" w:eastAsia="zh-CN" w:bidi="ar-SA"/>
        </w:rPr>
        <w:t>（15）优化用水用气报装流程。高效利用天津市统一信息化用水报装平台开展用水报装工作，提升用户体验满意度。落实用水报装投诉监管、纠纷解决及回访制度。加强用气报装信息化建设，提升用户满意度。按照全市用气标准，统一用气流程、要件、时限等要素，缩短用气报装时间，建立完善报装投诉监管、纠纷解决及回访机制。（区水务局、区城市管理委按职责分工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u w:val="none"/>
          <w:lang w:val="en-US" w:eastAsia="zh-CN" w:bidi="ar-SA"/>
        </w:rPr>
      </w:pPr>
      <w:r>
        <w:rPr>
          <w:rFonts w:hint="default" w:ascii="Times New Roman" w:hAnsi="Times New Roman" w:eastAsia="仿宋_GB2312" w:cs="Times New Roman"/>
          <w:b w:val="0"/>
          <w:bCs w:val="0"/>
          <w:color w:val="auto"/>
          <w:kern w:val="2"/>
          <w:sz w:val="32"/>
          <w:szCs w:val="32"/>
          <w:highlight w:val="none"/>
          <w:u w:val="none"/>
          <w:lang w:val="en-US" w:eastAsia="zh-CN" w:bidi="ar-SA"/>
        </w:rPr>
        <w:t>10．提升跨境贸易便利度</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rPr>
        <w:t>（1</w:t>
      </w:r>
      <w:r>
        <w:rPr>
          <w:rFonts w:hint="default" w:ascii="Times New Roman" w:hAnsi="Times New Roman" w:eastAsia="仿宋_GB2312" w:cs="Times New Roman"/>
          <w:b w:val="0"/>
          <w:bCs w:val="0"/>
          <w:color w:val="auto"/>
          <w:sz w:val="32"/>
          <w:szCs w:val="32"/>
          <w:highlight w:val="none"/>
          <w:u w:val="none"/>
          <w:lang w:val="en-US" w:eastAsia="zh-CN"/>
        </w:rPr>
        <w:t>6</w:t>
      </w:r>
      <w:r>
        <w:rPr>
          <w:rFonts w:hint="default" w:ascii="Times New Roman" w:hAnsi="Times New Roman" w:eastAsia="仿宋_GB2312" w:cs="Times New Roman"/>
          <w:b w:val="0"/>
          <w:bCs w:val="0"/>
          <w:color w:val="auto"/>
          <w:sz w:val="32"/>
          <w:szCs w:val="32"/>
          <w:highlight w:val="none"/>
          <w:u w:val="none"/>
        </w:rPr>
        <w:t>）开展促进跨境贸易便利化专项行动。</w:t>
      </w:r>
      <w:r>
        <w:rPr>
          <w:rFonts w:hint="default" w:ascii="Times New Roman" w:hAnsi="Times New Roman" w:eastAsia="仿宋_GB2312" w:cs="Times New Roman"/>
          <w:b w:val="0"/>
          <w:bCs w:val="0"/>
          <w:color w:val="auto"/>
          <w:sz w:val="32"/>
          <w:szCs w:val="32"/>
          <w:highlight w:val="none"/>
          <w:u w:val="none"/>
          <w:lang w:eastAsia="zh-CN"/>
        </w:rPr>
        <w:t>持续做大外贸进出口规模，引导商贸业和传统零售业转型提质，推动电子商务线上线下融合发展。落实</w:t>
      </w:r>
      <w:r>
        <w:rPr>
          <w:rFonts w:hint="eastAsia" w:ascii="Times New Roman" w:hAnsi="Times New Roman" w:eastAsia="仿宋_GB2312" w:cs="Times New Roman"/>
          <w:b w:val="0"/>
          <w:bCs w:val="0"/>
          <w:color w:val="auto"/>
          <w:sz w:val="32"/>
          <w:szCs w:val="32"/>
          <w:highlight w:val="none"/>
          <w:u w:val="none"/>
          <w:lang w:eastAsia="zh-CN"/>
        </w:rPr>
        <w:t>“</w:t>
      </w:r>
      <w:r>
        <w:rPr>
          <w:rFonts w:hint="default" w:ascii="Times New Roman" w:hAnsi="Times New Roman" w:eastAsia="仿宋_GB2312" w:cs="Times New Roman"/>
          <w:b w:val="0"/>
          <w:bCs w:val="0"/>
          <w:color w:val="auto"/>
          <w:sz w:val="32"/>
          <w:szCs w:val="32"/>
          <w:highlight w:val="none"/>
          <w:u w:val="none"/>
          <w:lang w:eastAsia="zh-CN"/>
        </w:rPr>
        <w:t>提前申报</w:t>
      </w:r>
      <w:r>
        <w:rPr>
          <w:rFonts w:hint="eastAsia" w:ascii="Times New Roman" w:hAnsi="Times New Roman" w:eastAsia="仿宋_GB2312" w:cs="Times New Roman"/>
          <w:b w:val="0"/>
          <w:bCs w:val="0"/>
          <w:color w:val="auto"/>
          <w:sz w:val="32"/>
          <w:szCs w:val="32"/>
          <w:highlight w:val="none"/>
          <w:u w:val="none"/>
          <w:lang w:eastAsia="zh-CN"/>
        </w:rPr>
        <w:t>”“</w:t>
      </w:r>
      <w:r>
        <w:rPr>
          <w:rFonts w:hint="default" w:ascii="Times New Roman" w:hAnsi="Times New Roman" w:eastAsia="仿宋_GB2312" w:cs="Times New Roman"/>
          <w:b w:val="0"/>
          <w:bCs w:val="0"/>
          <w:color w:val="auto"/>
          <w:sz w:val="32"/>
          <w:szCs w:val="32"/>
          <w:highlight w:val="none"/>
          <w:u w:val="none"/>
          <w:lang w:eastAsia="zh-CN"/>
        </w:rPr>
        <w:t>两步申报</w:t>
      </w:r>
      <w:r>
        <w:rPr>
          <w:rFonts w:hint="eastAsia" w:ascii="Times New Roman" w:hAnsi="Times New Roman" w:eastAsia="仿宋_GB2312" w:cs="Times New Roman"/>
          <w:b w:val="0"/>
          <w:bCs w:val="0"/>
          <w:color w:val="auto"/>
          <w:sz w:val="32"/>
          <w:szCs w:val="32"/>
          <w:highlight w:val="none"/>
          <w:u w:val="none"/>
          <w:lang w:eastAsia="zh-CN"/>
        </w:rPr>
        <w:t>”“</w:t>
      </w:r>
      <w:r>
        <w:rPr>
          <w:rFonts w:hint="default" w:ascii="Times New Roman" w:hAnsi="Times New Roman" w:eastAsia="仿宋_GB2312" w:cs="Times New Roman"/>
          <w:b w:val="0"/>
          <w:bCs w:val="0"/>
          <w:color w:val="auto"/>
          <w:sz w:val="32"/>
          <w:szCs w:val="32"/>
          <w:highlight w:val="none"/>
          <w:u w:val="none"/>
          <w:lang w:eastAsia="zh-CN"/>
        </w:rPr>
        <w:t>两段准入</w:t>
      </w:r>
      <w:r>
        <w:rPr>
          <w:rFonts w:hint="eastAsia" w:ascii="Times New Roman" w:hAnsi="Times New Roman" w:eastAsia="仿宋_GB2312" w:cs="Times New Roman"/>
          <w:b w:val="0"/>
          <w:bCs w:val="0"/>
          <w:color w:val="auto"/>
          <w:sz w:val="32"/>
          <w:szCs w:val="32"/>
          <w:highlight w:val="none"/>
          <w:u w:val="none"/>
          <w:lang w:eastAsia="zh-CN"/>
        </w:rPr>
        <w:t>”</w:t>
      </w:r>
      <w:r>
        <w:rPr>
          <w:rFonts w:hint="default" w:ascii="Times New Roman" w:hAnsi="Times New Roman" w:eastAsia="仿宋_GB2312" w:cs="Times New Roman"/>
          <w:b w:val="0"/>
          <w:bCs w:val="0"/>
          <w:color w:val="auto"/>
          <w:sz w:val="32"/>
          <w:szCs w:val="32"/>
          <w:highlight w:val="none"/>
          <w:u w:val="none"/>
          <w:lang w:eastAsia="zh-CN"/>
        </w:rPr>
        <w:t>改革，</w:t>
      </w:r>
      <w:r>
        <w:rPr>
          <w:rFonts w:hint="default" w:ascii="Times New Roman" w:hAnsi="Times New Roman" w:eastAsia="仿宋_GB2312" w:cs="Times New Roman"/>
          <w:b w:val="0"/>
          <w:bCs w:val="0"/>
          <w:color w:val="auto"/>
          <w:sz w:val="32"/>
          <w:szCs w:val="32"/>
          <w:highlight w:val="none"/>
          <w:u w:val="none"/>
        </w:rPr>
        <w:t>进一步压缩进出口边境合规时间和单证合规时间。（</w:t>
      </w:r>
      <w:r>
        <w:rPr>
          <w:rFonts w:hint="default" w:ascii="Times New Roman" w:hAnsi="Times New Roman" w:eastAsia="仿宋_GB2312" w:cs="Times New Roman"/>
          <w:b w:val="0"/>
          <w:bCs w:val="0"/>
          <w:color w:val="auto"/>
          <w:sz w:val="32"/>
          <w:szCs w:val="32"/>
          <w:highlight w:val="none"/>
          <w:u w:val="none"/>
          <w:lang w:eastAsia="zh-CN"/>
        </w:rPr>
        <w:t>区</w:t>
      </w:r>
      <w:r>
        <w:rPr>
          <w:rFonts w:hint="default" w:ascii="Times New Roman" w:hAnsi="Times New Roman" w:eastAsia="仿宋_GB2312" w:cs="Times New Roman"/>
          <w:b w:val="0"/>
          <w:bCs w:val="0"/>
          <w:color w:val="auto"/>
          <w:sz w:val="32"/>
          <w:szCs w:val="32"/>
          <w:highlight w:val="none"/>
          <w:u w:val="none"/>
        </w:rPr>
        <w:t>商务局牵头，</w:t>
      </w:r>
      <w:r>
        <w:rPr>
          <w:rFonts w:hint="default" w:ascii="Times New Roman" w:hAnsi="Times New Roman" w:eastAsia="仿宋_GB2312" w:cs="Times New Roman"/>
          <w:b w:val="0"/>
          <w:bCs w:val="0"/>
          <w:color w:val="auto"/>
          <w:sz w:val="32"/>
          <w:szCs w:val="32"/>
          <w:highlight w:val="none"/>
          <w:u w:val="none"/>
          <w:lang w:eastAsia="zh-CN"/>
        </w:rPr>
        <w:t>蓟州</w:t>
      </w:r>
      <w:r>
        <w:rPr>
          <w:rFonts w:hint="default" w:ascii="Times New Roman" w:hAnsi="Times New Roman" w:eastAsia="仿宋_GB2312" w:cs="Times New Roman"/>
          <w:b w:val="0"/>
          <w:bCs w:val="0"/>
          <w:color w:val="auto"/>
          <w:sz w:val="32"/>
          <w:szCs w:val="32"/>
          <w:highlight w:val="none"/>
          <w:u w:val="none"/>
        </w:rPr>
        <w:t>海关、</w:t>
      </w:r>
      <w:r>
        <w:rPr>
          <w:rFonts w:hint="default" w:ascii="Times New Roman" w:hAnsi="Times New Roman" w:eastAsia="仿宋_GB2312" w:cs="Times New Roman"/>
          <w:b w:val="0"/>
          <w:bCs w:val="0"/>
          <w:color w:val="auto"/>
          <w:sz w:val="32"/>
          <w:szCs w:val="32"/>
          <w:highlight w:val="none"/>
          <w:u w:val="none"/>
          <w:lang w:eastAsia="zh-CN"/>
        </w:rPr>
        <w:t>区</w:t>
      </w:r>
      <w:r>
        <w:rPr>
          <w:rFonts w:hint="default" w:ascii="Times New Roman" w:hAnsi="Times New Roman" w:eastAsia="仿宋_GB2312" w:cs="Times New Roman"/>
          <w:b w:val="0"/>
          <w:bCs w:val="0"/>
          <w:color w:val="auto"/>
          <w:sz w:val="32"/>
          <w:szCs w:val="32"/>
          <w:highlight w:val="none"/>
          <w:u w:val="none"/>
        </w:rPr>
        <w:t>市场监管</w:t>
      </w:r>
      <w:r>
        <w:rPr>
          <w:rFonts w:hint="default" w:ascii="Times New Roman" w:hAnsi="Times New Roman" w:eastAsia="仿宋_GB2312" w:cs="Times New Roman"/>
          <w:b w:val="0"/>
          <w:bCs w:val="0"/>
          <w:color w:val="auto"/>
          <w:sz w:val="32"/>
          <w:szCs w:val="32"/>
          <w:highlight w:val="none"/>
          <w:u w:val="none"/>
          <w:lang w:eastAsia="zh-CN"/>
        </w:rPr>
        <w:t>局</w:t>
      </w:r>
      <w:r>
        <w:rPr>
          <w:rFonts w:hint="default" w:ascii="Times New Roman" w:hAnsi="Times New Roman" w:eastAsia="仿宋_GB2312" w:cs="Times New Roman"/>
          <w:b w:val="0"/>
          <w:bCs w:val="0"/>
          <w:color w:val="auto"/>
          <w:sz w:val="32"/>
          <w:szCs w:val="32"/>
          <w:highlight w:val="none"/>
          <w:u w:val="none"/>
        </w:rPr>
        <w:t>等有关单位按职责分工落实）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u w:val="none"/>
          <w:lang w:val="en-US" w:eastAsia="zh-CN" w:bidi="ar-SA"/>
        </w:rPr>
      </w:pPr>
      <w:r>
        <w:rPr>
          <w:rFonts w:hint="default" w:ascii="Times New Roman" w:hAnsi="Times New Roman" w:eastAsia="仿宋_GB2312" w:cs="Times New Roman"/>
          <w:b w:val="0"/>
          <w:bCs w:val="0"/>
          <w:color w:val="auto"/>
          <w:kern w:val="2"/>
          <w:sz w:val="32"/>
          <w:szCs w:val="32"/>
          <w:highlight w:val="none"/>
          <w:u w:val="none"/>
          <w:lang w:val="en-US" w:eastAsia="zh-CN" w:bidi="ar-SA"/>
        </w:rPr>
        <w:t>11．提升企业融资便利度</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rPr>
        <w:t>（1</w:t>
      </w:r>
      <w:r>
        <w:rPr>
          <w:rFonts w:hint="default" w:ascii="Times New Roman" w:hAnsi="Times New Roman" w:eastAsia="仿宋_GB2312" w:cs="Times New Roman"/>
          <w:b w:val="0"/>
          <w:bCs w:val="0"/>
          <w:color w:val="auto"/>
          <w:sz w:val="32"/>
          <w:szCs w:val="32"/>
          <w:highlight w:val="none"/>
          <w:u w:val="none"/>
          <w:lang w:eastAsia="zh-CN"/>
        </w:rPr>
        <w:t>7</w:t>
      </w:r>
      <w:r>
        <w:rPr>
          <w:rFonts w:hint="default" w:ascii="Times New Roman" w:hAnsi="Times New Roman" w:eastAsia="仿宋_GB2312" w:cs="Times New Roman"/>
          <w:b w:val="0"/>
          <w:bCs w:val="0"/>
          <w:color w:val="auto"/>
          <w:sz w:val="32"/>
          <w:szCs w:val="32"/>
          <w:highlight w:val="none"/>
          <w:u w:val="none"/>
        </w:rPr>
        <w:t>）</w:t>
      </w:r>
      <w:r>
        <w:rPr>
          <w:rFonts w:hint="default" w:ascii="Times New Roman" w:hAnsi="Times New Roman" w:eastAsia="仿宋_GB2312" w:cs="Times New Roman"/>
          <w:b w:val="0"/>
          <w:bCs w:val="0"/>
          <w:color w:val="auto"/>
          <w:sz w:val="32"/>
          <w:szCs w:val="32"/>
          <w:highlight w:val="none"/>
          <w:u w:val="none"/>
          <w:lang w:eastAsia="zh-CN"/>
        </w:rPr>
        <w:t>优化企业融资服务。积极推广天津市中小企业综</w:t>
      </w:r>
      <w:r>
        <w:rPr>
          <w:rFonts w:hint="default" w:ascii="Times New Roman" w:hAnsi="Times New Roman" w:eastAsia="仿宋_GB2312" w:cs="Times New Roman"/>
          <w:b w:val="0"/>
          <w:bCs w:val="0"/>
          <w:color w:val="auto"/>
          <w:sz w:val="32"/>
          <w:szCs w:val="32"/>
          <w:highlight w:val="none"/>
          <w:u w:val="none"/>
        </w:rPr>
        <w:t>合信用服务平台</w:t>
      </w:r>
      <w:r>
        <w:rPr>
          <w:rFonts w:hint="eastAsia" w:ascii="Times New Roman" w:hAnsi="Times New Roman" w:eastAsia="仿宋_GB2312" w:cs="Times New Roman"/>
          <w:b w:val="0"/>
          <w:bCs w:val="0"/>
          <w:color w:val="auto"/>
          <w:sz w:val="32"/>
          <w:szCs w:val="32"/>
          <w:highlight w:val="none"/>
          <w:u w:val="none"/>
          <w:lang w:eastAsia="zh-CN"/>
        </w:rPr>
        <w:t>（</w:t>
      </w:r>
      <w:r>
        <w:rPr>
          <w:rFonts w:hint="default" w:ascii="Times New Roman" w:hAnsi="Times New Roman" w:eastAsia="仿宋_GB2312" w:cs="Times New Roman"/>
          <w:b w:val="0"/>
          <w:bCs w:val="0"/>
          <w:color w:val="auto"/>
          <w:sz w:val="32"/>
          <w:szCs w:val="32"/>
          <w:highlight w:val="none"/>
          <w:u w:val="none"/>
        </w:rPr>
        <w:t>信易贷平台</w:t>
      </w:r>
      <w:r>
        <w:rPr>
          <w:rFonts w:hint="eastAsia" w:ascii="Times New Roman" w:hAnsi="Times New Roman" w:eastAsia="仿宋_GB2312" w:cs="Times New Roman"/>
          <w:b w:val="0"/>
          <w:bCs w:val="0"/>
          <w:color w:val="auto"/>
          <w:sz w:val="32"/>
          <w:szCs w:val="32"/>
          <w:highlight w:val="none"/>
          <w:u w:val="none"/>
          <w:lang w:eastAsia="zh-CN"/>
        </w:rPr>
        <w:t>）</w:t>
      </w:r>
      <w:r>
        <w:rPr>
          <w:rFonts w:hint="default" w:ascii="Times New Roman" w:hAnsi="Times New Roman" w:eastAsia="仿宋_GB2312" w:cs="Times New Roman"/>
          <w:b w:val="0"/>
          <w:bCs w:val="0"/>
          <w:color w:val="auto"/>
          <w:sz w:val="32"/>
          <w:szCs w:val="32"/>
          <w:highlight w:val="none"/>
          <w:u w:val="none"/>
        </w:rPr>
        <w:t>、天津市</w:t>
      </w:r>
      <w:r>
        <w:rPr>
          <w:rFonts w:hint="eastAsia" w:ascii="Times New Roman" w:hAnsi="Times New Roman" w:eastAsia="仿宋_GB2312" w:cs="Times New Roman"/>
          <w:b w:val="0"/>
          <w:bCs w:val="0"/>
          <w:color w:val="auto"/>
          <w:sz w:val="32"/>
          <w:szCs w:val="32"/>
          <w:highlight w:val="none"/>
          <w:u w:val="none"/>
          <w:lang w:eastAsia="zh-CN"/>
        </w:rPr>
        <w:t>“</w:t>
      </w:r>
      <w:r>
        <w:rPr>
          <w:rFonts w:hint="default" w:ascii="Times New Roman" w:hAnsi="Times New Roman" w:eastAsia="仿宋_GB2312" w:cs="Times New Roman"/>
          <w:b w:val="0"/>
          <w:bCs w:val="0"/>
          <w:color w:val="auto"/>
          <w:sz w:val="32"/>
          <w:szCs w:val="32"/>
          <w:highlight w:val="none"/>
          <w:u w:val="none"/>
        </w:rPr>
        <w:t>线上银税互动服务平台</w:t>
      </w:r>
      <w:r>
        <w:rPr>
          <w:rFonts w:hint="eastAsia" w:ascii="Times New Roman" w:hAnsi="Times New Roman" w:eastAsia="仿宋_GB2312" w:cs="Times New Roman"/>
          <w:b w:val="0"/>
          <w:bCs w:val="0"/>
          <w:color w:val="auto"/>
          <w:sz w:val="32"/>
          <w:szCs w:val="32"/>
          <w:highlight w:val="none"/>
          <w:u w:val="none"/>
          <w:lang w:eastAsia="zh-CN"/>
        </w:rPr>
        <w:t>”</w:t>
      </w:r>
      <w:r>
        <w:rPr>
          <w:rFonts w:hint="default" w:ascii="Times New Roman" w:hAnsi="Times New Roman" w:eastAsia="仿宋_GB2312" w:cs="Times New Roman"/>
          <w:b w:val="0"/>
          <w:bCs w:val="0"/>
          <w:color w:val="auto"/>
          <w:sz w:val="32"/>
          <w:szCs w:val="32"/>
          <w:highlight w:val="none"/>
          <w:u w:val="none"/>
        </w:rPr>
        <w:t>、中国银联云闪付APP</w:t>
      </w:r>
      <w:r>
        <w:rPr>
          <w:rFonts w:hint="eastAsia" w:ascii="Times New Roman" w:hAnsi="Times New Roman" w:eastAsia="仿宋_GB2312" w:cs="Times New Roman"/>
          <w:b w:val="0"/>
          <w:bCs w:val="0"/>
          <w:color w:val="auto"/>
          <w:sz w:val="32"/>
          <w:szCs w:val="32"/>
          <w:highlight w:val="none"/>
          <w:u w:val="none"/>
          <w:lang w:eastAsia="zh-CN"/>
        </w:rPr>
        <w:t>“</w:t>
      </w:r>
      <w:r>
        <w:rPr>
          <w:rFonts w:hint="default" w:ascii="Times New Roman" w:hAnsi="Times New Roman" w:eastAsia="仿宋_GB2312" w:cs="Times New Roman"/>
          <w:b w:val="0"/>
          <w:bCs w:val="0"/>
          <w:color w:val="auto"/>
          <w:sz w:val="32"/>
          <w:szCs w:val="32"/>
          <w:highlight w:val="none"/>
          <w:u w:val="none"/>
        </w:rPr>
        <w:t>津</w:t>
      </w:r>
      <w:r>
        <w:rPr>
          <w:rFonts w:hint="default" w:ascii="Times New Roman" w:hAnsi="Times New Roman" w:eastAsia="仿宋_GB2312" w:cs="Times New Roman"/>
          <w:b w:val="0"/>
          <w:bCs w:val="0"/>
          <w:color w:val="auto"/>
          <w:sz w:val="32"/>
          <w:szCs w:val="32"/>
          <w:highlight w:val="none"/>
          <w:u w:val="none"/>
          <w:lang w:val="en-US" w:eastAsia="zh-CN"/>
        </w:rPr>
        <w:t>e</w:t>
      </w:r>
      <w:r>
        <w:rPr>
          <w:rFonts w:hint="default" w:ascii="Times New Roman" w:hAnsi="Times New Roman" w:eastAsia="仿宋_GB2312" w:cs="Times New Roman"/>
          <w:b w:val="0"/>
          <w:bCs w:val="0"/>
          <w:color w:val="auto"/>
          <w:sz w:val="32"/>
          <w:szCs w:val="32"/>
          <w:highlight w:val="none"/>
          <w:u w:val="none"/>
        </w:rPr>
        <w:t>融</w:t>
      </w:r>
      <w:r>
        <w:rPr>
          <w:rFonts w:hint="eastAsia" w:ascii="Times New Roman" w:hAnsi="Times New Roman" w:eastAsia="仿宋_GB2312" w:cs="Times New Roman"/>
          <w:b w:val="0"/>
          <w:bCs w:val="0"/>
          <w:color w:val="auto"/>
          <w:sz w:val="32"/>
          <w:szCs w:val="32"/>
          <w:highlight w:val="none"/>
          <w:u w:val="none"/>
          <w:lang w:eastAsia="zh-CN"/>
        </w:rPr>
        <w:t>”</w:t>
      </w:r>
      <w:r>
        <w:rPr>
          <w:rFonts w:hint="default" w:ascii="Times New Roman" w:hAnsi="Times New Roman" w:eastAsia="仿宋_GB2312" w:cs="Times New Roman"/>
          <w:b w:val="0"/>
          <w:bCs w:val="0"/>
          <w:color w:val="auto"/>
          <w:sz w:val="32"/>
          <w:szCs w:val="32"/>
          <w:highlight w:val="none"/>
          <w:u w:val="none"/>
        </w:rPr>
        <w:t>平台、中征应收账款融资服务平台</w:t>
      </w:r>
      <w:r>
        <w:rPr>
          <w:rFonts w:hint="default" w:ascii="Times New Roman" w:hAnsi="Times New Roman" w:eastAsia="仿宋_GB2312" w:cs="Times New Roman"/>
          <w:b w:val="0"/>
          <w:bCs w:val="0"/>
          <w:color w:val="auto"/>
          <w:sz w:val="32"/>
          <w:szCs w:val="32"/>
          <w:highlight w:val="none"/>
          <w:u w:val="none"/>
          <w:lang w:eastAsia="zh-CN"/>
        </w:rPr>
        <w:t>的</w:t>
      </w:r>
      <w:r>
        <w:rPr>
          <w:rFonts w:hint="default" w:ascii="Times New Roman" w:hAnsi="Times New Roman" w:eastAsia="仿宋_GB2312" w:cs="Times New Roman"/>
          <w:b w:val="0"/>
          <w:bCs w:val="0"/>
          <w:color w:val="auto"/>
          <w:sz w:val="32"/>
          <w:szCs w:val="32"/>
          <w:highlight w:val="none"/>
          <w:u w:val="none"/>
        </w:rPr>
        <w:t>应用。</w:t>
      </w:r>
      <w:r>
        <w:rPr>
          <w:rFonts w:hint="default" w:ascii="Times New Roman" w:hAnsi="Times New Roman" w:eastAsia="FangSong_GB2312" w:cs="Times New Roman"/>
          <w:b w:val="0"/>
          <w:bCs w:val="0"/>
          <w:color w:val="auto"/>
          <w:sz w:val="32"/>
          <w:szCs w:val="32"/>
          <w:highlight w:val="none"/>
          <w:u w:val="none"/>
          <w:lang w:eastAsia="zh-CN"/>
        </w:rPr>
        <w:t>加强与银行的对接沟通，加大银行引入力度，编制融资宣传手册。打开</w:t>
      </w:r>
      <w:r>
        <w:rPr>
          <w:rFonts w:hint="eastAsia" w:ascii="Times New Roman" w:hAnsi="Times New Roman" w:eastAsia="FangSong_GB2312" w:cs="Times New Roman"/>
          <w:b w:val="0"/>
          <w:bCs w:val="0"/>
          <w:color w:val="auto"/>
          <w:sz w:val="32"/>
          <w:szCs w:val="32"/>
          <w:highlight w:val="none"/>
          <w:u w:val="none"/>
          <w:lang w:eastAsia="zh-CN"/>
        </w:rPr>
        <w:t>“</w:t>
      </w:r>
      <w:r>
        <w:rPr>
          <w:rFonts w:hint="default" w:ascii="Times New Roman" w:hAnsi="Times New Roman" w:eastAsia="FangSong_GB2312" w:cs="Times New Roman"/>
          <w:b w:val="0"/>
          <w:bCs w:val="0"/>
          <w:color w:val="auto"/>
          <w:sz w:val="32"/>
          <w:szCs w:val="32"/>
          <w:highlight w:val="none"/>
          <w:u w:val="none"/>
          <w:lang w:eastAsia="zh-CN"/>
        </w:rPr>
        <w:t>蓟门</w:t>
      </w:r>
      <w:r>
        <w:rPr>
          <w:rFonts w:hint="eastAsia" w:ascii="Times New Roman" w:hAnsi="Times New Roman" w:eastAsia="FangSong_GB2312" w:cs="Times New Roman"/>
          <w:b w:val="0"/>
          <w:bCs w:val="0"/>
          <w:color w:val="auto"/>
          <w:sz w:val="32"/>
          <w:szCs w:val="32"/>
          <w:highlight w:val="none"/>
          <w:u w:val="none"/>
          <w:lang w:eastAsia="zh-CN"/>
        </w:rPr>
        <w:t>”</w:t>
      </w:r>
      <w:r>
        <w:rPr>
          <w:rFonts w:hint="default" w:ascii="Times New Roman" w:hAnsi="Times New Roman" w:eastAsia="FangSong_GB2312" w:cs="Times New Roman"/>
          <w:b w:val="0"/>
          <w:bCs w:val="0"/>
          <w:color w:val="auto"/>
          <w:sz w:val="32"/>
          <w:szCs w:val="32"/>
          <w:highlight w:val="none"/>
          <w:u w:val="none"/>
          <w:lang w:eastAsia="zh-CN"/>
        </w:rPr>
        <w:t>，走出</w:t>
      </w:r>
      <w:r>
        <w:rPr>
          <w:rFonts w:hint="eastAsia" w:ascii="Times New Roman" w:hAnsi="Times New Roman" w:eastAsia="FangSong_GB2312" w:cs="Times New Roman"/>
          <w:b w:val="0"/>
          <w:bCs w:val="0"/>
          <w:color w:val="auto"/>
          <w:sz w:val="32"/>
          <w:szCs w:val="32"/>
          <w:highlight w:val="none"/>
          <w:u w:val="none"/>
          <w:lang w:eastAsia="zh-CN"/>
        </w:rPr>
        <w:t>“</w:t>
      </w:r>
      <w:r>
        <w:rPr>
          <w:rFonts w:hint="default" w:ascii="Times New Roman" w:hAnsi="Times New Roman" w:eastAsia="FangSong_GB2312" w:cs="Times New Roman"/>
          <w:b w:val="0"/>
          <w:bCs w:val="0"/>
          <w:color w:val="auto"/>
          <w:sz w:val="32"/>
          <w:szCs w:val="32"/>
          <w:highlight w:val="none"/>
          <w:u w:val="none"/>
          <w:lang w:eastAsia="zh-CN"/>
        </w:rPr>
        <w:t>津门</w:t>
      </w:r>
      <w:r>
        <w:rPr>
          <w:rFonts w:hint="eastAsia" w:ascii="Times New Roman" w:hAnsi="Times New Roman" w:eastAsia="FangSong_GB2312" w:cs="Times New Roman"/>
          <w:b w:val="0"/>
          <w:bCs w:val="0"/>
          <w:color w:val="auto"/>
          <w:sz w:val="32"/>
          <w:szCs w:val="32"/>
          <w:highlight w:val="none"/>
          <w:u w:val="none"/>
          <w:lang w:eastAsia="zh-CN"/>
        </w:rPr>
        <w:t>”</w:t>
      </w:r>
      <w:r>
        <w:rPr>
          <w:rFonts w:hint="default" w:ascii="Times New Roman" w:hAnsi="Times New Roman" w:eastAsia="FangSong_GB2312" w:cs="Times New Roman"/>
          <w:b w:val="0"/>
          <w:bCs w:val="0"/>
          <w:color w:val="auto"/>
          <w:sz w:val="32"/>
          <w:szCs w:val="32"/>
          <w:highlight w:val="none"/>
          <w:u w:val="none"/>
          <w:lang w:eastAsia="zh-CN"/>
        </w:rPr>
        <w:t>，吸引更多金融企业落户蓟州</w:t>
      </w:r>
      <w:r>
        <w:rPr>
          <w:rFonts w:hint="default" w:ascii="Times New Roman" w:hAnsi="Times New Roman" w:eastAsia="仿宋_GB2312" w:cs="Times New Roman"/>
          <w:b w:val="0"/>
          <w:bCs w:val="0"/>
          <w:color w:val="auto"/>
          <w:sz w:val="32"/>
          <w:szCs w:val="32"/>
          <w:highlight w:val="none"/>
          <w:u w:val="none"/>
        </w:rPr>
        <w:t>。支持企业抢抓科创板、创业板注册制改革机遇</w:t>
      </w:r>
      <w:r>
        <w:rPr>
          <w:rFonts w:hint="eastAsia" w:ascii="Times New Roman" w:hAnsi="Times New Roman" w:eastAsia="仿宋_GB2312" w:cs="Times New Roman"/>
          <w:b w:val="0"/>
          <w:bCs w:val="0"/>
          <w:color w:val="auto"/>
          <w:sz w:val="32"/>
          <w:szCs w:val="32"/>
          <w:highlight w:val="none"/>
          <w:u w:val="none"/>
          <w:lang w:eastAsia="zh-CN"/>
        </w:rPr>
        <w:t>，</w:t>
      </w:r>
      <w:r>
        <w:rPr>
          <w:rFonts w:hint="default" w:ascii="Times New Roman" w:hAnsi="Times New Roman" w:eastAsia="仿宋_GB2312" w:cs="Times New Roman"/>
          <w:b w:val="0"/>
          <w:bCs w:val="0"/>
          <w:color w:val="auto"/>
          <w:sz w:val="32"/>
          <w:szCs w:val="32"/>
          <w:highlight w:val="none"/>
          <w:u w:val="none"/>
        </w:rPr>
        <w:t>利用资本市场助力企业做强做优做大。</w:t>
      </w:r>
      <w:r>
        <w:rPr>
          <w:rFonts w:hint="default" w:ascii="Times New Roman" w:hAnsi="Times New Roman" w:eastAsia="仿宋_GB2312" w:cs="Times New Roman"/>
          <w:b w:val="0"/>
          <w:bCs w:val="0"/>
          <w:color w:val="auto"/>
          <w:sz w:val="32"/>
          <w:szCs w:val="32"/>
          <w:highlight w:val="none"/>
          <w:u w:val="none"/>
          <w:lang w:eastAsia="zh-CN"/>
        </w:rPr>
        <w:t>积极争取</w:t>
      </w:r>
      <w:r>
        <w:rPr>
          <w:rFonts w:hint="default" w:ascii="Times New Roman" w:hAnsi="Times New Roman" w:eastAsia="仿宋_GB2312" w:cs="Times New Roman"/>
          <w:b w:val="0"/>
          <w:bCs w:val="0"/>
          <w:color w:val="auto"/>
          <w:sz w:val="32"/>
          <w:szCs w:val="32"/>
          <w:highlight w:val="none"/>
          <w:u w:val="none"/>
        </w:rPr>
        <w:t>海河产业基金、滨海产业发展基金</w:t>
      </w:r>
      <w:r>
        <w:rPr>
          <w:rFonts w:hint="default" w:ascii="Times New Roman" w:hAnsi="Times New Roman" w:eastAsia="仿宋_GB2312" w:cs="Times New Roman"/>
          <w:b w:val="0"/>
          <w:bCs w:val="0"/>
          <w:color w:val="auto"/>
          <w:sz w:val="32"/>
          <w:szCs w:val="32"/>
          <w:highlight w:val="none"/>
          <w:u w:val="none"/>
          <w:lang w:eastAsia="zh-CN"/>
        </w:rPr>
        <w:t>项目支持</w:t>
      </w:r>
      <w:r>
        <w:rPr>
          <w:rFonts w:hint="eastAsia" w:ascii="Times New Roman" w:hAnsi="Times New Roman" w:eastAsia="仿宋_GB2312" w:cs="Times New Roman"/>
          <w:b w:val="0"/>
          <w:bCs w:val="0"/>
          <w:color w:val="auto"/>
          <w:sz w:val="32"/>
          <w:szCs w:val="32"/>
          <w:highlight w:val="none"/>
          <w:u w:val="none"/>
          <w:lang w:eastAsia="zh-CN"/>
        </w:rPr>
        <w:t>，</w:t>
      </w:r>
      <w:r>
        <w:rPr>
          <w:rFonts w:hint="default" w:ascii="Times New Roman" w:hAnsi="Times New Roman" w:eastAsia="仿宋_GB2312" w:cs="Times New Roman"/>
          <w:b w:val="0"/>
          <w:bCs w:val="0"/>
          <w:color w:val="auto"/>
          <w:sz w:val="32"/>
          <w:szCs w:val="32"/>
          <w:highlight w:val="none"/>
          <w:u w:val="none"/>
        </w:rPr>
        <w:t>推动高端装备制造、智能科技、生物医药和新能源、新材料行业发展。</w:t>
      </w:r>
      <w:r>
        <w:rPr>
          <w:rFonts w:hint="eastAsia" w:ascii="Times New Roman" w:hAnsi="Times New Roman" w:eastAsia="仿宋_GB2312" w:cs="Times New Roman"/>
          <w:b w:val="0"/>
          <w:bCs w:val="0"/>
          <w:color w:val="auto"/>
          <w:sz w:val="32"/>
          <w:szCs w:val="32"/>
          <w:highlight w:val="none"/>
          <w:u w:val="none"/>
          <w:lang w:eastAsia="zh-CN"/>
        </w:rPr>
        <w:t>（</w:t>
      </w:r>
      <w:r>
        <w:rPr>
          <w:rFonts w:hint="default" w:ascii="Times New Roman" w:hAnsi="Times New Roman" w:eastAsia="仿宋_GB2312" w:cs="Times New Roman"/>
          <w:b w:val="0"/>
          <w:bCs w:val="0"/>
          <w:color w:val="auto"/>
          <w:sz w:val="32"/>
          <w:szCs w:val="32"/>
          <w:highlight w:val="none"/>
          <w:u w:val="none"/>
          <w:lang w:eastAsia="zh-CN"/>
        </w:rPr>
        <w:t>区</w:t>
      </w:r>
      <w:r>
        <w:rPr>
          <w:rFonts w:hint="default" w:ascii="Times New Roman" w:hAnsi="Times New Roman" w:eastAsia="仿宋_GB2312" w:cs="Times New Roman"/>
          <w:b w:val="0"/>
          <w:bCs w:val="0"/>
          <w:color w:val="auto"/>
          <w:sz w:val="32"/>
          <w:szCs w:val="32"/>
          <w:highlight w:val="none"/>
          <w:u w:val="none"/>
        </w:rPr>
        <w:t>金融局、</w:t>
      </w:r>
      <w:r>
        <w:rPr>
          <w:rFonts w:hint="default" w:ascii="Times New Roman" w:hAnsi="Times New Roman" w:eastAsia="仿宋_GB2312" w:cs="Times New Roman"/>
          <w:b w:val="0"/>
          <w:bCs w:val="0"/>
          <w:color w:val="auto"/>
          <w:sz w:val="32"/>
          <w:szCs w:val="32"/>
          <w:highlight w:val="none"/>
          <w:u w:val="none"/>
          <w:lang w:eastAsia="zh-CN"/>
        </w:rPr>
        <w:t>区发展改革委</w:t>
      </w:r>
      <w:r>
        <w:rPr>
          <w:rFonts w:hint="default" w:ascii="Times New Roman" w:hAnsi="Times New Roman" w:eastAsia="仿宋_GB2312" w:cs="Times New Roman"/>
          <w:b w:val="0"/>
          <w:bCs w:val="0"/>
          <w:color w:val="auto"/>
          <w:sz w:val="32"/>
          <w:szCs w:val="32"/>
          <w:highlight w:val="none"/>
          <w:u w:val="none"/>
        </w:rPr>
        <w:t>牵头</w:t>
      </w:r>
      <w:r>
        <w:rPr>
          <w:rFonts w:hint="eastAsia" w:ascii="Times New Roman" w:hAnsi="Times New Roman" w:eastAsia="仿宋_GB2312" w:cs="Times New Roman"/>
          <w:b w:val="0"/>
          <w:bCs w:val="0"/>
          <w:color w:val="auto"/>
          <w:sz w:val="32"/>
          <w:szCs w:val="32"/>
          <w:highlight w:val="none"/>
          <w:u w:val="none"/>
          <w:lang w:eastAsia="zh-CN"/>
        </w:rPr>
        <w:t>，</w:t>
      </w:r>
      <w:r>
        <w:rPr>
          <w:rFonts w:hint="default" w:ascii="Times New Roman" w:hAnsi="Times New Roman" w:eastAsia="仿宋_GB2312" w:cs="Times New Roman"/>
          <w:b w:val="0"/>
          <w:bCs w:val="0"/>
          <w:color w:val="auto"/>
          <w:sz w:val="32"/>
          <w:szCs w:val="32"/>
          <w:highlight w:val="none"/>
          <w:u w:val="none"/>
          <w:lang w:eastAsia="zh-CN"/>
        </w:rPr>
        <w:t>区财政局、区税务局、区科技局、开发区管委会</w:t>
      </w:r>
      <w:r>
        <w:rPr>
          <w:rFonts w:hint="default" w:ascii="Times New Roman" w:hAnsi="Times New Roman" w:eastAsia="仿宋_GB2312" w:cs="Times New Roman"/>
          <w:b w:val="0"/>
          <w:bCs w:val="0"/>
          <w:color w:val="auto"/>
          <w:sz w:val="32"/>
          <w:szCs w:val="32"/>
          <w:highlight w:val="none"/>
          <w:u w:val="none"/>
        </w:rPr>
        <w:t>按职责分工落实</w:t>
      </w:r>
      <w:r>
        <w:rPr>
          <w:rFonts w:hint="eastAsia" w:ascii="Times New Roman" w:hAnsi="Times New Roman" w:eastAsia="仿宋_GB2312" w:cs="Times New Roman"/>
          <w:b w:val="0"/>
          <w:bCs w:val="0"/>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u w:val="none"/>
          <w:lang w:val="en-US" w:eastAsia="zh-CN" w:bidi="ar-SA"/>
        </w:rPr>
      </w:pPr>
      <w:r>
        <w:rPr>
          <w:rFonts w:hint="default" w:ascii="Times New Roman" w:hAnsi="Times New Roman" w:eastAsia="仿宋_GB2312" w:cs="Times New Roman"/>
          <w:b w:val="0"/>
          <w:bCs w:val="0"/>
          <w:color w:val="auto"/>
          <w:kern w:val="2"/>
          <w:sz w:val="32"/>
          <w:szCs w:val="32"/>
          <w:highlight w:val="none"/>
          <w:u w:val="none"/>
          <w:lang w:val="en-US" w:eastAsia="zh-CN" w:bidi="ar-SA"/>
        </w:rPr>
        <w:t>12．深化政府采购和招标投标改革</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u w:val="none"/>
          <w:lang w:val="en-US" w:eastAsia="zh-CN" w:bidi="ar-SA"/>
        </w:rPr>
      </w:pPr>
      <w:r>
        <w:rPr>
          <w:rFonts w:hint="default" w:ascii="Times New Roman" w:hAnsi="Times New Roman" w:eastAsia="仿宋_GB2312" w:cs="Times New Roman"/>
          <w:b w:val="0"/>
          <w:bCs w:val="0"/>
          <w:color w:val="auto"/>
          <w:kern w:val="2"/>
          <w:sz w:val="32"/>
          <w:szCs w:val="32"/>
          <w:highlight w:val="none"/>
          <w:u w:val="none"/>
          <w:lang w:val="en-US" w:eastAsia="zh-CN" w:bidi="ar-SA"/>
        </w:rPr>
        <w:t>（18）优化招投标采购服务。完善招标投标工程担保制度，试行工程质量潜在缺陷保险和投标、履约、农民工工资等保险。大力培育全过程工程咨询服务市场主体，提升工程咨询服务能力。加快推进工程总承包方式招标投标，减少招标投标层级。合理设置资质要求，引导更多民营企业依托自身技术和产品优势参与竞争。实行区级政府采购意向公开。优化建设工程、公路养护工程等招投标流程。加强对农村公路养护工程招标投标的监督管理和公路养护工程履约管理。（区财政局、区住房建设委、区交通局等有关单位按职责分工落实）</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u w:val="none"/>
          <w:lang w:val="en-US" w:eastAsia="zh-CN" w:bidi="ar-SA"/>
        </w:rPr>
      </w:pPr>
      <w:r>
        <w:rPr>
          <w:rFonts w:hint="default" w:ascii="Times New Roman" w:hAnsi="Times New Roman" w:eastAsia="仿宋_GB2312" w:cs="Times New Roman"/>
          <w:b w:val="0"/>
          <w:bCs w:val="0"/>
          <w:color w:val="auto"/>
          <w:kern w:val="2"/>
          <w:sz w:val="32"/>
          <w:szCs w:val="32"/>
          <w:highlight w:val="none"/>
          <w:u w:val="none"/>
          <w:lang w:val="en-US" w:eastAsia="zh-CN" w:bidi="ar-SA"/>
        </w:rPr>
        <w:t>强化招标采购监管。建立常态化监管机制，扩展招标采购业务监管点，利用全市统一的监管平台自动预警等功能，辅助投诉处理和围标串标行为查处。完善招标投标信用监管制度，构建信用评价和应用体系。（区财政局、区住房建设委、区交通局、市规划资源局蓟州分局、区水务局等有关单位按职责分工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u w:val="none"/>
          <w:lang w:val="en-US" w:eastAsia="zh-CN" w:bidi="ar-SA"/>
        </w:rPr>
      </w:pPr>
      <w:r>
        <w:rPr>
          <w:rFonts w:hint="default" w:ascii="Times New Roman" w:hAnsi="Times New Roman" w:eastAsia="仿宋_GB2312" w:cs="Times New Roman"/>
          <w:b w:val="0"/>
          <w:bCs w:val="0"/>
          <w:color w:val="auto"/>
          <w:kern w:val="2"/>
          <w:sz w:val="32"/>
          <w:szCs w:val="32"/>
          <w:highlight w:val="none"/>
          <w:u w:val="none"/>
          <w:lang w:val="en-US" w:eastAsia="zh-CN" w:bidi="ar-SA"/>
        </w:rPr>
        <w:t>13．提升创新创业活跃度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rPr>
        <w:t>（</w:t>
      </w:r>
      <w:r>
        <w:rPr>
          <w:rFonts w:hint="default" w:ascii="Times New Roman" w:hAnsi="Times New Roman" w:eastAsia="仿宋_GB2312" w:cs="Times New Roman"/>
          <w:b w:val="0"/>
          <w:bCs w:val="0"/>
          <w:color w:val="auto"/>
          <w:sz w:val="32"/>
          <w:szCs w:val="32"/>
          <w:highlight w:val="none"/>
          <w:u w:val="none"/>
          <w:lang w:eastAsia="zh-CN"/>
        </w:rPr>
        <w:t>2</w:t>
      </w:r>
      <w:r>
        <w:rPr>
          <w:rFonts w:hint="default" w:ascii="Times New Roman" w:hAnsi="Times New Roman" w:eastAsia="仿宋_GB2312" w:cs="Times New Roman"/>
          <w:b w:val="0"/>
          <w:bCs w:val="0"/>
          <w:color w:val="auto"/>
          <w:sz w:val="32"/>
          <w:szCs w:val="32"/>
          <w:highlight w:val="none"/>
          <w:u w:val="none"/>
          <w:lang w:val="en-US" w:eastAsia="zh-CN"/>
        </w:rPr>
        <w:t>0</w:t>
      </w:r>
      <w:r>
        <w:rPr>
          <w:rFonts w:hint="default" w:ascii="Times New Roman" w:hAnsi="Times New Roman" w:eastAsia="仿宋_GB2312" w:cs="Times New Roman"/>
          <w:b w:val="0"/>
          <w:bCs w:val="0"/>
          <w:color w:val="auto"/>
          <w:sz w:val="32"/>
          <w:szCs w:val="32"/>
          <w:highlight w:val="none"/>
          <w:u w:val="none"/>
        </w:rPr>
        <w:t>）加大创新主体培育力度。</w:t>
      </w:r>
      <w:r>
        <w:rPr>
          <w:rFonts w:hint="default" w:ascii="Times New Roman" w:hAnsi="Times New Roman" w:eastAsia="仿宋_GB2312" w:cs="Times New Roman"/>
          <w:b w:val="0"/>
          <w:bCs w:val="0"/>
          <w:color w:val="auto"/>
          <w:sz w:val="32"/>
          <w:szCs w:val="32"/>
          <w:highlight w:val="none"/>
          <w:u w:val="none"/>
          <w:lang w:val="en-US" w:eastAsia="zh-CN"/>
        </w:rPr>
        <w:t>大力实施天津市创新型载体培育行动计划，建设科技企业孵化器、众创空间等区级创新平台。</w:t>
      </w:r>
      <w:r>
        <w:rPr>
          <w:rFonts w:hint="default" w:ascii="Times New Roman" w:hAnsi="Times New Roman" w:eastAsia="仿宋_GB2312" w:cs="Times New Roman"/>
          <w:b w:val="0"/>
          <w:bCs w:val="0"/>
          <w:color w:val="auto"/>
          <w:sz w:val="32"/>
          <w:szCs w:val="32"/>
          <w:highlight w:val="none"/>
          <w:u w:val="none"/>
        </w:rPr>
        <w:t>加大国家级专精特新</w:t>
      </w:r>
      <w:r>
        <w:rPr>
          <w:rFonts w:hint="eastAsia" w:ascii="Times New Roman" w:hAnsi="Times New Roman" w:eastAsia="仿宋_GB2312" w:cs="Times New Roman"/>
          <w:b w:val="0"/>
          <w:bCs w:val="0"/>
          <w:color w:val="auto"/>
          <w:sz w:val="32"/>
          <w:szCs w:val="32"/>
          <w:highlight w:val="none"/>
          <w:u w:val="none"/>
          <w:lang w:eastAsia="zh-CN"/>
        </w:rPr>
        <w:t>“</w:t>
      </w:r>
      <w:r>
        <w:rPr>
          <w:rFonts w:hint="default" w:ascii="Times New Roman" w:hAnsi="Times New Roman" w:eastAsia="仿宋_GB2312" w:cs="Times New Roman"/>
          <w:b w:val="0"/>
          <w:bCs w:val="0"/>
          <w:color w:val="auto"/>
          <w:sz w:val="32"/>
          <w:szCs w:val="32"/>
          <w:highlight w:val="none"/>
          <w:u w:val="none"/>
        </w:rPr>
        <w:t>小巨人</w:t>
      </w:r>
      <w:r>
        <w:rPr>
          <w:rFonts w:hint="eastAsia" w:ascii="Times New Roman" w:hAnsi="Times New Roman" w:eastAsia="仿宋_GB2312" w:cs="Times New Roman"/>
          <w:b w:val="0"/>
          <w:bCs w:val="0"/>
          <w:color w:val="auto"/>
          <w:sz w:val="32"/>
          <w:szCs w:val="32"/>
          <w:highlight w:val="none"/>
          <w:u w:val="none"/>
          <w:lang w:eastAsia="zh-CN"/>
        </w:rPr>
        <w:t>”</w:t>
      </w:r>
      <w:r>
        <w:rPr>
          <w:rFonts w:hint="default" w:ascii="Times New Roman" w:hAnsi="Times New Roman" w:eastAsia="仿宋_GB2312" w:cs="Times New Roman"/>
          <w:b w:val="0"/>
          <w:bCs w:val="0"/>
          <w:color w:val="auto"/>
          <w:sz w:val="32"/>
          <w:szCs w:val="32"/>
          <w:highlight w:val="none"/>
          <w:u w:val="none"/>
        </w:rPr>
        <w:t>企业培育力度</w:t>
      </w:r>
      <w:r>
        <w:rPr>
          <w:rFonts w:hint="eastAsia" w:ascii="Times New Roman" w:hAnsi="Times New Roman" w:eastAsia="仿宋_GB2312" w:cs="Times New Roman"/>
          <w:b w:val="0"/>
          <w:bCs w:val="0"/>
          <w:color w:val="auto"/>
          <w:sz w:val="32"/>
          <w:szCs w:val="32"/>
          <w:highlight w:val="none"/>
          <w:u w:val="none"/>
          <w:lang w:eastAsia="zh-CN"/>
        </w:rPr>
        <w:t>，</w:t>
      </w:r>
      <w:r>
        <w:rPr>
          <w:rFonts w:hint="default" w:ascii="Times New Roman" w:hAnsi="Times New Roman" w:eastAsia="仿宋_GB2312" w:cs="Times New Roman"/>
          <w:b w:val="0"/>
          <w:bCs w:val="0"/>
          <w:color w:val="auto"/>
          <w:sz w:val="32"/>
          <w:szCs w:val="32"/>
          <w:highlight w:val="none"/>
          <w:u w:val="none"/>
          <w:lang w:val="en-US" w:eastAsia="zh-CN"/>
        </w:rPr>
        <w:t>深入实施天津市</w:t>
      </w:r>
      <w:r>
        <w:rPr>
          <w:rFonts w:hint="default" w:ascii="Times New Roman" w:hAnsi="Times New Roman" w:eastAsia="仿宋_GB2312" w:cs="Times New Roman"/>
          <w:b w:val="0"/>
          <w:bCs w:val="0"/>
          <w:color w:val="auto"/>
          <w:sz w:val="32"/>
          <w:szCs w:val="32"/>
          <w:highlight w:val="none"/>
          <w:u w:val="none"/>
        </w:rPr>
        <w:t>新动能引育行动计划</w:t>
      </w:r>
      <w:r>
        <w:rPr>
          <w:rFonts w:hint="default" w:ascii="Times New Roman" w:hAnsi="Times New Roman" w:eastAsia="仿宋_GB2312" w:cs="Times New Roman"/>
          <w:b w:val="0"/>
          <w:bCs w:val="0"/>
          <w:color w:val="auto"/>
          <w:sz w:val="32"/>
          <w:szCs w:val="32"/>
          <w:highlight w:val="none"/>
          <w:u w:val="none"/>
          <w:lang w:val="en-US" w:eastAsia="zh-CN"/>
        </w:rPr>
        <w:t>和高企倍增行动计划，</w:t>
      </w:r>
      <w:r>
        <w:rPr>
          <w:rFonts w:hint="default" w:ascii="Times New Roman" w:hAnsi="Times New Roman" w:eastAsia="仿宋_GB2312" w:cs="Times New Roman"/>
          <w:b w:val="0"/>
          <w:bCs w:val="0"/>
          <w:color w:val="auto"/>
          <w:sz w:val="32"/>
          <w:szCs w:val="32"/>
          <w:highlight w:val="none"/>
          <w:u w:val="none"/>
        </w:rPr>
        <w:t>采取梯度培育、一企一策、重点扶持等措施，</w:t>
      </w:r>
      <w:r>
        <w:rPr>
          <w:rFonts w:hint="default" w:ascii="Times New Roman" w:hAnsi="Times New Roman" w:eastAsia="仿宋_GB2312" w:cs="Times New Roman"/>
          <w:b w:val="0"/>
          <w:bCs w:val="0"/>
          <w:color w:val="auto"/>
          <w:sz w:val="32"/>
          <w:szCs w:val="32"/>
          <w:highlight w:val="none"/>
          <w:u w:val="none"/>
          <w:lang w:eastAsia="zh-CN"/>
        </w:rPr>
        <w:t>不断增加国家科技型中小企业、</w:t>
      </w:r>
      <w:r>
        <w:rPr>
          <w:rFonts w:hint="eastAsia" w:ascii="Times New Roman" w:hAnsi="Times New Roman" w:eastAsia="仿宋_GB2312" w:cs="Times New Roman"/>
          <w:b w:val="0"/>
          <w:bCs w:val="0"/>
          <w:color w:val="auto"/>
          <w:sz w:val="32"/>
          <w:szCs w:val="32"/>
          <w:highlight w:val="none"/>
          <w:u w:val="none"/>
          <w:lang w:eastAsia="zh-CN"/>
        </w:rPr>
        <w:t>“</w:t>
      </w:r>
      <w:r>
        <w:rPr>
          <w:rFonts w:hint="default" w:ascii="Times New Roman" w:hAnsi="Times New Roman" w:eastAsia="仿宋_GB2312" w:cs="Times New Roman"/>
          <w:b w:val="0"/>
          <w:bCs w:val="0"/>
          <w:color w:val="auto"/>
          <w:sz w:val="32"/>
          <w:szCs w:val="32"/>
          <w:highlight w:val="none"/>
          <w:u w:val="none"/>
          <w:lang w:eastAsia="zh-CN"/>
        </w:rPr>
        <w:t>雏鹰</w:t>
      </w:r>
      <w:r>
        <w:rPr>
          <w:rFonts w:hint="eastAsia" w:ascii="Times New Roman" w:hAnsi="Times New Roman" w:eastAsia="仿宋_GB2312" w:cs="Times New Roman"/>
          <w:b w:val="0"/>
          <w:bCs w:val="0"/>
          <w:color w:val="auto"/>
          <w:sz w:val="32"/>
          <w:szCs w:val="32"/>
          <w:highlight w:val="none"/>
          <w:u w:val="none"/>
          <w:lang w:eastAsia="zh-CN"/>
        </w:rPr>
        <w:t>”“</w:t>
      </w:r>
      <w:r>
        <w:rPr>
          <w:rFonts w:hint="default" w:ascii="Times New Roman" w:hAnsi="Times New Roman" w:eastAsia="仿宋_GB2312" w:cs="Times New Roman"/>
          <w:b w:val="0"/>
          <w:bCs w:val="0"/>
          <w:color w:val="auto"/>
          <w:sz w:val="32"/>
          <w:szCs w:val="32"/>
          <w:highlight w:val="none"/>
          <w:u w:val="none"/>
          <w:lang w:eastAsia="zh-CN"/>
        </w:rPr>
        <w:t>瞪羚</w:t>
      </w:r>
      <w:r>
        <w:rPr>
          <w:rFonts w:hint="eastAsia" w:ascii="Times New Roman" w:hAnsi="Times New Roman" w:eastAsia="仿宋_GB2312" w:cs="Times New Roman"/>
          <w:b w:val="0"/>
          <w:bCs w:val="0"/>
          <w:color w:val="auto"/>
          <w:sz w:val="32"/>
          <w:szCs w:val="32"/>
          <w:highlight w:val="none"/>
          <w:u w:val="none"/>
          <w:lang w:eastAsia="zh-CN"/>
        </w:rPr>
        <w:t>”</w:t>
      </w:r>
      <w:r>
        <w:rPr>
          <w:rFonts w:hint="default" w:ascii="Times New Roman" w:hAnsi="Times New Roman" w:eastAsia="仿宋_GB2312" w:cs="Times New Roman"/>
          <w:b w:val="0"/>
          <w:bCs w:val="0"/>
          <w:color w:val="auto"/>
          <w:sz w:val="32"/>
          <w:szCs w:val="32"/>
          <w:highlight w:val="none"/>
          <w:u w:val="none"/>
          <w:lang w:eastAsia="zh-CN"/>
        </w:rPr>
        <w:t>企业、国家高新技术企业入库数</w:t>
      </w:r>
      <w:r>
        <w:rPr>
          <w:rFonts w:hint="default" w:ascii="Times New Roman" w:hAnsi="Times New Roman" w:eastAsia="仿宋_GB2312" w:cs="Times New Roman"/>
          <w:b w:val="0"/>
          <w:bCs w:val="0"/>
          <w:color w:val="auto"/>
          <w:sz w:val="32"/>
          <w:szCs w:val="32"/>
          <w:highlight w:val="none"/>
          <w:u w:val="none"/>
        </w:rPr>
        <w:t>。（</w:t>
      </w:r>
      <w:r>
        <w:rPr>
          <w:rFonts w:hint="default" w:ascii="Times New Roman" w:hAnsi="Times New Roman" w:eastAsia="仿宋_GB2312" w:cs="Times New Roman"/>
          <w:b w:val="0"/>
          <w:bCs w:val="0"/>
          <w:color w:val="auto"/>
          <w:sz w:val="32"/>
          <w:szCs w:val="32"/>
          <w:highlight w:val="none"/>
          <w:u w:val="none"/>
          <w:lang w:eastAsia="zh-CN"/>
        </w:rPr>
        <w:t>区</w:t>
      </w:r>
      <w:r>
        <w:rPr>
          <w:rFonts w:hint="default" w:ascii="Times New Roman" w:hAnsi="Times New Roman" w:eastAsia="仿宋_GB2312" w:cs="Times New Roman"/>
          <w:b w:val="0"/>
          <w:bCs w:val="0"/>
          <w:color w:val="auto"/>
          <w:sz w:val="32"/>
          <w:szCs w:val="32"/>
          <w:highlight w:val="none"/>
          <w:u w:val="none"/>
        </w:rPr>
        <w:t>工业和信息化局牵头，</w:t>
      </w:r>
      <w:r>
        <w:rPr>
          <w:rFonts w:hint="default" w:ascii="Times New Roman" w:hAnsi="Times New Roman" w:eastAsia="仿宋_GB2312" w:cs="Times New Roman"/>
          <w:b w:val="0"/>
          <w:bCs w:val="0"/>
          <w:color w:val="auto"/>
          <w:sz w:val="32"/>
          <w:szCs w:val="32"/>
          <w:highlight w:val="none"/>
          <w:u w:val="none"/>
          <w:lang w:eastAsia="zh-CN"/>
        </w:rPr>
        <w:t>区</w:t>
      </w:r>
      <w:r>
        <w:rPr>
          <w:rFonts w:hint="default" w:ascii="Times New Roman" w:hAnsi="Times New Roman" w:eastAsia="仿宋_GB2312" w:cs="Times New Roman"/>
          <w:b w:val="0"/>
          <w:bCs w:val="0"/>
          <w:color w:val="auto"/>
          <w:sz w:val="32"/>
          <w:szCs w:val="32"/>
          <w:highlight w:val="none"/>
          <w:u w:val="none"/>
        </w:rPr>
        <w:t>科技局、</w:t>
      </w:r>
      <w:r>
        <w:rPr>
          <w:rFonts w:hint="default" w:ascii="Times New Roman" w:hAnsi="Times New Roman" w:eastAsia="仿宋_GB2312" w:cs="Times New Roman"/>
          <w:b w:val="0"/>
          <w:bCs w:val="0"/>
          <w:color w:val="auto"/>
          <w:sz w:val="32"/>
          <w:szCs w:val="32"/>
          <w:highlight w:val="none"/>
          <w:u w:val="none"/>
          <w:lang w:eastAsia="zh-CN"/>
        </w:rPr>
        <w:t>区</w:t>
      </w:r>
      <w:r>
        <w:rPr>
          <w:rFonts w:hint="default" w:ascii="Times New Roman" w:hAnsi="Times New Roman" w:eastAsia="仿宋_GB2312" w:cs="Times New Roman"/>
          <w:b w:val="0"/>
          <w:bCs w:val="0"/>
          <w:color w:val="auto"/>
          <w:sz w:val="32"/>
          <w:szCs w:val="32"/>
          <w:highlight w:val="none"/>
          <w:u w:val="none"/>
        </w:rPr>
        <w:t>发展改革委等有关单位按职责分工落实）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u w:val="none"/>
          <w:lang w:val="en-US" w:eastAsia="zh-CN" w:bidi="ar-SA"/>
        </w:rPr>
      </w:pPr>
      <w:r>
        <w:rPr>
          <w:rFonts w:hint="default" w:ascii="Times New Roman" w:hAnsi="Times New Roman" w:eastAsia="仿宋_GB2312" w:cs="Times New Roman"/>
          <w:b w:val="0"/>
          <w:bCs w:val="0"/>
          <w:color w:val="auto"/>
          <w:kern w:val="2"/>
          <w:sz w:val="32"/>
          <w:szCs w:val="32"/>
          <w:highlight w:val="none"/>
          <w:u w:val="none"/>
          <w:lang w:val="en-US" w:eastAsia="zh-CN" w:bidi="ar-SA"/>
        </w:rPr>
        <w:t>14．着力培育和发展数字经济</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pacing w:val="-2"/>
          <w:sz w:val="21"/>
          <w:szCs w:val="32"/>
          <w:highlight w:val="none"/>
          <w:u w:val="none"/>
        </w:rPr>
      </w:pPr>
      <w:r>
        <w:rPr>
          <w:rFonts w:hint="default" w:ascii="Times New Roman" w:hAnsi="Times New Roman" w:eastAsia="仿宋_GB2312" w:cs="Times New Roman"/>
          <w:b w:val="0"/>
          <w:bCs w:val="0"/>
          <w:color w:val="auto"/>
          <w:sz w:val="32"/>
          <w:szCs w:val="32"/>
          <w:highlight w:val="none"/>
          <w:u w:val="none"/>
          <w:lang w:eastAsia="zh-CN"/>
        </w:rPr>
        <w:t>（</w:t>
      </w:r>
      <w:r>
        <w:rPr>
          <w:rFonts w:hint="default" w:ascii="Times New Roman" w:hAnsi="Times New Roman" w:eastAsia="仿宋_GB2312" w:cs="Times New Roman"/>
          <w:b w:val="0"/>
          <w:bCs w:val="0"/>
          <w:color w:val="auto"/>
          <w:sz w:val="32"/>
          <w:szCs w:val="32"/>
          <w:highlight w:val="none"/>
          <w:u w:val="none"/>
          <w:lang w:val="en-US" w:eastAsia="zh-CN"/>
        </w:rPr>
        <w:t>21</w:t>
      </w:r>
      <w:r>
        <w:rPr>
          <w:rFonts w:hint="default" w:ascii="Times New Roman" w:hAnsi="Times New Roman" w:eastAsia="仿宋_GB2312" w:cs="Times New Roman"/>
          <w:b w:val="0"/>
          <w:bCs w:val="0"/>
          <w:color w:val="auto"/>
          <w:sz w:val="32"/>
          <w:szCs w:val="32"/>
          <w:highlight w:val="none"/>
          <w:u w:val="none"/>
          <w:lang w:eastAsia="zh-CN"/>
        </w:rPr>
        <w:t>）提升网络经济发展水平。</w:t>
      </w:r>
      <w:r>
        <w:rPr>
          <w:rFonts w:hint="default" w:ascii="Times New Roman" w:hAnsi="Times New Roman" w:eastAsia="仿宋_GB2312" w:cs="Times New Roman"/>
          <w:b w:val="0"/>
          <w:bCs w:val="0"/>
          <w:color w:val="auto"/>
          <w:sz w:val="32"/>
          <w:szCs w:val="32"/>
          <w:highlight w:val="none"/>
          <w:u w:val="none"/>
        </w:rPr>
        <w:t>加大5G基站建设力度，</w:t>
      </w:r>
      <w:r>
        <w:rPr>
          <w:rFonts w:hint="default" w:ascii="Times New Roman" w:hAnsi="Times New Roman" w:eastAsia="仿宋_GB2312" w:cs="Times New Roman"/>
          <w:b w:val="0"/>
          <w:bCs w:val="0"/>
          <w:color w:val="auto"/>
          <w:sz w:val="32"/>
          <w:szCs w:val="32"/>
          <w:highlight w:val="none"/>
          <w:u w:val="none"/>
          <w:lang w:eastAsia="zh-CN"/>
        </w:rPr>
        <w:t>计划</w:t>
      </w:r>
      <w:r>
        <w:rPr>
          <w:rFonts w:hint="default" w:ascii="Times New Roman" w:hAnsi="Times New Roman" w:eastAsia="仿宋_GB2312" w:cs="Times New Roman"/>
          <w:b w:val="0"/>
          <w:bCs w:val="0"/>
          <w:color w:val="auto"/>
          <w:sz w:val="32"/>
          <w:szCs w:val="32"/>
          <w:highlight w:val="none"/>
          <w:u w:val="none"/>
        </w:rPr>
        <w:t>建设</w:t>
      </w:r>
      <w:r>
        <w:rPr>
          <w:rFonts w:hint="default" w:ascii="Times New Roman" w:hAnsi="Times New Roman" w:eastAsia="仿宋_GB2312" w:cs="Times New Roman"/>
          <w:b w:val="0"/>
          <w:bCs w:val="0"/>
          <w:color w:val="auto"/>
          <w:sz w:val="32"/>
          <w:szCs w:val="32"/>
          <w:highlight w:val="none"/>
          <w:u w:val="none"/>
          <w:lang w:val="en-US" w:eastAsia="zh-CN"/>
        </w:rPr>
        <w:t>650</w:t>
      </w:r>
      <w:r>
        <w:rPr>
          <w:rFonts w:hint="default" w:ascii="Times New Roman" w:hAnsi="Times New Roman" w:eastAsia="仿宋_GB2312" w:cs="Times New Roman"/>
          <w:b w:val="0"/>
          <w:bCs w:val="0"/>
          <w:color w:val="auto"/>
          <w:sz w:val="32"/>
          <w:szCs w:val="32"/>
          <w:highlight w:val="none"/>
          <w:u w:val="none"/>
        </w:rPr>
        <w:t>个5G通信基站，进一步提升5G网络覆盖的深度和广度。</w:t>
      </w:r>
      <w:r>
        <w:rPr>
          <w:rFonts w:hint="default" w:ascii="Times New Roman" w:hAnsi="Times New Roman" w:eastAsia="仿宋_GB2312" w:cs="Times New Roman"/>
          <w:b w:val="0"/>
          <w:bCs w:val="0"/>
          <w:color w:val="auto"/>
          <w:sz w:val="32"/>
          <w:szCs w:val="32"/>
          <w:highlight w:val="none"/>
          <w:u w:val="none"/>
          <w:lang w:val="en-US" w:eastAsia="zh-CN"/>
        </w:rPr>
        <w:t>结合城乡规划发展需求及经济发展需要，对重点区域进行有效补充，实现5G网络全域覆盖。推进大数据、人工智能、物联网、5G技术等与实体经济深度融合</w:t>
      </w:r>
      <w:r>
        <w:rPr>
          <w:rFonts w:hint="eastAsia" w:ascii="Times New Roman" w:hAnsi="Times New Roman" w:eastAsia="仿宋_GB2312" w:cs="Times New Roman"/>
          <w:b w:val="0"/>
          <w:bCs w:val="0"/>
          <w:color w:val="auto"/>
          <w:sz w:val="32"/>
          <w:szCs w:val="32"/>
          <w:highlight w:val="none"/>
          <w:u w:val="none"/>
          <w:lang w:val="en-US" w:eastAsia="zh-CN"/>
        </w:rPr>
        <w:t>，</w:t>
      </w:r>
      <w:r>
        <w:rPr>
          <w:rFonts w:hint="default" w:ascii="Times New Roman" w:hAnsi="Times New Roman" w:eastAsia="仿宋_GB2312" w:cs="Times New Roman"/>
          <w:b w:val="0"/>
          <w:bCs w:val="0"/>
          <w:color w:val="auto"/>
          <w:sz w:val="32"/>
          <w:szCs w:val="32"/>
          <w:highlight w:val="none"/>
          <w:u w:val="none"/>
          <w:lang w:val="en-US" w:eastAsia="zh-CN"/>
        </w:rPr>
        <w:t>聚焦企业智能化改造，实现传统产业创新转型。</w:t>
      </w:r>
      <w:r>
        <w:rPr>
          <w:rFonts w:hint="eastAsia" w:ascii="Times New Roman" w:hAnsi="Times New Roman" w:eastAsia="仿宋_GB2312" w:cs="Times New Roman"/>
          <w:b w:val="0"/>
          <w:bCs w:val="0"/>
          <w:color w:val="auto"/>
          <w:sz w:val="32"/>
          <w:szCs w:val="32"/>
          <w:highlight w:val="none"/>
          <w:u w:val="none"/>
          <w:lang w:eastAsia="zh-CN"/>
        </w:rPr>
        <w:t>加快</w:t>
      </w:r>
      <w:r>
        <w:rPr>
          <w:rFonts w:hint="default" w:ascii="Times New Roman" w:hAnsi="Times New Roman" w:eastAsia="仿宋_GB2312" w:cs="Times New Roman"/>
          <w:b w:val="0"/>
          <w:bCs w:val="0"/>
          <w:color w:val="auto"/>
          <w:sz w:val="32"/>
          <w:szCs w:val="32"/>
          <w:highlight w:val="none"/>
          <w:u w:val="none"/>
        </w:rPr>
        <w:t>电子商务产业发展，推动电商产业数字化、智能化发展，实现</w:t>
      </w:r>
      <w:r>
        <w:rPr>
          <w:rFonts w:hint="default" w:ascii="Times New Roman" w:hAnsi="Times New Roman" w:eastAsia="仿宋_GB2312" w:cs="Times New Roman"/>
          <w:b w:val="0"/>
          <w:bCs w:val="0"/>
          <w:color w:val="auto"/>
          <w:sz w:val="32"/>
          <w:szCs w:val="32"/>
          <w:highlight w:val="none"/>
          <w:u w:val="none"/>
          <w:lang w:val="en-US" w:eastAsia="zh-CN"/>
        </w:rPr>
        <w:t>数据资源集聚共享。（区委网信办、区工业和信息化局、区商务局等有关单位按职责分工落实）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u w:val="none"/>
          <w:lang w:val="en-US" w:eastAsia="zh-CN" w:bidi="ar-SA"/>
        </w:rPr>
      </w:pPr>
      <w:r>
        <w:rPr>
          <w:rFonts w:hint="default" w:ascii="Times New Roman" w:hAnsi="Times New Roman" w:eastAsia="仿宋_GB2312" w:cs="Times New Roman"/>
          <w:b w:val="0"/>
          <w:bCs w:val="0"/>
          <w:color w:val="auto"/>
          <w:kern w:val="2"/>
          <w:sz w:val="32"/>
          <w:szCs w:val="32"/>
          <w:highlight w:val="none"/>
          <w:u w:val="none"/>
          <w:lang w:val="en-US" w:eastAsia="zh-CN" w:bidi="ar-SA"/>
        </w:rPr>
        <w:t>15．持续提升市场开放度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rPr>
        <w:t>（</w:t>
      </w:r>
      <w:r>
        <w:rPr>
          <w:rFonts w:hint="default" w:ascii="Times New Roman" w:hAnsi="Times New Roman" w:eastAsia="仿宋_GB2312" w:cs="Times New Roman"/>
          <w:b w:val="0"/>
          <w:bCs w:val="0"/>
          <w:color w:val="auto"/>
          <w:sz w:val="32"/>
          <w:szCs w:val="32"/>
          <w:highlight w:val="none"/>
          <w:u w:val="none"/>
          <w:lang w:eastAsia="zh-CN"/>
        </w:rPr>
        <w:t>2</w:t>
      </w:r>
      <w:r>
        <w:rPr>
          <w:rFonts w:hint="default" w:ascii="Times New Roman" w:hAnsi="Times New Roman" w:eastAsia="仿宋_GB2312" w:cs="Times New Roman"/>
          <w:b w:val="0"/>
          <w:bCs w:val="0"/>
          <w:color w:val="auto"/>
          <w:sz w:val="32"/>
          <w:szCs w:val="32"/>
          <w:highlight w:val="none"/>
          <w:u w:val="none"/>
          <w:lang w:val="en-US" w:eastAsia="zh-CN"/>
        </w:rPr>
        <w:t>2</w:t>
      </w:r>
      <w:r>
        <w:rPr>
          <w:rFonts w:hint="default" w:ascii="Times New Roman" w:hAnsi="Times New Roman" w:eastAsia="仿宋_GB2312" w:cs="Times New Roman"/>
          <w:b w:val="0"/>
          <w:bCs w:val="0"/>
          <w:color w:val="auto"/>
          <w:sz w:val="32"/>
          <w:szCs w:val="32"/>
          <w:highlight w:val="none"/>
          <w:u w:val="none"/>
        </w:rPr>
        <w:t>）构建大招商工作格局。积极参与</w:t>
      </w:r>
      <w:r>
        <w:rPr>
          <w:rFonts w:hint="eastAsia" w:ascii="Times New Roman" w:hAnsi="Times New Roman" w:eastAsia="仿宋_GB2312" w:cs="Times New Roman"/>
          <w:b w:val="0"/>
          <w:bCs w:val="0"/>
          <w:color w:val="auto"/>
          <w:sz w:val="32"/>
          <w:szCs w:val="32"/>
          <w:highlight w:val="none"/>
          <w:u w:val="none"/>
          <w:lang w:eastAsia="zh-CN"/>
        </w:rPr>
        <w:t>“</w:t>
      </w:r>
      <w:r>
        <w:rPr>
          <w:rFonts w:hint="default" w:ascii="Times New Roman" w:hAnsi="Times New Roman" w:eastAsia="仿宋_GB2312" w:cs="Times New Roman"/>
          <w:b w:val="0"/>
          <w:bCs w:val="0"/>
          <w:color w:val="auto"/>
          <w:sz w:val="32"/>
          <w:szCs w:val="32"/>
          <w:highlight w:val="none"/>
          <w:u w:val="none"/>
        </w:rPr>
        <w:t>一带一路</w:t>
      </w:r>
      <w:r>
        <w:rPr>
          <w:rFonts w:hint="eastAsia" w:ascii="Times New Roman" w:hAnsi="Times New Roman" w:eastAsia="仿宋_GB2312" w:cs="Times New Roman"/>
          <w:b w:val="0"/>
          <w:bCs w:val="0"/>
          <w:color w:val="auto"/>
          <w:sz w:val="32"/>
          <w:szCs w:val="32"/>
          <w:highlight w:val="none"/>
          <w:u w:val="none"/>
          <w:lang w:eastAsia="zh-CN"/>
        </w:rPr>
        <w:t>”</w:t>
      </w:r>
      <w:r>
        <w:rPr>
          <w:rFonts w:hint="default" w:ascii="Times New Roman" w:hAnsi="Times New Roman" w:eastAsia="仿宋_GB2312" w:cs="Times New Roman"/>
          <w:b w:val="0"/>
          <w:bCs w:val="0"/>
          <w:color w:val="auto"/>
          <w:sz w:val="32"/>
          <w:szCs w:val="32"/>
          <w:highlight w:val="none"/>
          <w:u w:val="none"/>
        </w:rPr>
        <w:t>综合试验区、跨境经济合作区、中哈物流基地等</w:t>
      </w:r>
      <w:r>
        <w:rPr>
          <w:rFonts w:hint="eastAsia" w:ascii="Times New Roman" w:hAnsi="Times New Roman" w:eastAsia="仿宋_GB2312" w:cs="Times New Roman"/>
          <w:b w:val="0"/>
          <w:bCs w:val="0"/>
          <w:color w:val="auto"/>
          <w:sz w:val="32"/>
          <w:szCs w:val="32"/>
          <w:highlight w:val="none"/>
          <w:u w:val="none"/>
          <w:lang w:eastAsia="zh-CN"/>
        </w:rPr>
        <w:t>“</w:t>
      </w:r>
      <w:r>
        <w:rPr>
          <w:rFonts w:hint="default" w:ascii="Times New Roman" w:hAnsi="Times New Roman" w:eastAsia="仿宋_GB2312" w:cs="Times New Roman"/>
          <w:b w:val="0"/>
          <w:bCs w:val="0"/>
          <w:color w:val="auto"/>
          <w:sz w:val="32"/>
          <w:szCs w:val="32"/>
          <w:highlight w:val="none"/>
          <w:u w:val="none"/>
        </w:rPr>
        <w:t>一带一路</w:t>
      </w:r>
      <w:r>
        <w:rPr>
          <w:rFonts w:hint="eastAsia" w:ascii="Times New Roman" w:hAnsi="Times New Roman" w:eastAsia="仿宋_GB2312" w:cs="Times New Roman"/>
          <w:b w:val="0"/>
          <w:bCs w:val="0"/>
          <w:color w:val="auto"/>
          <w:sz w:val="32"/>
          <w:szCs w:val="32"/>
          <w:highlight w:val="none"/>
          <w:u w:val="none"/>
          <w:lang w:eastAsia="zh-CN"/>
        </w:rPr>
        <w:t>”</w:t>
      </w:r>
      <w:r>
        <w:rPr>
          <w:rFonts w:hint="default" w:ascii="Times New Roman" w:hAnsi="Times New Roman" w:eastAsia="仿宋_GB2312" w:cs="Times New Roman"/>
          <w:b w:val="0"/>
          <w:bCs w:val="0"/>
          <w:color w:val="auto"/>
          <w:sz w:val="32"/>
          <w:szCs w:val="32"/>
          <w:highlight w:val="none"/>
          <w:u w:val="none"/>
        </w:rPr>
        <w:t>开放平台建设</w:t>
      </w:r>
      <w:r>
        <w:rPr>
          <w:rFonts w:hint="default" w:ascii="Times New Roman" w:hAnsi="Times New Roman" w:eastAsia="仿宋_GB2312" w:cs="Times New Roman"/>
          <w:b w:val="0"/>
          <w:bCs w:val="0"/>
          <w:color w:val="auto"/>
          <w:sz w:val="32"/>
          <w:szCs w:val="32"/>
          <w:highlight w:val="none"/>
          <w:u w:val="none"/>
          <w:lang w:eastAsia="zh-CN"/>
        </w:rPr>
        <w:t>。着力推进京津冀协同发展，以蓟州新城、经济开发区等为载体，大力开展重点产业、重点企业、重点机构、重点人才招商。加快</w:t>
      </w:r>
      <w:r>
        <w:rPr>
          <w:rFonts w:hint="default" w:ascii="Times New Roman" w:hAnsi="Times New Roman" w:eastAsia="仿宋_GB2312" w:cs="Times New Roman"/>
          <w:b w:val="0"/>
          <w:bCs w:val="0"/>
          <w:color w:val="auto"/>
          <w:sz w:val="32"/>
          <w:szCs w:val="32"/>
          <w:highlight w:val="none"/>
          <w:u w:val="none"/>
        </w:rPr>
        <w:t>B类保税物流中心海关特殊监管发展，为</w:t>
      </w:r>
      <w:r>
        <w:rPr>
          <w:rFonts w:hint="eastAsia" w:ascii="Times New Roman" w:hAnsi="Times New Roman" w:eastAsia="仿宋_GB2312" w:cs="Times New Roman"/>
          <w:b w:val="0"/>
          <w:bCs w:val="0"/>
          <w:color w:val="auto"/>
          <w:sz w:val="32"/>
          <w:szCs w:val="32"/>
          <w:highlight w:val="none"/>
          <w:u w:val="none"/>
          <w:lang w:eastAsia="zh-CN"/>
        </w:rPr>
        <w:t>“</w:t>
      </w:r>
      <w:r>
        <w:rPr>
          <w:rFonts w:hint="default" w:ascii="Times New Roman" w:hAnsi="Times New Roman" w:eastAsia="仿宋_GB2312" w:cs="Times New Roman"/>
          <w:b w:val="0"/>
          <w:bCs w:val="0"/>
          <w:color w:val="auto"/>
          <w:sz w:val="32"/>
          <w:szCs w:val="32"/>
          <w:highlight w:val="none"/>
          <w:u w:val="none"/>
        </w:rPr>
        <w:t>一带一路</w:t>
      </w:r>
      <w:r>
        <w:rPr>
          <w:rFonts w:hint="eastAsia" w:ascii="Times New Roman" w:hAnsi="Times New Roman" w:eastAsia="仿宋_GB2312" w:cs="Times New Roman"/>
          <w:b w:val="0"/>
          <w:bCs w:val="0"/>
          <w:color w:val="auto"/>
          <w:sz w:val="32"/>
          <w:szCs w:val="32"/>
          <w:highlight w:val="none"/>
          <w:u w:val="none"/>
          <w:lang w:eastAsia="zh-CN"/>
        </w:rPr>
        <w:t>”</w:t>
      </w:r>
      <w:r>
        <w:rPr>
          <w:rFonts w:hint="default" w:ascii="Times New Roman" w:hAnsi="Times New Roman" w:eastAsia="仿宋_GB2312" w:cs="Times New Roman"/>
          <w:b w:val="0"/>
          <w:bCs w:val="0"/>
          <w:color w:val="auto"/>
          <w:sz w:val="32"/>
          <w:szCs w:val="32"/>
          <w:highlight w:val="none"/>
          <w:u w:val="none"/>
        </w:rPr>
        <w:t>建设营造更加便捷高效的通关环境。（</w:t>
      </w:r>
      <w:r>
        <w:rPr>
          <w:rFonts w:hint="default" w:ascii="Times New Roman" w:hAnsi="Times New Roman" w:eastAsia="仿宋_GB2312" w:cs="Times New Roman"/>
          <w:b w:val="0"/>
          <w:bCs w:val="0"/>
          <w:color w:val="auto"/>
          <w:sz w:val="32"/>
          <w:szCs w:val="32"/>
          <w:highlight w:val="none"/>
          <w:u w:val="none"/>
          <w:lang w:eastAsia="zh-CN"/>
        </w:rPr>
        <w:t>区合作交流办、区</w:t>
      </w:r>
      <w:r>
        <w:rPr>
          <w:rFonts w:hint="default" w:ascii="Times New Roman" w:hAnsi="Times New Roman" w:eastAsia="仿宋_GB2312" w:cs="Times New Roman"/>
          <w:b w:val="0"/>
          <w:bCs w:val="0"/>
          <w:color w:val="auto"/>
          <w:sz w:val="32"/>
          <w:szCs w:val="32"/>
          <w:highlight w:val="none"/>
          <w:u w:val="none"/>
        </w:rPr>
        <w:t>商务局</w:t>
      </w:r>
      <w:r>
        <w:rPr>
          <w:rFonts w:hint="default" w:ascii="Times New Roman" w:hAnsi="Times New Roman" w:eastAsia="仿宋_GB2312" w:cs="Times New Roman"/>
          <w:b w:val="0"/>
          <w:bCs w:val="0"/>
          <w:color w:val="auto"/>
          <w:sz w:val="32"/>
          <w:szCs w:val="32"/>
          <w:highlight w:val="none"/>
          <w:u w:val="none"/>
          <w:lang w:eastAsia="zh-CN"/>
        </w:rPr>
        <w:t>按职责分工落实</w:t>
      </w:r>
      <w:r>
        <w:rPr>
          <w:rFonts w:hint="default" w:ascii="Times New Roman" w:hAnsi="Times New Roman" w:eastAsia="仿宋_GB2312" w:cs="Times New Roman"/>
          <w:b w:val="0"/>
          <w:bCs w:val="0"/>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val="0"/>
          <w:bCs w:val="0"/>
          <w:color w:val="auto"/>
          <w:kern w:val="2"/>
          <w:sz w:val="32"/>
          <w:szCs w:val="32"/>
          <w:highlight w:val="none"/>
          <w:u w:val="none"/>
          <w:lang w:val="en-US" w:eastAsia="zh-CN" w:bidi="ar-SA"/>
        </w:rPr>
      </w:pPr>
      <w:r>
        <w:rPr>
          <w:rFonts w:hint="default" w:ascii="Times New Roman" w:hAnsi="Times New Roman" w:eastAsia="楷体_GB2312" w:cs="Times New Roman"/>
          <w:b w:val="0"/>
          <w:bCs w:val="0"/>
          <w:color w:val="auto"/>
          <w:kern w:val="2"/>
          <w:sz w:val="32"/>
          <w:szCs w:val="32"/>
          <w:highlight w:val="none"/>
          <w:u w:val="none"/>
          <w:lang w:val="en-US" w:eastAsia="zh-CN" w:bidi="ar-SA"/>
        </w:rPr>
        <w:t>（三）打造公正透明的法治环境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u w:val="none"/>
          <w:lang w:val="en-US" w:eastAsia="zh-CN" w:bidi="ar-SA"/>
        </w:rPr>
      </w:pPr>
      <w:r>
        <w:rPr>
          <w:rFonts w:hint="default" w:ascii="Times New Roman" w:hAnsi="Times New Roman" w:eastAsia="仿宋_GB2312" w:cs="Times New Roman"/>
          <w:b w:val="0"/>
          <w:bCs w:val="0"/>
          <w:color w:val="auto"/>
          <w:kern w:val="2"/>
          <w:sz w:val="32"/>
          <w:szCs w:val="32"/>
          <w:highlight w:val="none"/>
          <w:u w:val="none"/>
          <w:lang w:val="en-US" w:eastAsia="zh-CN" w:bidi="ar-SA"/>
        </w:rPr>
        <w:t>16．</w:t>
      </w:r>
      <w:r>
        <w:rPr>
          <w:rFonts w:hint="eastAsia" w:ascii="Times New Roman" w:hAnsi="Times New Roman" w:eastAsia="仿宋_GB2312" w:cs="Times New Roman"/>
          <w:b w:val="0"/>
          <w:bCs w:val="0"/>
          <w:color w:val="auto"/>
          <w:kern w:val="2"/>
          <w:sz w:val="32"/>
          <w:szCs w:val="32"/>
          <w:highlight w:val="none"/>
          <w:u w:val="none"/>
          <w:lang w:val="en-US" w:eastAsia="zh-CN" w:bidi="ar-SA"/>
        </w:rPr>
        <w:t>营造</w:t>
      </w:r>
      <w:r>
        <w:rPr>
          <w:rFonts w:hint="default" w:ascii="Times New Roman" w:hAnsi="Times New Roman" w:eastAsia="仿宋_GB2312" w:cs="Times New Roman"/>
          <w:b w:val="0"/>
          <w:bCs w:val="0"/>
          <w:color w:val="auto"/>
          <w:kern w:val="2"/>
          <w:sz w:val="32"/>
          <w:szCs w:val="32"/>
          <w:highlight w:val="none"/>
          <w:u w:val="none"/>
          <w:lang w:val="en-US" w:eastAsia="zh-CN" w:bidi="ar-SA"/>
        </w:rPr>
        <w:t>法治化营商环境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rPr>
        <w:t>（</w:t>
      </w:r>
      <w:r>
        <w:rPr>
          <w:rFonts w:hint="default" w:ascii="Times New Roman" w:hAnsi="Times New Roman" w:eastAsia="仿宋_GB2312" w:cs="Times New Roman"/>
          <w:b w:val="0"/>
          <w:bCs w:val="0"/>
          <w:color w:val="auto"/>
          <w:sz w:val="32"/>
          <w:szCs w:val="32"/>
          <w:highlight w:val="none"/>
          <w:u w:val="none"/>
          <w:lang w:eastAsia="zh-CN"/>
        </w:rPr>
        <w:t>2</w:t>
      </w:r>
      <w:r>
        <w:rPr>
          <w:rFonts w:hint="default" w:ascii="Times New Roman" w:hAnsi="Times New Roman" w:eastAsia="仿宋_GB2312" w:cs="Times New Roman"/>
          <w:b w:val="0"/>
          <w:bCs w:val="0"/>
          <w:color w:val="auto"/>
          <w:sz w:val="32"/>
          <w:szCs w:val="32"/>
          <w:highlight w:val="none"/>
          <w:u w:val="none"/>
          <w:lang w:val="en-US" w:eastAsia="zh-CN"/>
        </w:rPr>
        <w:t>3</w:t>
      </w:r>
      <w:r>
        <w:rPr>
          <w:rFonts w:hint="default" w:ascii="Times New Roman" w:hAnsi="Times New Roman" w:eastAsia="仿宋_GB2312" w:cs="Times New Roman"/>
          <w:b w:val="0"/>
          <w:bCs w:val="0"/>
          <w:color w:val="auto"/>
          <w:sz w:val="32"/>
          <w:szCs w:val="32"/>
          <w:highlight w:val="none"/>
          <w:u w:val="none"/>
        </w:rPr>
        <w:t>）全面清理相关行政规范性文件。清理不符合《优化营商环境条例》、《天津市优化营商环境条例》要求的</w:t>
      </w:r>
      <w:r>
        <w:rPr>
          <w:rFonts w:hint="default" w:ascii="Times New Roman" w:hAnsi="Times New Roman" w:eastAsia="仿宋_GB2312" w:cs="Times New Roman"/>
          <w:b w:val="0"/>
          <w:bCs w:val="0"/>
          <w:color w:val="auto"/>
          <w:sz w:val="32"/>
          <w:szCs w:val="32"/>
          <w:highlight w:val="none"/>
          <w:u w:val="none"/>
          <w:lang w:eastAsia="zh-CN"/>
        </w:rPr>
        <w:t>行政规范性文件</w:t>
      </w:r>
      <w:r>
        <w:rPr>
          <w:rFonts w:hint="default" w:ascii="Times New Roman" w:hAnsi="Times New Roman" w:eastAsia="仿宋_GB2312" w:cs="Times New Roman"/>
          <w:b w:val="0"/>
          <w:bCs w:val="0"/>
          <w:color w:val="auto"/>
          <w:sz w:val="32"/>
          <w:szCs w:val="32"/>
          <w:highlight w:val="none"/>
          <w:u w:val="none"/>
        </w:rPr>
        <w:t>，解决招商引资、行业管理等领域政策冲突问题。</w:t>
      </w:r>
      <w:r>
        <w:rPr>
          <w:rFonts w:hint="default" w:ascii="Times New Roman" w:hAnsi="Times New Roman" w:eastAsia="仿宋_GB2312" w:cs="Times New Roman"/>
          <w:b w:val="0"/>
          <w:bCs w:val="0"/>
          <w:color w:val="auto"/>
          <w:sz w:val="32"/>
          <w:szCs w:val="32"/>
          <w:highlight w:val="none"/>
          <w:u w:val="none"/>
          <w:lang w:eastAsia="zh-CN"/>
        </w:rPr>
        <w:t>利用</w:t>
      </w:r>
      <w:r>
        <w:rPr>
          <w:rFonts w:hint="eastAsia" w:ascii="Times New Roman" w:hAnsi="Times New Roman" w:eastAsia="仿宋_GB2312" w:cs="Times New Roman"/>
          <w:b w:val="0"/>
          <w:bCs w:val="0"/>
          <w:color w:val="auto"/>
          <w:sz w:val="32"/>
          <w:szCs w:val="32"/>
          <w:highlight w:val="none"/>
          <w:u w:val="none"/>
          <w:lang w:eastAsia="zh-CN"/>
        </w:rPr>
        <w:t>“</w:t>
      </w:r>
      <w:r>
        <w:rPr>
          <w:rFonts w:hint="default" w:ascii="Times New Roman" w:hAnsi="Times New Roman" w:eastAsia="仿宋_GB2312" w:cs="Times New Roman"/>
          <w:b w:val="0"/>
          <w:bCs w:val="0"/>
          <w:color w:val="auto"/>
          <w:sz w:val="32"/>
          <w:szCs w:val="32"/>
          <w:highlight w:val="none"/>
          <w:u w:val="none"/>
          <w:lang w:eastAsia="zh-CN"/>
        </w:rPr>
        <w:t>津策通</w:t>
      </w:r>
      <w:r>
        <w:rPr>
          <w:rFonts w:hint="eastAsia" w:ascii="Times New Roman" w:hAnsi="Times New Roman" w:eastAsia="仿宋_GB2312" w:cs="Times New Roman"/>
          <w:b w:val="0"/>
          <w:bCs w:val="0"/>
          <w:color w:val="auto"/>
          <w:sz w:val="32"/>
          <w:szCs w:val="32"/>
          <w:highlight w:val="none"/>
          <w:u w:val="none"/>
          <w:lang w:eastAsia="zh-CN"/>
        </w:rPr>
        <w:t>”</w:t>
      </w:r>
      <w:r>
        <w:rPr>
          <w:rFonts w:hint="default" w:ascii="Times New Roman" w:hAnsi="Times New Roman" w:eastAsia="仿宋_GB2312" w:cs="Times New Roman"/>
          <w:b w:val="0"/>
          <w:bCs w:val="0"/>
          <w:color w:val="auto"/>
          <w:sz w:val="32"/>
          <w:szCs w:val="32"/>
          <w:highlight w:val="none"/>
          <w:u w:val="none"/>
          <w:lang w:eastAsia="zh-CN"/>
        </w:rPr>
        <w:t>平台，通俗解读、精准推送惠企政策，让企业</w:t>
      </w:r>
      <w:r>
        <w:rPr>
          <w:rFonts w:hint="eastAsia" w:ascii="Times New Roman" w:hAnsi="Times New Roman" w:eastAsia="仿宋_GB2312" w:cs="Times New Roman"/>
          <w:b w:val="0"/>
          <w:bCs w:val="0"/>
          <w:color w:val="auto"/>
          <w:sz w:val="32"/>
          <w:szCs w:val="32"/>
          <w:highlight w:val="none"/>
          <w:u w:val="none"/>
          <w:lang w:eastAsia="zh-CN"/>
        </w:rPr>
        <w:t>“</w:t>
      </w:r>
      <w:r>
        <w:rPr>
          <w:rFonts w:hint="default" w:ascii="Times New Roman" w:hAnsi="Times New Roman" w:eastAsia="仿宋_GB2312" w:cs="Times New Roman"/>
          <w:b w:val="0"/>
          <w:bCs w:val="0"/>
          <w:color w:val="auto"/>
          <w:sz w:val="32"/>
          <w:szCs w:val="32"/>
          <w:highlight w:val="none"/>
          <w:u w:val="none"/>
          <w:lang w:eastAsia="zh-CN"/>
        </w:rPr>
        <w:t>一键搞定</w:t>
      </w:r>
      <w:r>
        <w:rPr>
          <w:rFonts w:hint="eastAsia" w:ascii="Times New Roman" w:hAnsi="Times New Roman" w:eastAsia="仿宋_GB2312" w:cs="Times New Roman"/>
          <w:b w:val="0"/>
          <w:bCs w:val="0"/>
          <w:color w:val="auto"/>
          <w:sz w:val="32"/>
          <w:szCs w:val="32"/>
          <w:highlight w:val="none"/>
          <w:u w:val="none"/>
          <w:lang w:eastAsia="zh-CN"/>
        </w:rPr>
        <w:t>”</w:t>
      </w:r>
      <w:r>
        <w:rPr>
          <w:rFonts w:hint="default" w:ascii="Times New Roman" w:hAnsi="Times New Roman" w:eastAsia="仿宋_GB2312" w:cs="Times New Roman"/>
          <w:b w:val="0"/>
          <w:bCs w:val="0"/>
          <w:color w:val="auto"/>
          <w:sz w:val="32"/>
          <w:szCs w:val="32"/>
          <w:highlight w:val="none"/>
          <w:u w:val="none"/>
        </w:rPr>
        <w:t>。加强政策制定前的调研论证和实施后的评估</w:t>
      </w:r>
      <w:r>
        <w:rPr>
          <w:rFonts w:hint="default" w:ascii="Times New Roman" w:hAnsi="Times New Roman" w:eastAsia="仿宋_GB2312" w:cs="Times New Roman"/>
          <w:b w:val="0"/>
          <w:bCs w:val="0"/>
          <w:color w:val="auto"/>
          <w:sz w:val="32"/>
          <w:szCs w:val="32"/>
          <w:highlight w:val="none"/>
          <w:u w:val="none"/>
          <w:lang w:eastAsia="zh-CN"/>
        </w:rPr>
        <w:t>，清除惠企政策</w:t>
      </w:r>
      <w:r>
        <w:rPr>
          <w:rFonts w:hint="eastAsia" w:ascii="Times New Roman" w:hAnsi="Times New Roman" w:eastAsia="仿宋_GB2312" w:cs="Times New Roman"/>
          <w:b w:val="0"/>
          <w:bCs w:val="0"/>
          <w:color w:val="auto"/>
          <w:sz w:val="32"/>
          <w:szCs w:val="32"/>
          <w:highlight w:val="none"/>
          <w:u w:val="none"/>
          <w:lang w:eastAsia="zh-CN"/>
        </w:rPr>
        <w:t>“</w:t>
      </w:r>
      <w:r>
        <w:rPr>
          <w:rFonts w:hint="default" w:ascii="Times New Roman" w:hAnsi="Times New Roman" w:eastAsia="仿宋_GB2312" w:cs="Times New Roman"/>
          <w:b w:val="0"/>
          <w:bCs w:val="0"/>
          <w:color w:val="auto"/>
          <w:sz w:val="32"/>
          <w:szCs w:val="32"/>
          <w:highlight w:val="none"/>
          <w:u w:val="none"/>
          <w:lang w:eastAsia="zh-CN"/>
        </w:rPr>
        <w:t>中梗阻</w:t>
      </w:r>
      <w:r>
        <w:rPr>
          <w:rFonts w:hint="eastAsia" w:ascii="Times New Roman" w:hAnsi="Times New Roman" w:eastAsia="仿宋_GB2312" w:cs="Times New Roman"/>
          <w:b w:val="0"/>
          <w:bCs w:val="0"/>
          <w:color w:val="auto"/>
          <w:sz w:val="32"/>
          <w:szCs w:val="32"/>
          <w:highlight w:val="none"/>
          <w:u w:val="none"/>
          <w:lang w:eastAsia="zh-CN"/>
        </w:rPr>
        <w:t>”</w:t>
      </w:r>
      <w:r>
        <w:rPr>
          <w:rFonts w:hint="default" w:ascii="Times New Roman" w:hAnsi="Times New Roman" w:eastAsia="仿宋_GB2312" w:cs="Times New Roman"/>
          <w:b w:val="0"/>
          <w:bCs w:val="0"/>
          <w:color w:val="auto"/>
          <w:sz w:val="32"/>
          <w:szCs w:val="32"/>
          <w:highlight w:val="none"/>
          <w:u w:val="none"/>
        </w:rPr>
        <w:t>。围绕法律服务、法治宣传、问题处理、决策参谋等重要环节，建立法治化营商环境服务保障平台，为企业提供集约化、精准化、专业化的</w:t>
      </w:r>
      <w:r>
        <w:rPr>
          <w:rFonts w:hint="eastAsia" w:ascii="Times New Roman" w:hAnsi="Times New Roman" w:eastAsia="仿宋_GB2312" w:cs="Times New Roman"/>
          <w:b w:val="0"/>
          <w:bCs w:val="0"/>
          <w:color w:val="auto"/>
          <w:sz w:val="32"/>
          <w:szCs w:val="32"/>
          <w:highlight w:val="none"/>
          <w:u w:val="none"/>
          <w:lang w:eastAsia="zh-CN"/>
        </w:rPr>
        <w:t>“</w:t>
      </w:r>
      <w:r>
        <w:rPr>
          <w:rFonts w:hint="default" w:ascii="Times New Roman" w:hAnsi="Times New Roman" w:eastAsia="仿宋_GB2312" w:cs="Times New Roman"/>
          <w:b w:val="0"/>
          <w:bCs w:val="0"/>
          <w:color w:val="auto"/>
          <w:sz w:val="32"/>
          <w:szCs w:val="32"/>
          <w:highlight w:val="none"/>
          <w:u w:val="none"/>
        </w:rPr>
        <w:t>一站式</w:t>
      </w:r>
      <w:r>
        <w:rPr>
          <w:rFonts w:hint="eastAsia" w:ascii="Times New Roman" w:hAnsi="Times New Roman" w:eastAsia="仿宋_GB2312" w:cs="Times New Roman"/>
          <w:b w:val="0"/>
          <w:bCs w:val="0"/>
          <w:color w:val="auto"/>
          <w:sz w:val="32"/>
          <w:szCs w:val="32"/>
          <w:highlight w:val="none"/>
          <w:u w:val="none"/>
          <w:lang w:eastAsia="zh-CN"/>
        </w:rPr>
        <w:t>”</w:t>
      </w:r>
      <w:r>
        <w:rPr>
          <w:rFonts w:hint="default" w:ascii="Times New Roman" w:hAnsi="Times New Roman" w:eastAsia="仿宋_GB2312" w:cs="Times New Roman"/>
          <w:b w:val="0"/>
          <w:bCs w:val="0"/>
          <w:color w:val="auto"/>
          <w:sz w:val="32"/>
          <w:szCs w:val="32"/>
          <w:highlight w:val="none"/>
          <w:u w:val="none"/>
        </w:rPr>
        <w:t>法治服务。建立政法机关包联企业机制，为企业健康发展提供有力法治保障。（</w:t>
      </w:r>
      <w:r>
        <w:rPr>
          <w:rFonts w:hint="default" w:ascii="Times New Roman" w:hAnsi="Times New Roman" w:eastAsia="仿宋_GB2312" w:cs="Times New Roman"/>
          <w:b w:val="0"/>
          <w:bCs w:val="0"/>
          <w:color w:val="auto"/>
          <w:sz w:val="32"/>
          <w:szCs w:val="32"/>
          <w:highlight w:val="none"/>
          <w:u w:val="none"/>
          <w:lang w:eastAsia="zh-CN"/>
        </w:rPr>
        <w:t>区</w:t>
      </w:r>
      <w:r>
        <w:rPr>
          <w:rFonts w:hint="default" w:ascii="Times New Roman" w:hAnsi="Times New Roman" w:eastAsia="仿宋_GB2312" w:cs="Times New Roman"/>
          <w:b w:val="0"/>
          <w:bCs w:val="0"/>
          <w:color w:val="auto"/>
          <w:sz w:val="32"/>
          <w:szCs w:val="32"/>
          <w:highlight w:val="none"/>
          <w:u w:val="none"/>
        </w:rPr>
        <w:t>委依法治</w:t>
      </w:r>
      <w:r>
        <w:rPr>
          <w:rFonts w:hint="default" w:ascii="Times New Roman" w:hAnsi="Times New Roman" w:eastAsia="仿宋_GB2312" w:cs="Times New Roman"/>
          <w:b w:val="0"/>
          <w:bCs w:val="0"/>
          <w:color w:val="auto"/>
          <w:sz w:val="32"/>
          <w:szCs w:val="32"/>
          <w:highlight w:val="none"/>
          <w:u w:val="none"/>
          <w:lang w:eastAsia="zh-CN"/>
        </w:rPr>
        <w:t>区</w:t>
      </w:r>
      <w:r>
        <w:rPr>
          <w:rFonts w:hint="default" w:ascii="Times New Roman" w:hAnsi="Times New Roman" w:eastAsia="仿宋_GB2312" w:cs="Times New Roman"/>
          <w:b w:val="0"/>
          <w:bCs w:val="0"/>
          <w:color w:val="auto"/>
          <w:sz w:val="32"/>
          <w:szCs w:val="32"/>
          <w:highlight w:val="none"/>
          <w:u w:val="none"/>
        </w:rPr>
        <w:t>办、</w:t>
      </w:r>
      <w:r>
        <w:rPr>
          <w:rFonts w:hint="default" w:ascii="Times New Roman" w:hAnsi="Times New Roman" w:eastAsia="仿宋_GB2312" w:cs="Times New Roman"/>
          <w:b w:val="0"/>
          <w:bCs w:val="0"/>
          <w:color w:val="auto"/>
          <w:sz w:val="32"/>
          <w:szCs w:val="32"/>
          <w:highlight w:val="none"/>
          <w:u w:val="none"/>
          <w:lang w:eastAsia="zh-CN"/>
        </w:rPr>
        <w:t>区</w:t>
      </w:r>
      <w:r>
        <w:rPr>
          <w:rFonts w:hint="default" w:ascii="Times New Roman" w:hAnsi="Times New Roman" w:eastAsia="仿宋_GB2312" w:cs="Times New Roman"/>
          <w:b w:val="0"/>
          <w:bCs w:val="0"/>
          <w:color w:val="auto"/>
          <w:sz w:val="32"/>
          <w:szCs w:val="32"/>
          <w:highlight w:val="none"/>
          <w:u w:val="none"/>
        </w:rPr>
        <w:t>司法局、</w:t>
      </w:r>
      <w:r>
        <w:rPr>
          <w:rFonts w:hint="default" w:ascii="Times New Roman" w:hAnsi="Times New Roman" w:eastAsia="仿宋_GB2312" w:cs="Times New Roman"/>
          <w:b w:val="0"/>
          <w:bCs w:val="0"/>
          <w:color w:val="auto"/>
          <w:sz w:val="32"/>
          <w:szCs w:val="32"/>
          <w:highlight w:val="none"/>
          <w:u w:val="none"/>
          <w:lang w:eastAsia="zh-CN"/>
        </w:rPr>
        <w:t>区</w:t>
      </w:r>
      <w:r>
        <w:rPr>
          <w:rFonts w:hint="eastAsia" w:ascii="Times New Roman" w:hAnsi="Times New Roman" w:eastAsia="仿宋_GB2312" w:cs="Times New Roman"/>
          <w:b w:val="0"/>
          <w:bCs w:val="0"/>
          <w:color w:val="auto"/>
          <w:sz w:val="32"/>
          <w:szCs w:val="32"/>
          <w:highlight w:val="none"/>
          <w:u w:val="none"/>
          <w:lang w:eastAsia="zh-CN"/>
        </w:rPr>
        <w:t>委</w:t>
      </w:r>
      <w:r>
        <w:rPr>
          <w:rFonts w:hint="default" w:ascii="Times New Roman" w:hAnsi="Times New Roman" w:eastAsia="仿宋_GB2312" w:cs="Times New Roman"/>
          <w:b w:val="0"/>
          <w:bCs w:val="0"/>
          <w:color w:val="auto"/>
          <w:sz w:val="32"/>
          <w:szCs w:val="32"/>
          <w:highlight w:val="none"/>
          <w:u w:val="none"/>
        </w:rPr>
        <w:t>网信办、</w:t>
      </w:r>
      <w:r>
        <w:rPr>
          <w:rFonts w:hint="default" w:ascii="Times New Roman" w:hAnsi="Times New Roman" w:eastAsia="仿宋_GB2312" w:cs="Times New Roman"/>
          <w:b w:val="0"/>
          <w:bCs w:val="0"/>
          <w:color w:val="auto"/>
          <w:sz w:val="32"/>
          <w:szCs w:val="32"/>
          <w:highlight w:val="none"/>
          <w:u w:val="none"/>
          <w:lang w:eastAsia="zh-CN"/>
        </w:rPr>
        <w:t>区</w:t>
      </w:r>
      <w:r>
        <w:rPr>
          <w:rFonts w:hint="default" w:ascii="Times New Roman" w:hAnsi="Times New Roman" w:eastAsia="仿宋_GB2312" w:cs="Times New Roman"/>
          <w:b w:val="0"/>
          <w:bCs w:val="0"/>
          <w:color w:val="auto"/>
          <w:sz w:val="32"/>
          <w:szCs w:val="32"/>
          <w:highlight w:val="none"/>
          <w:u w:val="none"/>
        </w:rPr>
        <w:t>政务服务办等有关单位按职责分工落实）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u w:val="none"/>
          <w:lang w:val="en-US" w:eastAsia="zh-CN" w:bidi="ar-SA"/>
        </w:rPr>
      </w:pPr>
      <w:r>
        <w:rPr>
          <w:rFonts w:hint="default" w:ascii="Times New Roman" w:hAnsi="Times New Roman" w:eastAsia="仿宋_GB2312" w:cs="Times New Roman"/>
          <w:b w:val="0"/>
          <w:bCs w:val="0"/>
          <w:color w:val="auto"/>
          <w:kern w:val="2"/>
          <w:sz w:val="32"/>
          <w:szCs w:val="32"/>
          <w:highlight w:val="none"/>
          <w:u w:val="none"/>
          <w:lang w:val="en-US" w:eastAsia="zh-CN" w:bidi="ar-SA"/>
        </w:rPr>
        <w:t>17．完善信用体系建设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u w:val="none"/>
          <w:lang w:val="en-US" w:eastAsia="zh-CN" w:bidi="ar-SA"/>
        </w:rPr>
      </w:pPr>
      <w:r>
        <w:rPr>
          <w:rFonts w:hint="default" w:ascii="Times New Roman" w:hAnsi="Times New Roman" w:eastAsia="仿宋_GB2312" w:cs="Times New Roman"/>
          <w:b w:val="0"/>
          <w:bCs w:val="0"/>
          <w:color w:val="auto"/>
          <w:kern w:val="2"/>
          <w:sz w:val="32"/>
          <w:szCs w:val="32"/>
          <w:highlight w:val="none"/>
          <w:u w:val="none"/>
          <w:lang w:val="en-US" w:eastAsia="zh-CN" w:bidi="ar-SA"/>
        </w:rPr>
        <w:t>（24）提升信用信息共享平台功能。加大信用工作力度，推进信用信息归集共享服务。落实政务诚信评价指标，加强政务诚信监测评价。将诚信教育纳入党员学习计划，强化公务员诚信教育。探索在医疗机构、教育机构、农家院（民宿）等领域开展行业信用评价，构建以信用为基础的新型监管机制，推进公共信用评价机制，推广信用报告应用。（区发展改革委牵头，区市场监管局等有关单位按职责分工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u w:val="none"/>
          <w:lang w:val="en-US" w:eastAsia="zh-CN" w:bidi="ar-SA"/>
        </w:rPr>
      </w:pPr>
      <w:r>
        <w:rPr>
          <w:rFonts w:hint="default" w:ascii="Times New Roman" w:hAnsi="Times New Roman" w:eastAsia="仿宋_GB2312" w:cs="Times New Roman"/>
          <w:b w:val="0"/>
          <w:bCs w:val="0"/>
          <w:color w:val="auto"/>
          <w:kern w:val="2"/>
          <w:sz w:val="32"/>
          <w:szCs w:val="32"/>
          <w:highlight w:val="none"/>
          <w:u w:val="none"/>
          <w:lang w:val="en-US" w:eastAsia="zh-CN" w:bidi="ar-SA"/>
        </w:rPr>
        <w:t>18．加强知识产权创造、保护和运用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pacing w:val="-2"/>
          <w:sz w:val="32"/>
          <w:szCs w:val="32"/>
          <w:highlight w:val="none"/>
          <w:u w:val="none"/>
        </w:rPr>
      </w:pPr>
      <w:r>
        <w:rPr>
          <w:rFonts w:hint="default" w:ascii="Times New Roman" w:hAnsi="Times New Roman" w:eastAsia="仿宋_GB2312" w:cs="Times New Roman"/>
          <w:b w:val="0"/>
          <w:bCs w:val="0"/>
          <w:color w:val="auto"/>
          <w:sz w:val="32"/>
          <w:szCs w:val="32"/>
          <w:highlight w:val="none"/>
          <w:u w:val="none"/>
        </w:rPr>
        <w:t>（</w:t>
      </w:r>
      <w:r>
        <w:rPr>
          <w:rFonts w:hint="default" w:ascii="Times New Roman" w:hAnsi="Times New Roman" w:eastAsia="仿宋_GB2312" w:cs="Times New Roman"/>
          <w:b w:val="0"/>
          <w:bCs w:val="0"/>
          <w:color w:val="auto"/>
          <w:sz w:val="32"/>
          <w:szCs w:val="32"/>
          <w:highlight w:val="none"/>
          <w:u w:val="none"/>
          <w:lang w:val="en-US" w:eastAsia="zh-CN"/>
        </w:rPr>
        <w:t>25</w:t>
      </w:r>
      <w:r>
        <w:rPr>
          <w:rFonts w:hint="default" w:ascii="Times New Roman" w:hAnsi="Times New Roman" w:eastAsia="仿宋_GB2312" w:cs="Times New Roman"/>
          <w:b w:val="0"/>
          <w:bCs w:val="0"/>
          <w:color w:val="auto"/>
          <w:sz w:val="32"/>
          <w:szCs w:val="32"/>
          <w:highlight w:val="none"/>
          <w:u w:val="none"/>
        </w:rPr>
        <w:t>）</w:t>
      </w:r>
      <w:r>
        <w:rPr>
          <w:rFonts w:hint="default" w:ascii="Times New Roman" w:hAnsi="Times New Roman" w:eastAsia="仿宋_GB2312" w:cs="Times New Roman"/>
          <w:b w:val="0"/>
          <w:bCs w:val="0"/>
          <w:color w:val="auto"/>
          <w:spacing w:val="-2"/>
          <w:sz w:val="32"/>
          <w:szCs w:val="32"/>
          <w:highlight w:val="none"/>
          <w:u w:val="none"/>
        </w:rPr>
        <w:t>开展高价值专利培育项目试点。</w:t>
      </w:r>
      <w:r>
        <w:rPr>
          <w:rFonts w:hint="default" w:ascii="Times New Roman" w:hAnsi="Times New Roman" w:eastAsia="仿宋_GB2312" w:cs="Times New Roman"/>
          <w:b w:val="0"/>
          <w:bCs w:val="0"/>
          <w:color w:val="auto"/>
          <w:spacing w:val="-2"/>
          <w:sz w:val="32"/>
          <w:szCs w:val="32"/>
          <w:highlight w:val="none"/>
          <w:u w:val="none"/>
          <w:lang w:eastAsia="zh-CN"/>
        </w:rPr>
        <w:t>鼓励推动企业到</w:t>
      </w:r>
      <w:r>
        <w:rPr>
          <w:rFonts w:hint="default" w:ascii="Times New Roman" w:hAnsi="Times New Roman" w:eastAsia="仿宋_GB2312" w:cs="Times New Roman"/>
          <w:b w:val="0"/>
          <w:bCs w:val="0"/>
          <w:color w:val="auto"/>
          <w:spacing w:val="-2"/>
          <w:sz w:val="32"/>
          <w:szCs w:val="32"/>
          <w:highlight w:val="none"/>
          <w:u w:val="none"/>
        </w:rPr>
        <w:t>中国（天津）知识产权保护中心</w:t>
      </w:r>
      <w:r>
        <w:rPr>
          <w:rFonts w:hint="default" w:ascii="Times New Roman" w:hAnsi="Times New Roman" w:eastAsia="仿宋_GB2312" w:cs="Times New Roman"/>
          <w:b w:val="0"/>
          <w:bCs w:val="0"/>
          <w:color w:val="auto"/>
          <w:spacing w:val="-2"/>
          <w:sz w:val="32"/>
          <w:szCs w:val="32"/>
          <w:highlight w:val="none"/>
          <w:u w:val="none"/>
          <w:lang w:eastAsia="zh-CN"/>
        </w:rPr>
        <w:t>进行</w:t>
      </w:r>
      <w:r>
        <w:rPr>
          <w:rFonts w:hint="default" w:ascii="Times New Roman" w:hAnsi="Times New Roman" w:eastAsia="仿宋_GB2312" w:cs="Times New Roman"/>
          <w:b w:val="0"/>
          <w:bCs w:val="0"/>
          <w:color w:val="auto"/>
          <w:spacing w:val="-2"/>
          <w:sz w:val="32"/>
          <w:szCs w:val="32"/>
          <w:highlight w:val="none"/>
          <w:u w:val="none"/>
        </w:rPr>
        <w:t>快速预审、快速确权、快速维权。</w:t>
      </w:r>
      <w:r>
        <w:rPr>
          <w:rFonts w:hint="default" w:ascii="Times New Roman" w:hAnsi="Times New Roman" w:eastAsia="仿宋_GB2312" w:cs="Times New Roman"/>
          <w:b w:val="0"/>
          <w:bCs w:val="0"/>
          <w:color w:val="auto"/>
          <w:kern w:val="0"/>
          <w:sz w:val="32"/>
          <w:szCs w:val="32"/>
          <w:highlight w:val="none"/>
          <w:u w:val="none"/>
        </w:rPr>
        <w:t>加大商标专利培育、运用和保护力度，拓宽知识产权价值实现渠道，促进</w:t>
      </w:r>
      <w:r>
        <w:rPr>
          <w:rFonts w:hint="eastAsia" w:ascii="Times New Roman" w:hAnsi="Times New Roman"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rPr>
        <w:t>知产</w:t>
      </w:r>
      <w:r>
        <w:rPr>
          <w:rFonts w:hint="eastAsia" w:ascii="Times New Roman" w:hAnsi="Times New Roman"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rPr>
        <w:t>变</w:t>
      </w:r>
      <w:r>
        <w:rPr>
          <w:rFonts w:hint="eastAsia" w:ascii="Times New Roman" w:hAnsi="Times New Roman"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rPr>
        <w:t>资产</w:t>
      </w:r>
      <w:r>
        <w:rPr>
          <w:rFonts w:hint="eastAsia" w:ascii="Times New Roman" w:hAnsi="Times New Roman" w:eastAsia="仿宋_GB2312" w:cs="Times New Roman"/>
          <w:b w:val="0"/>
          <w:bCs w:val="0"/>
          <w:color w:val="auto"/>
          <w:kern w:val="0"/>
          <w:sz w:val="32"/>
          <w:szCs w:val="32"/>
          <w:highlight w:val="none"/>
          <w:u w:val="none"/>
          <w:lang w:eastAsia="zh-CN"/>
        </w:rPr>
        <w:t>”，深入</w:t>
      </w:r>
      <w:r>
        <w:rPr>
          <w:rFonts w:hint="default" w:ascii="Times New Roman" w:hAnsi="Times New Roman" w:eastAsia="仿宋_GB2312" w:cs="Times New Roman"/>
          <w:b w:val="0"/>
          <w:bCs w:val="0"/>
          <w:color w:val="auto"/>
          <w:sz w:val="32"/>
          <w:szCs w:val="32"/>
          <w:highlight w:val="none"/>
          <w:u w:val="none"/>
        </w:rPr>
        <w:t>推进知识产权强区建设。</w:t>
      </w:r>
      <w:r>
        <w:rPr>
          <w:rFonts w:hint="default" w:ascii="Times New Roman" w:hAnsi="Times New Roman" w:eastAsia="仿宋_GB2312" w:cs="Times New Roman"/>
          <w:b w:val="0"/>
          <w:bCs w:val="0"/>
          <w:color w:val="auto"/>
          <w:spacing w:val="-2"/>
          <w:sz w:val="32"/>
          <w:szCs w:val="32"/>
          <w:highlight w:val="none"/>
          <w:u w:val="none"/>
        </w:rPr>
        <w:t>（</w:t>
      </w:r>
      <w:r>
        <w:rPr>
          <w:rFonts w:hint="default" w:ascii="Times New Roman" w:hAnsi="Times New Roman" w:eastAsia="仿宋_GB2312" w:cs="Times New Roman"/>
          <w:b w:val="0"/>
          <w:bCs w:val="0"/>
          <w:color w:val="auto"/>
          <w:spacing w:val="-2"/>
          <w:sz w:val="32"/>
          <w:szCs w:val="32"/>
          <w:highlight w:val="none"/>
          <w:u w:val="none"/>
          <w:lang w:eastAsia="zh-CN"/>
        </w:rPr>
        <w:t>区市场监管</w:t>
      </w:r>
      <w:r>
        <w:rPr>
          <w:rFonts w:hint="default" w:ascii="Times New Roman" w:hAnsi="Times New Roman" w:eastAsia="仿宋_GB2312" w:cs="Times New Roman"/>
          <w:b w:val="0"/>
          <w:bCs w:val="0"/>
          <w:color w:val="auto"/>
          <w:spacing w:val="-2"/>
          <w:sz w:val="32"/>
          <w:szCs w:val="32"/>
          <w:highlight w:val="none"/>
          <w:u w:val="none"/>
        </w:rPr>
        <w:t>局、</w:t>
      </w:r>
      <w:r>
        <w:rPr>
          <w:rFonts w:hint="default" w:ascii="Times New Roman" w:hAnsi="Times New Roman" w:eastAsia="仿宋_GB2312" w:cs="Times New Roman"/>
          <w:b w:val="0"/>
          <w:bCs w:val="0"/>
          <w:color w:val="auto"/>
          <w:spacing w:val="-2"/>
          <w:sz w:val="32"/>
          <w:szCs w:val="32"/>
          <w:highlight w:val="none"/>
          <w:u w:val="none"/>
          <w:lang w:eastAsia="zh-CN"/>
        </w:rPr>
        <w:t>区</w:t>
      </w:r>
      <w:r>
        <w:rPr>
          <w:rFonts w:hint="default" w:ascii="Times New Roman" w:hAnsi="Times New Roman" w:eastAsia="仿宋_GB2312" w:cs="Times New Roman"/>
          <w:b w:val="0"/>
          <w:bCs w:val="0"/>
          <w:color w:val="auto"/>
          <w:spacing w:val="-2"/>
          <w:sz w:val="32"/>
          <w:szCs w:val="32"/>
          <w:highlight w:val="none"/>
          <w:u w:val="none"/>
        </w:rPr>
        <w:t>司法局按职责分</w:t>
      </w:r>
      <w:r>
        <w:rPr>
          <w:rFonts w:hint="default" w:ascii="Times New Roman" w:hAnsi="Times New Roman" w:eastAsia="仿宋_GB2312" w:cs="Times New Roman"/>
          <w:b w:val="0"/>
          <w:bCs w:val="0"/>
          <w:color w:val="auto"/>
          <w:spacing w:val="-2"/>
          <w:sz w:val="32"/>
          <w:szCs w:val="32"/>
          <w:highlight w:val="none"/>
          <w:u w:val="none"/>
          <w:lang w:eastAsia="zh-CN"/>
        </w:rPr>
        <w:t>工落实</w:t>
      </w:r>
      <w:r>
        <w:rPr>
          <w:rFonts w:hint="default" w:ascii="Times New Roman" w:hAnsi="Times New Roman" w:eastAsia="仿宋_GB2312" w:cs="Times New Roman"/>
          <w:b w:val="0"/>
          <w:bCs w:val="0"/>
          <w:color w:val="auto"/>
          <w:spacing w:val="-2"/>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u w:val="none"/>
          <w:lang w:val="en-US" w:eastAsia="zh-CN" w:bidi="ar-SA"/>
        </w:rPr>
      </w:pPr>
      <w:r>
        <w:rPr>
          <w:rFonts w:hint="default" w:ascii="Times New Roman" w:hAnsi="Times New Roman" w:eastAsia="仿宋_GB2312" w:cs="Times New Roman"/>
          <w:b w:val="0"/>
          <w:bCs w:val="0"/>
          <w:color w:val="auto"/>
          <w:kern w:val="2"/>
          <w:sz w:val="32"/>
          <w:szCs w:val="32"/>
          <w:highlight w:val="none"/>
          <w:u w:val="none"/>
          <w:lang w:val="en-US" w:eastAsia="zh-CN" w:bidi="ar-SA"/>
        </w:rPr>
        <w:t>19．提高合同执行率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pacing w:val="-2"/>
          <w:kern w:val="2"/>
          <w:sz w:val="32"/>
          <w:szCs w:val="32"/>
          <w:highlight w:val="none"/>
          <w:u w:val="none"/>
          <w:lang w:val="en-US" w:eastAsia="zh-CN" w:bidi="ar-SA"/>
        </w:rPr>
      </w:pPr>
      <w:r>
        <w:rPr>
          <w:rFonts w:hint="default" w:ascii="Times New Roman" w:hAnsi="Times New Roman" w:eastAsia="仿宋_GB2312" w:cs="Times New Roman"/>
          <w:b w:val="0"/>
          <w:bCs w:val="0"/>
          <w:color w:val="auto"/>
          <w:kern w:val="2"/>
          <w:sz w:val="32"/>
          <w:szCs w:val="32"/>
          <w:highlight w:val="none"/>
          <w:u w:val="none"/>
          <w:lang w:val="en-US" w:eastAsia="zh-CN" w:bidi="ar-SA"/>
        </w:rPr>
        <w:t>（26）优化法院服务。建立集中送达中心，提高法院文书送达效率和送达成功率。积极引入律师、人民调解员、特邀调解员等社会第三方力量参与矛盾化解，完善多元化纠纷解决机制，有效发挥人民法院在基层社会治理中的推动和保障作用。深入推进繁简分流，对简单案件适用小额诉讼程序、简易程序，提高审判效率。</w:t>
      </w:r>
      <w:r>
        <w:rPr>
          <w:rFonts w:hint="eastAsia" w:ascii="Times New Roman" w:hAnsi="Times New Roman" w:eastAsia="仿宋_GB2312" w:cs="Times New Roman"/>
          <w:b w:val="0"/>
          <w:bCs w:val="0"/>
          <w:color w:val="auto"/>
          <w:kern w:val="2"/>
          <w:sz w:val="32"/>
          <w:szCs w:val="32"/>
          <w:highlight w:val="none"/>
          <w:u w:val="none"/>
          <w:lang w:val="en-US" w:eastAsia="zh-CN" w:bidi="ar-SA"/>
        </w:rPr>
        <w:t>在</w:t>
      </w:r>
      <w:r>
        <w:rPr>
          <w:rFonts w:hint="default" w:ascii="Times New Roman" w:hAnsi="Times New Roman" w:eastAsia="仿宋_GB2312" w:cs="Times New Roman"/>
          <w:b w:val="0"/>
          <w:bCs w:val="0"/>
          <w:color w:val="auto"/>
          <w:kern w:val="2"/>
          <w:sz w:val="32"/>
          <w:szCs w:val="32"/>
          <w:highlight w:val="none"/>
          <w:u w:val="none"/>
          <w:lang w:val="en-US" w:eastAsia="zh-CN" w:bidi="ar-SA"/>
        </w:rPr>
        <w:t>丰富诉讼服务大厅、诉讼服务网、12368诉讼服务热线的基础上，拓展微信、手机APP等诉讼服务新途径，创新网上立案、跨域立案、巡回办案、网络视频远程开庭等诉讼活动新方式，提升依法维权的便利化水平。</w:t>
      </w:r>
      <w:r>
        <w:rPr>
          <w:rFonts w:hint="default" w:ascii="Times New Roman" w:hAnsi="Times New Roman" w:eastAsia="仿宋_GB2312" w:cs="Times New Roman"/>
          <w:b w:val="0"/>
          <w:bCs w:val="0"/>
          <w:color w:val="auto"/>
          <w:spacing w:val="-2"/>
          <w:kern w:val="2"/>
          <w:sz w:val="32"/>
          <w:szCs w:val="32"/>
          <w:highlight w:val="none"/>
          <w:u w:val="none"/>
          <w:lang w:val="en-US" w:eastAsia="zh-CN" w:bidi="ar-SA"/>
        </w:rPr>
        <w:t>（区法院牵头，区司法局、区市场监管局等有关单位按职责分工落实）</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u w:val="none"/>
          <w:lang w:val="en-US" w:eastAsia="zh-CN" w:bidi="ar-SA"/>
        </w:rPr>
      </w:pPr>
      <w:r>
        <w:rPr>
          <w:rFonts w:hint="default" w:ascii="Times New Roman" w:hAnsi="Times New Roman" w:eastAsia="仿宋_GB2312" w:cs="Times New Roman"/>
          <w:b w:val="0"/>
          <w:bCs w:val="0"/>
          <w:color w:val="auto"/>
          <w:kern w:val="2"/>
          <w:sz w:val="32"/>
          <w:szCs w:val="32"/>
          <w:highlight w:val="none"/>
          <w:u w:val="none"/>
          <w:lang w:val="en-US" w:eastAsia="zh-CN" w:bidi="ar-SA"/>
        </w:rPr>
        <w:t>提高案件办理质量。</w:t>
      </w:r>
      <w:r>
        <w:rPr>
          <w:rFonts w:hint="eastAsia" w:ascii="仿宋_GB2312" w:hAnsi="仿宋_GB2312" w:eastAsia="仿宋_GB2312" w:cs="仿宋_GB2312"/>
          <w:b w:val="0"/>
          <w:bCs w:val="0"/>
          <w:color w:val="auto"/>
          <w:kern w:val="2"/>
          <w:sz w:val="32"/>
          <w:szCs w:val="32"/>
          <w:highlight w:val="none"/>
          <w:u w:val="none"/>
          <w:lang w:val="en-US" w:eastAsia="zh-CN" w:bidi="ar-SA"/>
        </w:rPr>
        <w:t>健全院庭长办理涉及营商环境重大疑难敏感案件工作机制，完善合议庭办理案件报告制度。认真落实“三同步”要求，严防引发次生问题和舆论炒作，正确处理有序放权和有效监督的关系，对于影响较大的敏感涉企案件，及时向上级法院汇报，统一裁判尺度。加强和创新审判监督管理，完善审判绩效考核体系，强化态势分析研判，完善案件评查机制，促进审判质效持续提升。</w:t>
      </w:r>
      <w:r>
        <w:rPr>
          <w:rFonts w:hint="default" w:ascii="Times New Roman" w:hAnsi="Times New Roman" w:eastAsia="仿宋_GB2312" w:cs="Times New Roman"/>
          <w:b w:val="0"/>
          <w:bCs w:val="0"/>
          <w:color w:val="auto"/>
          <w:kern w:val="2"/>
          <w:sz w:val="32"/>
          <w:szCs w:val="32"/>
          <w:highlight w:val="none"/>
          <w:u w:val="none"/>
          <w:lang w:val="en-US" w:eastAsia="zh-CN" w:bidi="ar-SA"/>
        </w:rPr>
        <w:t>（区法院按职责落实）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u w:val="none"/>
          <w:lang w:val="en-US" w:eastAsia="zh-CN" w:bidi="ar-SA"/>
        </w:rPr>
      </w:pPr>
      <w:r>
        <w:rPr>
          <w:rFonts w:hint="default" w:ascii="Times New Roman" w:hAnsi="Times New Roman" w:eastAsia="仿宋_GB2312" w:cs="Times New Roman"/>
          <w:b w:val="0"/>
          <w:bCs w:val="0"/>
          <w:color w:val="auto"/>
          <w:kern w:val="2"/>
          <w:sz w:val="32"/>
          <w:szCs w:val="32"/>
          <w:highlight w:val="none"/>
          <w:u w:val="none"/>
          <w:lang w:val="en-US" w:eastAsia="zh-CN" w:bidi="ar-SA"/>
        </w:rPr>
        <w:t>20．加大对中小投资者保护力度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u w:val="none"/>
          <w:lang w:val="en-US" w:eastAsia="zh-CN" w:bidi="ar-SA"/>
        </w:rPr>
      </w:pPr>
      <w:r>
        <w:rPr>
          <w:rFonts w:hint="default" w:ascii="Times New Roman" w:hAnsi="Times New Roman" w:eastAsia="仿宋_GB2312" w:cs="Times New Roman"/>
          <w:b w:val="0"/>
          <w:bCs w:val="0"/>
          <w:color w:val="auto"/>
          <w:kern w:val="2"/>
          <w:sz w:val="32"/>
          <w:szCs w:val="32"/>
          <w:highlight w:val="none"/>
          <w:u w:val="none"/>
          <w:lang w:val="en-US" w:eastAsia="zh-CN" w:bidi="ar-SA"/>
        </w:rPr>
        <w:t>（28）积极维护中小投资者权益。在审判和执行活动中，全面保护中小企业的物权、债权、股权、知识产权及其他无形财产权等具有财产内容的各种经济财产权。依法从严惩处黑恶势力通过网络</w:t>
      </w:r>
      <w:r>
        <w:rPr>
          <w:rFonts w:hint="eastAsia" w:ascii="Times New Roman" w:hAnsi="Times New Roman" w:eastAsia="仿宋_GB2312" w:cs="Times New Roman"/>
          <w:b w:val="0"/>
          <w:bCs w:val="0"/>
          <w:color w:val="auto"/>
          <w:kern w:val="2"/>
          <w:sz w:val="32"/>
          <w:szCs w:val="32"/>
          <w:highlight w:val="none"/>
          <w:u w:val="none"/>
          <w:lang w:val="en-US" w:eastAsia="zh-CN" w:bidi="ar-SA"/>
        </w:rPr>
        <w:t>“</w:t>
      </w:r>
      <w:r>
        <w:rPr>
          <w:rFonts w:hint="default" w:ascii="Times New Roman" w:hAnsi="Times New Roman" w:eastAsia="仿宋_GB2312" w:cs="Times New Roman"/>
          <w:b w:val="0"/>
          <w:bCs w:val="0"/>
          <w:color w:val="auto"/>
          <w:kern w:val="2"/>
          <w:sz w:val="32"/>
          <w:szCs w:val="32"/>
          <w:highlight w:val="none"/>
          <w:u w:val="none"/>
          <w:lang w:val="en-US" w:eastAsia="zh-CN" w:bidi="ar-SA"/>
        </w:rPr>
        <w:t>水军</w:t>
      </w:r>
      <w:r>
        <w:rPr>
          <w:rFonts w:hint="eastAsia" w:ascii="Times New Roman" w:hAnsi="Times New Roman" w:eastAsia="仿宋_GB2312" w:cs="Times New Roman"/>
          <w:b w:val="0"/>
          <w:bCs w:val="0"/>
          <w:color w:val="auto"/>
          <w:kern w:val="2"/>
          <w:sz w:val="32"/>
          <w:szCs w:val="32"/>
          <w:highlight w:val="none"/>
          <w:u w:val="none"/>
          <w:lang w:val="en-US" w:eastAsia="zh-CN" w:bidi="ar-SA"/>
        </w:rPr>
        <w:t>”</w:t>
      </w:r>
      <w:r>
        <w:rPr>
          <w:rFonts w:hint="default" w:ascii="Times New Roman" w:hAnsi="Times New Roman" w:eastAsia="仿宋_GB2312" w:cs="Times New Roman"/>
          <w:b w:val="0"/>
          <w:bCs w:val="0"/>
          <w:color w:val="auto"/>
          <w:kern w:val="2"/>
          <w:sz w:val="32"/>
          <w:szCs w:val="32"/>
          <w:highlight w:val="none"/>
          <w:u w:val="none"/>
          <w:lang w:val="en-US" w:eastAsia="zh-CN" w:bidi="ar-SA"/>
        </w:rPr>
        <w:t>，在网上以威胁、恐吓、侮辱、诽谤、滋扰等方式破坏正常市场经济秩序、侵害中小企业合法权益的违法犯罪行为。依法审理各类民商事案件</w:t>
      </w:r>
      <w:r>
        <w:rPr>
          <w:rFonts w:hint="eastAsia" w:ascii="Times New Roman" w:hAnsi="Times New Roman" w:eastAsia="仿宋_GB2312" w:cs="Times New Roman"/>
          <w:b w:val="0"/>
          <w:bCs w:val="0"/>
          <w:color w:val="auto"/>
          <w:kern w:val="2"/>
          <w:sz w:val="32"/>
          <w:szCs w:val="32"/>
          <w:highlight w:val="none"/>
          <w:u w:val="none"/>
          <w:lang w:val="en-US" w:eastAsia="zh-CN" w:bidi="ar-SA"/>
        </w:rPr>
        <w:t>和行政案件</w:t>
      </w:r>
      <w:r>
        <w:rPr>
          <w:rFonts w:hint="default" w:ascii="Times New Roman" w:hAnsi="Times New Roman" w:eastAsia="仿宋_GB2312" w:cs="Times New Roman"/>
          <w:b w:val="0"/>
          <w:bCs w:val="0"/>
          <w:color w:val="auto"/>
          <w:kern w:val="2"/>
          <w:sz w:val="32"/>
          <w:szCs w:val="32"/>
          <w:highlight w:val="none"/>
          <w:u w:val="none"/>
          <w:lang w:val="en-US" w:eastAsia="zh-CN" w:bidi="ar-SA"/>
        </w:rPr>
        <w:t>，促进政务诚信和法治政府建设，营造平等竞争的市场环境。充分运用执行指挥中心信息化办案平台，提高三级法院联动共同解决执行疑难案件的能力，及时兑现中小企业的合法权益。（区法院按职责落实）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val="0"/>
          <w:bCs w:val="0"/>
          <w:color w:val="auto"/>
          <w:kern w:val="2"/>
          <w:sz w:val="32"/>
          <w:szCs w:val="32"/>
          <w:highlight w:val="none"/>
          <w:u w:val="none"/>
          <w:lang w:val="en-US" w:eastAsia="zh-CN" w:bidi="ar-SA"/>
        </w:rPr>
      </w:pPr>
      <w:r>
        <w:rPr>
          <w:rFonts w:hint="default" w:ascii="Times New Roman" w:hAnsi="Times New Roman" w:eastAsia="楷体_GB2312" w:cs="Times New Roman"/>
          <w:b w:val="0"/>
          <w:bCs w:val="0"/>
          <w:color w:val="auto"/>
          <w:kern w:val="2"/>
          <w:sz w:val="32"/>
          <w:szCs w:val="32"/>
          <w:highlight w:val="none"/>
          <w:u w:val="none"/>
          <w:lang w:val="en-US" w:eastAsia="zh-CN" w:bidi="ar-SA"/>
        </w:rPr>
        <w:t>（四）打造开放包容的人文环境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u w:val="none"/>
          <w:lang w:val="en-US" w:eastAsia="zh-CN" w:bidi="ar-SA"/>
        </w:rPr>
      </w:pPr>
      <w:r>
        <w:rPr>
          <w:rFonts w:hint="default" w:ascii="Times New Roman" w:hAnsi="Times New Roman" w:eastAsia="仿宋_GB2312" w:cs="Times New Roman"/>
          <w:b w:val="0"/>
          <w:bCs w:val="0"/>
          <w:color w:val="auto"/>
          <w:kern w:val="2"/>
          <w:sz w:val="32"/>
          <w:szCs w:val="32"/>
          <w:highlight w:val="none"/>
          <w:u w:val="none"/>
          <w:lang w:val="en-US" w:eastAsia="zh-CN" w:bidi="ar-SA"/>
        </w:rPr>
        <w:t>21．加大人才引育力度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pacing w:val="-2"/>
          <w:sz w:val="32"/>
          <w:szCs w:val="32"/>
          <w:highlight w:val="none"/>
          <w:u w:val="none"/>
        </w:rPr>
      </w:pPr>
      <w:r>
        <w:rPr>
          <w:rFonts w:hint="default" w:ascii="Times New Roman" w:hAnsi="Times New Roman" w:eastAsia="仿宋_GB2312" w:cs="Times New Roman"/>
          <w:b w:val="0"/>
          <w:bCs w:val="0"/>
          <w:color w:val="auto"/>
          <w:sz w:val="32"/>
          <w:szCs w:val="32"/>
          <w:highlight w:val="none"/>
          <w:u w:val="none"/>
        </w:rPr>
        <w:t>（</w:t>
      </w:r>
      <w:r>
        <w:rPr>
          <w:rFonts w:hint="default" w:ascii="Times New Roman" w:hAnsi="Times New Roman" w:eastAsia="仿宋_GB2312" w:cs="Times New Roman"/>
          <w:b w:val="0"/>
          <w:bCs w:val="0"/>
          <w:color w:val="auto"/>
          <w:sz w:val="32"/>
          <w:szCs w:val="32"/>
          <w:highlight w:val="none"/>
          <w:u w:val="none"/>
          <w:lang w:eastAsia="zh-CN"/>
        </w:rPr>
        <w:t>2</w:t>
      </w:r>
      <w:r>
        <w:rPr>
          <w:rFonts w:hint="default" w:ascii="Times New Roman" w:hAnsi="Times New Roman" w:eastAsia="仿宋_GB2312" w:cs="Times New Roman"/>
          <w:b w:val="0"/>
          <w:bCs w:val="0"/>
          <w:color w:val="auto"/>
          <w:sz w:val="32"/>
          <w:szCs w:val="32"/>
          <w:highlight w:val="none"/>
          <w:u w:val="none"/>
          <w:lang w:val="en-US" w:eastAsia="zh-CN"/>
        </w:rPr>
        <w:t>9</w:t>
      </w:r>
      <w:r>
        <w:rPr>
          <w:rFonts w:hint="default" w:ascii="Times New Roman" w:hAnsi="Times New Roman" w:eastAsia="仿宋_GB2312" w:cs="Times New Roman"/>
          <w:b w:val="0"/>
          <w:bCs w:val="0"/>
          <w:color w:val="auto"/>
          <w:sz w:val="32"/>
          <w:szCs w:val="32"/>
          <w:highlight w:val="none"/>
          <w:u w:val="none"/>
        </w:rPr>
        <w:t>）</w:t>
      </w:r>
      <w:r>
        <w:rPr>
          <w:rFonts w:hint="eastAsia" w:ascii="Times New Roman" w:hAnsi="Times New Roman" w:eastAsia="仿宋_GB2312" w:cs="Times New Roman"/>
          <w:b w:val="0"/>
          <w:bCs w:val="0"/>
          <w:color w:val="auto"/>
          <w:sz w:val="32"/>
          <w:szCs w:val="32"/>
          <w:highlight w:val="none"/>
          <w:u w:val="none"/>
          <w:lang w:eastAsia="zh-CN"/>
        </w:rPr>
        <w:t>强化人才引进</w:t>
      </w:r>
      <w:r>
        <w:rPr>
          <w:rFonts w:hint="default" w:ascii="Times New Roman" w:hAnsi="Times New Roman" w:eastAsia="仿宋_GB2312" w:cs="Times New Roman"/>
          <w:b w:val="0"/>
          <w:bCs w:val="0"/>
          <w:color w:val="auto"/>
          <w:sz w:val="32"/>
          <w:szCs w:val="32"/>
          <w:highlight w:val="none"/>
          <w:u w:val="none"/>
        </w:rPr>
        <w:t>。</w:t>
      </w:r>
      <w:r>
        <w:rPr>
          <w:rFonts w:hint="default" w:ascii="Times New Roman" w:hAnsi="Times New Roman" w:eastAsia="仿宋_GB2312" w:cs="Times New Roman"/>
          <w:b w:val="0"/>
          <w:bCs w:val="0"/>
          <w:color w:val="auto"/>
          <w:sz w:val="32"/>
          <w:szCs w:val="32"/>
          <w:highlight w:val="none"/>
          <w:u w:val="none"/>
          <w:lang w:eastAsia="zh-CN"/>
        </w:rPr>
        <w:t>积极落实《天津市引进人才绿卡管理暂行办法》、《天津市</w:t>
      </w:r>
      <w:r>
        <w:rPr>
          <w:rFonts w:hint="eastAsia" w:ascii="Times New Roman" w:hAnsi="Times New Roman" w:eastAsia="仿宋_GB2312" w:cs="Times New Roman"/>
          <w:b w:val="0"/>
          <w:bCs w:val="0"/>
          <w:color w:val="auto"/>
          <w:sz w:val="32"/>
          <w:szCs w:val="32"/>
          <w:highlight w:val="none"/>
          <w:u w:val="none"/>
          <w:lang w:eastAsia="zh-CN"/>
        </w:rPr>
        <w:t>“</w:t>
      </w:r>
      <w:r>
        <w:rPr>
          <w:rFonts w:hint="default" w:ascii="Times New Roman" w:hAnsi="Times New Roman" w:eastAsia="仿宋_GB2312" w:cs="Times New Roman"/>
          <w:b w:val="0"/>
          <w:bCs w:val="0"/>
          <w:color w:val="auto"/>
          <w:sz w:val="32"/>
          <w:szCs w:val="32"/>
          <w:highlight w:val="none"/>
          <w:u w:val="none"/>
          <w:lang w:eastAsia="zh-CN"/>
        </w:rPr>
        <w:t>海河英才</w:t>
      </w:r>
      <w:r>
        <w:rPr>
          <w:rFonts w:hint="eastAsia" w:ascii="Times New Roman" w:hAnsi="Times New Roman" w:eastAsia="仿宋_GB2312" w:cs="Times New Roman"/>
          <w:b w:val="0"/>
          <w:bCs w:val="0"/>
          <w:color w:val="auto"/>
          <w:sz w:val="32"/>
          <w:szCs w:val="32"/>
          <w:highlight w:val="none"/>
          <w:u w:val="none"/>
          <w:lang w:eastAsia="zh-CN"/>
        </w:rPr>
        <w:t>”</w:t>
      </w:r>
      <w:r>
        <w:rPr>
          <w:rFonts w:hint="default" w:ascii="Times New Roman" w:hAnsi="Times New Roman" w:eastAsia="仿宋_GB2312" w:cs="Times New Roman"/>
          <w:b w:val="0"/>
          <w:bCs w:val="0"/>
          <w:color w:val="auto"/>
          <w:sz w:val="32"/>
          <w:szCs w:val="32"/>
          <w:highlight w:val="none"/>
          <w:u w:val="none"/>
          <w:lang w:eastAsia="zh-CN"/>
        </w:rPr>
        <w:t>行动计划》等有关政策，完善服务保障体系，为人才提供安居、交通、医疗、子女优先入学等一揽子服务。制定重点产业引才图谱，征集发布高端紧缺人才需求，通过定期开展线上</w:t>
      </w:r>
      <w:r>
        <w:rPr>
          <w:rFonts w:hint="default" w:ascii="Times New Roman" w:hAnsi="Times New Roman" w:eastAsia="仿宋_GB2312" w:cs="Times New Roman"/>
          <w:b w:val="0"/>
          <w:bCs w:val="0"/>
          <w:color w:val="auto"/>
          <w:sz w:val="32"/>
          <w:szCs w:val="32"/>
          <w:highlight w:val="none"/>
          <w:u w:val="none"/>
          <w:lang w:val="en-US" w:eastAsia="zh-CN"/>
        </w:rPr>
        <w:t>+</w:t>
      </w:r>
      <w:r>
        <w:rPr>
          <w:rFonts w:hint="default" w:ascii="Times New Roman" w:hAnsi="Times New Roman" w:eastAsia="仿宋_GB2312" w:cs="Times New Roman"/>
          <w:b w:val="0"/>
          <w:bCs w:val="0"/>
          <w:color w:val="auto"/>
          <w:sz w:val="32"/>
          <w:szCs w:val="32"/>
          <w:highlight w:val="none"/>
          <w:u w:val="none"/>
          <w:lang w:eastAsia="zh-CN"/>
        </w:rPr>
        <w:t>线下不同主题人才招聘会和</w:t>
      </w:r>
      <w:r>
        <w:rPr>
          <w:rFonts w:hint="eastAsia" w:ascii="Times New Roman" w:hAnsi="Times New Roman" w:eastAsia="仿宋_GB2312" w:cs="Times New Roman"/>
          <w:b w:val="0"/>
          <w:bCs w:val="0"/>
          <w:color w:val="auto"/>
          <w:spacing w:val="-2"/>
          <w:sz w:val="32"/>
          <w:szCs w:val="32"/>
          <w:highlight w:val="none"/>
          <w:u w:val="none"/>
          <w:lang w:eastAsia="zh-CN"/>
        </w:rPr>
        <w:t>“</w:t>
      </w:r>
      <w:r>
        <w:rPr>
          <w:rFonts w:hint="default" w:ascii="Times New Roman" w:hAnsi="Times New Roman" w:eastAsia="仿宋_GB2312" w:cs="Times New Roman"/>
          <w:b w:val="0"/>
          <w:bCs w:val="0"/>
          <w:color w:val="auto"/>
          <w:spacing w:val="-2"/>
          <w:sz w:val="32"/>
          <w:szCs w:val="32"/>
          <w:highlight w:val="none"/>
          <w:u w:val="none"/>
        </w:rPr>
        <w:t>双一流</w:t>
      </w:r>
      <w:r>
        <w:rPr>
          <w:rFonts w:hint="eastAsia" w:ascii="Times New Roman" w:hAnsi="Times New Roman" w:eastAsia="仿宋_GB2312" w:cs="Times New Roman"/>
          <w:b w:val="0"/>
          <w:bCs w:val="0"/>
          <w:color w:val="auto"/>
          <w:spacing w:val="-2"/>
          <w:sz w:val="32"/>
          <w:szCs w:val="32"/>
          <w:highlight w:val="none"/>
          <w:u w:val="none"/>
          <w:lang w:eastAsia="zh-CN"/>
        </w:rPr>
        <w:t>”</w:t>
      </w:r>
      <w:r>
        <w:rPr>
          <w:rFonts w:hint="default" w:ascii="Times New Roman" w:hAnsi="Times New Roman" w:eastAsia="仿宋_GB2312" w:cs="Times New Roman"/>
          <w:b w:val="0"/>
          <w:bCs w:val="0"/>
          <w:color w:val="auto"/>
          <w:spacing w:val="-2"/>
          <w:sz w:val="32"/>
          <w:szCs w:val="32"/>
          <w:highlight w:val="none"/>
          <w:u w:val="none"/>
        </w:rPr>
        <w:t>校园招聘</w:t>
      </w:r>
      <w:r>
        <w:rPr>
          <w:rFonts w:hint="default" w:ascii="Times New Roman" w:hAnsi="Times New Roman" w:eastAsia="仿宋_GB2312" w:cs="Times New Roman"/>
          <w:b w:val="0"/>
          <w:bCs w:val="0"/>
          <w:color w:val="auto"/>
          <w:spacing w:val="-2"/>
          <w:sz w:val="32"/>
          <w:szCs w:val="32"/>
          <w:highlight w:val="none"/>
          <w:u w:val="none"/>
          <w:lang w:eastAsia="zh-CN"/>
        </w:rPr>
        <w:t>等形式，引进更多更好的人才</w:t>
      </w:r>
      <w:r>
        <w:rPr>
          <w:rFonts w:hint="default" w:ascii="Times New Roman" w:hAnsi="Times New Roman" w:eastAsia="仿宋_GB2312" w:cs="Times New Roman"/>
          <w:b w:val="0"/>
          <w:bCs w:val="0"/>
          <w:color w:val="auto"/>
          <w:spacing w:val="-2"/>
          <w:sz w:val="32"/>
          <w:szCs w:val="32"/>
          <w:highlight w:val="none"/>
          <w:u w:val="none"/>
        </w:rPr>
        <w:t>。（</w:t>
      </w:r>
      <w:r>
        <w:rPr>
          <w:rFonts w:hint="default" w:ascii="Times New Roman" w:hAnsi="Times New Roman" w:eastAsia="仿宋_GB2312" w:cs="Times New Roman"/>
          <w:b w:val="0"/>
          <w:bCs w:val="0"/>
          <w:color w:val="auto"/>
          <w:spacing w:val="-2"/>
          <w:sz w:val="32"/>
          <w:szCs w:val="32"/>
          <w:highlight w:val="none"/>
          <w:u w:val="none"/>
          <w:lang w:eastAsia="zh-CN"/>
        </w:rPr>
        <w:t>区</w:t>
      </w:r>
      <w:r>
        <w:rPr>
          <w:rFonts w:hint="default" w:ascii="Times New Roman" w:hAnsi="Times New Roman" w:eastAsia="仿宋_GB2312" w:cs="Times New Roman"/>
          <w:b w:val="0"/>
          <w:bCs w:val="0"/>
          <w:color w:val="auto"/>
          <w:spacing w:val="-2"/>
          <w:sz w:val="32"/>
          <w:szCs w:val="32"/>
          <w:highlight w:val="none"/>
          <w:u w:val="none"/>
        </w:rPr>
        <w:t>人社局牵头，</w:t>
      </w:r>
      <w:r>
        <w:rPr>
          <w:rFonts w:hint="default" w:ascii="Times New Roman" w:hAnsi="Times New Roman" w:eastAsia="仿宋_GB2312" w:cs="Times New Roman"/>
          <w:b w:val="0"/>
          <w:bCs w:val="0"/>
          <w:color w:val="auto"/>
          <w:spacing w:val="-2"/>
          <w:sz w:val="32"/>
          <w:szCs w:val="32"/>
          <w:highlight w:val="none"/>
          <w:u w:val="none"/>
          <w:lang w:eastAsia="zh-CN"/>
        </w:rPr>
        <w:t>区委组织部、</w:t>
      </w:r>
      <w:r>
        <w:rPr>
          <w:rFonts w:hint="default" w:ascii="Times New Roman" w:hAnsi="Times New Roman" w:eastAsia="仿宋_GB2312" w:cs="Times New Roman"/>
          <w:b w:val="0"/>
          <w:bCs w:val="0"/>
          <w:color w:val="auto"/>
          <w:spacing w:val="-2"/>
          <w:sz w:val="32"/>
          <w:szCs w:val="32"/>
          <w:highlight w:val="none"/>
          <w:u w:val="none"/>
        </w:rPr>
        <w:t>公安</w:t>
      </w:r>
      <w:r>
        <w:rPr>
          <w:rFonts w:hint="default" w:ascii="Times New Roman" w:hAnsi="Times New Roman" w:eastAsia="仿宋_GB2312" w:cs="Times New Roman"/>
          <w:b w:val="0"/>
          <w:bCs w:val="0"/>
          <w:color w:val="auto"/>
          <w:spacing w:val="-2"/>
          <w:sz w:val="32"/>
          <w:szCs w:val="32"/>
          <w:highlight w:val="none"/>
          <w:u w:val="none"/>
          <w:lang w:eastAsia="zh-CN"/>
        </w:rPr>
        <w:t>蓟州分</w:t>
      </w:r>
      <w:r>
        <w:rPr>
          <w:rFonts w:hint="default" w:ascii="Times New Roman" w:hAnsi="Times New Roman" w:eastAsia="仿宋_GB2312" w:cs="Times New Roman"/>
          <w:b w:val="0"/>
          <w:bCs w:val="0"/>
          <w:color w:val="auto"/>
          <w:spacing w:val="-2"/>
          <w:sz w:val="32"/>
          <w:szCs w:val="32"/>
          <w:highlight w:val="none"/>
          <w:u w:val="none"/>
        </w:rPr>
        <w:t>局、</w:t>
      </w:r>
      <w:r>
        <w:rPr>
          <w:rFonts w:hint="default" w:ascii="Times New Roman" w:hAnsi="Times New Roman" w:eastAsia="仿宋_GB2312" w:cs="Times New Roman"/>
          <w:b w:val="0"/>
          <w:bCs w:val="0"/>
          <w:color w:val="auto"/>
          <w:spacing w:val="-2"/>
          <w:sz w:val="32"/>
          <w:szCs w:val="32"/>
          <w:highlight w:val="none"/>
          <w:u w:val="none"/>
          <w:lang w:eastAsia="zh-CN"/>
        </w:rPr>
        <w:t>区教育局</w:t>
      </w:r>
      <w:r>
        <w:rPr>
          <w:rFonts w:hint="default" w:ascii="Times New Roman" w:hAnsi="Times New Roman" w:eastAsia="仿宋_GB2312" w:cs="Times New Roman"/>
          <w:b w:val="0"/>
          <w:bCs w:val="0"/>
          <w:color w:val="auto"/>
          <w:spacing w:val="-2"/>
          <w:sz w:val="32"/>
          <w:szCs w:val="32"/>
          <w:highlight w:val="none"/>
          <w:u w:val="none"/>
        </w:rPr>
        <w:t>等按职责分工落实）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u w:val="none"/>
          <w:lang w:val="en-US" w:eastAsia="zh-CN" w:bidi="ar-SA"/>
        </w:rPr>
      </w:pPr>
      <w:r>
        <w:rPr>
          <w:rFonts w:hint="default" w:ascii="Times New Roman" w:hAnsi="Times New Roman" w:eastAsia="仿宋_GB2312" w:cs="Times New Roman"/>
          <w:b w:val="0"/>
          <w:bCs w:val="0"/>
          <w:color w:val="auto"/>
          <w:kern w:val="2"/>
          <w:sz w:val="32"/>
          <w:szCs w:val="32"/>
          <w:highlight w:val="none"/>
          <w:u w:val="none"/>
          <w:lang w:val="en-US" w:eastAsia="zh-CN" w:bidi="ar-SA"/>
        </w:rPr>
        <w:t>22．提高公共服务群众满意度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pacing w:val="-4"/>
          <w:kern w:val="2"/>
          <w:sz w:val="32"/>
          <w:szCs w:val="32"/>
          <w:highlight w:val="none"/>
          <w:u w:val="none"/>
          <w:lang w:val="en-US" w:eastAsia="zh-CN" w:bidi="ar-SA"/>
        </w:rPr>
      </w:pPr>
      <w:r>
        <w:rPr>
          <w:rFonts w:hint="default" w:ascii="Times New Roman" w:hAnsi="Times New Roman" w:eastAsia="仿宋_GB2312" w:cs="Times New Roman"/>
          <w:b w:val="0"/>
          <w:bCs w:val="0"/>
          <w:color w:val="auto"/>
          <w:kern w:val="2"/>
          <w:sz w:val="32"/>
          <w:szCs w:val="32"/>
          <w:highlight w:val="none"/>
          <w:u w:val="none"/>
          <w:lang w:val="en-US" w:eastAsia="zh-CN" w:bidi="ar-SA"/>
        </w:rPr>
        <w:t>（30）完善文体设施空间布局。</w:t>
      </w:r>
      <w:r>
        <w:rPr>
          <w:rFonts w:hint="eastAsia" w:ascii="Times New Roman" w:hAnsi="Times New Roman" w:eastAsia="仿宋_GB2312" w:cs="Times New Roman"/>
          <w:b w:val="0"/>
          <w:bCs w:val="0"/>
          <w:color w:val="auto"/>
          <w:kern w:val="2"/>
          <w:sz w:val="32"/>
          <w:szCs w:val="32"/>
          <w:highlight w:val="none"/>
          <w:u w:val="none"/>
          <w:lang w:val="en-US" w:eastAsia="zh-CN" w:bidi="ar-SA"/>
        </w:rPr>
        <w:t>加快建设</w:t>
      </w:r>
      <w:r>
        <w:rPr>
          <w:rFonts w:hint="default" w:ascii="Times New Roman" w:hAnsi="Times New Roman" w:eastAsia="仿宋_GB2312" w:cs="Times New Roman"/>
          <w:b w:val="0"/>
          <w:bCs w:val="0"/>
          <w:color w:val="auto"/>
          <w:kern w:val="2"/>
          <w:sz w:val="32"/>
          <w:szCs w:val="32"/>
          <w:highlight w:val="none"/>
          <w:u w:val="none"/>
          <w:lang w:val="en-US" w:eastAsia="zh-CN" w:bidi="ar-SA"/>
        </w:rPr>
        <w:t>区、乡镇街、</w:t>
      </w:r>
      <w:r>
        <w:rPr>
          <w:rFonts w:hint="default" w:ascii="Times New Roman" w:hAnsi="Times New Roman" w:eastAsia="仿宋_GB2312" w:cs="Times New Roman"/>
          <w:b w:val="0"/>
          <w:bCs w:val="0"/>
          <w:color w:val="auto"/>
          <w:spacing w:val="-4"/>
          <w:kern w:val="2"/>
          <w:sz w:val="32"/>
          <w:szCs w:val="32"/>
          <w:highlight w:val="none"/>
          <w:u w:val="none"/>
          <w:lang w:val="en-US" w:eastAsia="zh-CN" w:bidi="ar-SA"/>
        </w:rPr>
        <w:t>村（</w:t>
      </w:r>
      <w:r>
        <w:rPr>
          <w:rFonts w:hint="default" w:ascii="Times New Roman" w:hAnsi="Times New Roman" w:eastAsia="仿宋_GB2312" w:cs="Times New Roman"/>
          <w:b w:val="0"/>
          <w:bCs w:val="0"/>
          <w:color w:val="auto"/>
          <w:kern w:val="2"/>
          <w:sz w:val="32"/>
          <w:szCs w:val="32"/>
          <w:highlight w:val="none"/>
          <w:u w:val="none"/>
          <w:lang w:val="en-US" w:eastAsia="zh-CN" w:bidi="ar-SA"/>
        </w:rPr>
        <w:t>社区</w:t>
      </w:r>
      <w:r>
        <w:rPr>
          <w:rFonts w:hint="default" w:ascii="Times New Roman" w:hAnsi="Times New Roman" w:eastAsia="仿宋_GB2312" w:cs="Times New Roman"/>
          <w:b w:val="0"/>
          <w:bCs w:val="0"/>
          <w:color w:val="auto"/>
          <w:spacing w:val="-4"/>
          <w:kern w:val="2"/>
          <w:sz w:val="32"/>
          <w:szCs w:val="32"/>
          <w:highlight w:val="none"/>
          <w:u w:val="none"/>
          <w:lang w:val="en-US" w:eastAsia="zh-CN" w:bidi="ar-SA"/>
        </w:rPr>
        <w:t>）三级文化服务体系</w:t>
      </w:r>
      <w:r>
        <w:rPr>
          <w:rFonts w:hint="eastAsia" w:ascii="Times New Roman" w:hAnsi="Times New Roman" w:eastAsia="仿宋_GB2312" w:cs="Times New Roman"/>
          <w:b w:val="0"/>
          <w:bCs w:val="0"/>
          <w:color w:val="auto"/>
          <w:spacing w:val="-4"/>
          <w:kern w:val="2"/>
          <w:sz w:val="32"/>
          <w:szCs w:val="32"/>
          <w:highlight w:val="none"/>
          <w:u w:val="none"/>
          <w:lang w:val="en-US" w:eastAsia="zh-CN" w:bidi="ar-SA"/>
        </w:rPr>
        <w:t>，</w:t>
      </w:r>
      <w:r>
        <w:rPr>
          <w:rFonts w:hint="default" w:ascii="Times New Roman" w:hAnsi="Times New Roman" w:eastAsia="仿宋_GB2312" w:cs="Times New Roman"/>
          <w:b w:val="0"/>
          <w:bCs w:val="0"/>
          <w:color w:val="auto"/>
          <w:spacing w:val="-4"/>
          <w:kern w:val="2"/>
          <w:sz w:val="32"/>
          <w:szCs w:val="32"/>
          <w:highlight w:val="none"/>
          <w:u w:val="none"/>
          <w:lang w:val="en-US" w:eastAsia="zh-CN" w:bidi="ar-SA"/>
        </w:rPr>
        <w:t>完善</w:t>
      </w:r>
      <w:r>
        <w:rPr>
          <w:rFonts w:hint="eastAsia" w:ascii="Times New Roman" w:hAnsi="Times New Roman" w:eastAsia="仿宋_GB2312" w:cs="Times New Roman"/>
          <w:b w:val="0"/>
          <w:bCs w:val="0"/>
          <w:color w:val="auto"/>
          <w:spacing w:val="-4"/>
          <w:kern w:val="2"/>
          <w:sz w:val="32"/>
          <w:szCs w:val="32"/>
          <w:highlight w:val="none"/>
          <w:u w:val="none"/>
          <w:lang w:val="en-US" w:eastAsia="zh-CN" w:bidi="ar-SA"/>
        </w:rPr>
        <w:t>乡镇</w:t>
      </w:r>
      <w:r>
        <w:rPr>
          <w:rFonts w:hint="default" w:ascii="Times New Roman" w:hAnsi="Times New Roman" w:eastAsia="仿宋_GB2312" w:cs="Times New Roman"/>
          <w:b w:val="0"/>
          <w:bCs w:val="0"/>
          <w:color w:val="auto"/>
          <w:spacing w:val="-4"/>
          <w:kern w:val="2"/>
          <w:sz w:val="32"/>
          <w:szCs w:val="32"/>
          <w:highlight w:val="none"/>
          <w:u w:val="none"/>
          <w:lang w:val="en-US" w:eastAsia="zh-CN" w:bidi="ar-SA"/>
        </w:rPr>
        <w:t>、村居综合文化服务中心设施功能，推动文化资源向基层和农村倾斜。出台公共体育设施布局规划，统筹</w:t>
      </w:r>
      <w:r>
        <w:rPr>
          <w:rFonts w:hint="eastAsia" w:ascii="Times New Roman" w:hAnsi="Times New Roman" w:eastAsia="仿宋_GB2312" w:cs="Times New Roman"/>
          <w:b w:val="0"/>
          <w:bCs w:val="0"/>
          <w:color w:val="auto"/>
          <w:spacing w:val="-4"/>
          <w:kern w:val="2"/>
          <w:sz w:val="32"/>
          <w:szCs w:val="32"/>
          <w:highlight w:val="none"/>
          <w:u w:val="none"/>
          <w:lang w:val="en-US" w:eastAsia="zh-CN" w:bidi="ar-SA"/>
        </w:rPr>
        <w:t>推进</w:t>
      </w:r>
      <w:r>
        <w:rPr>
          <w:rFonts w:hint="default" w:ascii="Times New Roman" w:hAnsi="Times New Roman" w:eastAsia="仿宋_GB2312" w:cs="Times New Roman"/>
          <w:b w:val="0"/>
          <w:bCs w:val="0"/>
          <w:color w:val="auto"/>
          <w:spacing w:val="-4"/>
          <w:kern w:val="2"/>
          <w:sz w:val="32"/>
          <w:szCs w:val="32"/>
          <w:highlight w:val="none"/>
          <w:u w:val="none"/>
          <w:lang w:val="en-US" w:eastAsia="zh-CN" w:bidi="ar-SA"/>
        </w:rPr>
        <w:t>各类体育场地设施</w:t>
      </w:r>
      <w:r>
        <w:rPr>
          <w:rFonts w:hint="eastAsia" w:ascii="Times New Roman" w:hAnsi="Times New Roman" w:eastAsia="仿宋_GB2312" w:cs="Times New Roman"/>
          <w:b w:val="0"/>
          <w:bCs w:val="0"/>
          <w:color w:val="auto"/>
          <w:spacing w:val="-4"/>
          <w:kern w:val="2"/>
          <w:sz w:val="32"/>
          <w:szCs w:val="32"/>
          <w:highlight w:val="none"/>
          <w:u w:val="none"/>
          <w:lang w:val="en-US" w:eastAsia="zh-CN" w:bidi="ar-SA"/>
        </w:rPr>
        <w:t>建设</w:t>
      </w:r>
      <w:r>
        <w:rPr>
          <w:rFonts w:hint="default" w:ascii="Times New Roman" w:hAnsi="Times New Roman" w:eastAsia="仿宋_GB2312" w:cs="Times New Roman"/>
          <w:b w:val="0"/>
          <w:bCs w:val="0"/>
          <w:color w:val="auto"/>
          <w:spacing w:val="-4"/>
          <w:kern w:val="2"/>
          <w:sz w:val="32"/>
          <w:szCs w:val="32"/>
          <w:highlight w:val="none"/>
          <w:u w:val="none"/>
          <w:lang w:val="en-US" w:eastAsia="zh-CN" w:bidi="ar-SA"/>
        </w:rPr>
        <w:t>。健全多元主体举办赛事活动机制。（区文化和旅游局、区体育局按职责分工落实）</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pacing w:val="-4"/>
          <w:kern w:val="2"/>
          <w:sz w:val="32"/>
          <w:szCs w:val="32"/>
          <w:highlight w:val="none"/>
          <w:u w:val="none"/>
          <w:lang w:val="en-US" w:eastAsia="zh-CN" w:bidi="ar-SA"/>
        </w:rPr>
        <w:t>（31）</w:t>
      </w:r>
      <w:r>
        <w:rPr>
          <w:rFonts w:hint="default" w:ascii="Times New Roman" w:hAnsi="Times New Roman" w:eastAsia="仿宋_GB2312" w:cs="Times New Roman"/>
          <w:b w:val="0"/>
          <w:bCs w:val="0"/>
          <w:color w:val="auto"/>
          <w:sz w:val="32"/>
          <w:szCs w:val="32"/>
          <w:highlight w:val="none"/>
          <w:u w:val="none"/>
        </w:rPr>
        <w:t>统筹配置教育资源。</w:t>
      </w:r>
      <w:r>
        <w:rPr>
          <w:rFonts w:hint="default" w:ascii="Times New Roman" w:hAnsi="Times New Roman" w:eastAsia="仿宋_GB2312" w:cs="Times New Roman"/>
          <w:b w:val="0"/>
          <w:bCs w:val="0"/>
          <w:color w:val="auto"/>
          <w:sz w:val="32"/>
          <w:szCs w:val="32"/>
          <w:highlight w:val="none"/>
          <w:u w:val="none"/>
          <w:lang w:val="en-US" w:eastAsia="zh-CN"/>
        </w:rPr>
        <w:t>提升基础教育阶段信息化教育教学水平，完善基础教育学校网络环境，将基础教育学校网络运维纳入区级统筹。配备基础教育学校多媒体教室，实现教育资源多媒体信息班班共享。全面提升师生信息素养，</w:t>
      </w:r>
      <w:r>
        <w:rPr>
          <w:rFonts w:hint="eastAsia" w:ascii="Times New Roman" w:hAnsi="Times New Roman" w:eastAsia="仿宋_GB2312" w:cs="Times New Roman"/>
          <w:b w:val="0"/>
          <w:bCs w:val="0"/>
          <w:color w:val="auto"/>
          <w:sz w:val="32"/>
          <w:szCs w:val="32"/>
          <w:highlight w:val="none"/>
          <w:u w:val="none"/>
          <w:lang w:val="en-US" w:eastAsia="zh-CN"/>
        </w:rPr>
        <w:t>强化</w:t>
      </w:r>
      <w:r>
        <w:rPr>
          <w:rFonts w:hint="default" w:ascii="Times New Roman" w:hAnsi="Times New Roman" w:eastAsia="仿宋_GB2312" w:cs="Times New Roman"/>
          <w:b w:val="0"/>
          <w:bCs w:val="0"/>
          <w:color w:val="auto"/>
          <w:sz w:val="32"/>
          <w:szCs w:val="32"/>
          <w:highlight w:val="none"/>
          <w:u w:val="none"/>
          <w:lang w:val="en-US" w:eastAsia="zh-CN"/>
        </w:rPr>
        <w:t>师生网络安全素养培训，提升区级信息化业务系统网络安全保障水平，保障基础教育信息化网络安全。</w:t>
      </w:r>
      <w:r>
        <w:rPr>
          <w:rFonts w:hint="default" w:ascii="Times New Roman" w:hAnsi="Times New Roman" w:eastAsia="仿宋_GB2312" w:cs="Times New Roman"/>
          <w:b w:val="0"/>
          <w:bCs w:val="0"/>
          <w:color w:val="auto"/>
          <w:sz w:val="32"/>
          <w:szCs w:val="32"/>
          <w:highlight w:val="none"/>
          <w:u w:val="none"/>
        </w:rPr>
        <w:t>（</w:t>
      </w:r>
      <w:r>
        <w:rPr>
          <w:rFonts w:hint="default" w:ascii="Times New Roman" w:hAnsi="Times New Roman" w:eastAsia="仿宋_GB2312" w:cs="Times New Roman"/>
          <w:b w:val="0"/>
          <w:bCs w:val="0"/>
          <w:color w:val="auto"/>
          <w:sz w:val="32"/>
          <w:szCs w:val="32"/>
          <w:highlight w:val="none"/>
          <w:u w:val="none"/>
          <w:lang w:eastAsia="zh-CN"/>
        </w:rPr>
        <w:t>区教育局按职责落实</w:t>
      </w:r>
      <w:r>
        <w:rPr>
          <w:rFonts w:hint="default" w:ascii="Times New Roman" w:hAnsi="Times New Roman" w:eastAsia="仿宋_GB2312" w:cs="Times New Roman"/>
          <w:b w:val="0"/>
          <w:bCs w:val="0"/>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lang w:eastAsia="zh-CN"/>
        </w:rPr>
        <w:t>（</w:t>
      </w:r>
      <w:r>
        <w:rPr>
          <w:rFonts w:hint="default" w:ascii="Times New Roman" w:hAnsi="Times New Roman" w:eastAsia="仿宋_GB2312" w:cs="Times New Roman"/>
          <w:b w:val="0"/>
          <w:bCs w:val="0"/>
          <w:color w:val="auto"/>
          <w:sz w:val="32"/>
          <w:szCs w:val="32"/>
          <w:highlight w:val="none"/>
          <w:u w:val="none"/>
          <w:lang w:val="en-US" w:eastAsia="zh-CN"/>
        </w:rPr>
        <w:t>32</w:t>
      </w:r>
      <w:r>
        <w:rPr>
          <w:rFonts w:hint="default" w:ascii="Times New Roman" w:hAnsi="Times New Roman" w:eastAsia="仿宋_GB2312" w:cs="Times New Roman"/>
          <w:b w:val="0"/>
          <w:bCs w:val="0"/>
          <w:color w:val="auto"/>
          <w:sz w:val="32"/>
          <w:szCs w:val="32"/>
          <w:highlight w:val="none"/>
          <w:u w:val="none"/>
          <w:lang w:eastAsia="zh-CN"/>
        </w:rPr>
        <w:t>）</w:t>
      </w:r>
      <w:r>
        <w:rPr>
          <w:rFonts w:hint="default" w:ascii="Times New Roman" w:hAnsi="Times New Roman" w:eastAsia="仿宋_GB2312" w:cs="Times New Roman"/>
          <w:b w:val="0"/>
          <w:bCs w:val="0"/>
          <w:color w:val="auto"/>
          <w:sz w:val="32"/>
          <w:szCs w:val="32"/>
          <w:highlight w:val="none"/>
          <w:u w:val="none"/>
        </w:rPr>
        <w:t>提高基层医疗服务能力。加强基层医疗卫生机构与二三级医院联动，深化基层慢病管理医防融合。做实做细家庭医生签约服务。</w:t>
      </w:r>
      <w:r>
        <w:rPr>
          <w:rFonts w:hint="eastAsia" w:ascii="Times New Roman" w:hAnsi="Times New Roman" w:eastAsia="仿宋_GB2312" w:cs="Times New Roman"/>
          <w:b w:val="0"/>
          <w:bCs w:val="0"/>
          <w:color w:val="auto"/>
          <w:sz w:val="32"/>
          <w:szCs w:val="32"/>
          <w:highlight w:val="none"/>
          <w:u w:val="none"/>
          <w:lang w:eastAsia="zh-CN"/>
        </w:rPr>
        <w:t>强化</w:t>
      </w:r>
      <w:r>
        <w:rPr>
          <w:rFonts w:hint="default" w:ascii="Times New Roman" w:hAnsi="Times New Roman" w:eastAsia="仿宋_GB2312" w:cs="Times New Roman"/>
          <w:b w:val="0"/>
          <w:bCs w:val="0"/>
          <w:color w:val="auto"/>
          <w:sz w:val="32"/>
          <w:szCs w:val="32"/>
          <w:highlight w:val="none"/>
          <w:u w:val="none"/>
        </w:rPr>
        <w:t>中医药服务体系建设，提高中医药诊疗服务能力。（</w:t>
      </w:r>
      <w:r>
        <w:rPr>
          <w:rFonts w:hint="default" w:ascii="Times New Roman" w:hAnsi="Times New Roman" w:eastAsia="仿宋_GB2312" w:cs="Times New Roman"/>
          <w:b w:val="0"/>
          <w:bCs w:val="0"/>
          <w:color w:val="auto"/>
          <w:sz w:val="32"/>
          <w:szCs w:val="32"/>
          <w:highlight w:val="none"/>
          <w:u w:val="none"/>
          <w:lang w:val="en-US" w:eastAsia="zh-CN"/>
        </w:rPr>
        <w:t>区</w:t>
      </w:r>
      <w:r>
        <w:rPr>
          <w:rFonts w:hint="default" w:ascii="Times New Roman" w:hAnsi="Times New Roman" w:eastAsia="仿宋_GB2312" w:cs="Times New Roman"/>
          <w:b w:val="0"/>
          <w:bCs w:val="0"/>
          <w:color w:val="auto"/>
          <w:sz w:val="32"/>
          <w:szCs w:val="32"/>
          <w:highlight w:val="none"/>
          <w:u w:val="none"/>
        </w:rPr>
        <w:t>卫生健康委</w:t>
      </w:r>
      <w:r>
        <w:rPr>
          <w:rFonts w:hint="default" w:ascii="Times New Roman" w:hAnsi="Times New Roman" w:eastAsia="仿宋_GB2312" w:cs="Times New Roman"/>
          <w:b w:val="0"/>
          <w:bCs w:val="0"/>
          <w:color w:val="auto"/>
          <w:sz w:val="32"/>
          <w:szCs w:val="32"/>
          <w:highlight w:val="none"/>
          <w:u w:val="none"/>
          <w:lang w:eastAsia="zh-CN"/>
        </w:rPr>
        <w:t>按职责落实</w:t>
      </w:r>
      <w:r>
        <w:rPr>
          <w:rFonts w:hint="default" w:ascii="Times New Roman" w:hAnsi="Times New Roman" w:eastAsia="仿宋_GB2312" w:cs="Times New Roman"/>
          <w:b w:val="0"/>
          <w:bCs w:val="0"/>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u w:val="none"/>
          <w:lang w:val="en-US" w:eastAsia="zh-CN" w:bidi="ar-SA"/>
        </w:rPr>
      </w:pPr>
      <w:r>
        <w:rPr>
          <w:rFonts w:hint="default" w:ascii="Times New Roman" w:hAnsi="Times New Roman" w:eastAsia="仿宋_GB2312" w:cs="Times New Roman"/>
          <w:b w:val="0"/>
          <w:bCs w:val="0"/>
          <w:color w:val="auto"/>
          <w:kern w:val="2"/>
          <w:sz w:val="32"/>
          <w:szCs w:val="32"/>
          <w:highlight w:val="none"/>
          <w:u w:val="none"/>
          <w:lang w:val="en-US" w:eastAsia="zh-CN" w:bidi="ar-SA"/>
        </w:rPr>
        <w:t>（33）提升养老服务质量水平。</w:t>
      </w:r>
      <w:r>
        <w:rPr>
          <w:rFonts w:hint="eastAsia" w:ascii="Times New Roman" w:hAnsi="Times New Roman" w:eastAsia="仿宋_GB2312" w:cs="Times New Roman"/>
          <w:b w:val="0"/>
          <w:bCs w:val="0"/>
          <w:color w:val="auto"/>
          <w:kern w:val="2"/>
          <w:sz w:val="32"/>
          <w:szCs w:val="32"/>
          <w:highlight w:val="none"/>
          <w:u w:val="none"/>
          <w:lang w:val="en-US" w:eastAsia="zh-CN" w:bidi="ar-SA"/>
        </w:rPr>
        <w:t>认真落实</w:t>
      </w:r>
      <w:r>
        <w:rPr>
          <w:rFonts w:hint="default" w:ascii="Times New Roman" w:hAnsi="Times New Roman" w:eastAsia="仿宋_GB2312" w:cs="Times New Roman"/>
          <w:b w:val="0"/>
          <w:bCs w:val="0"/>
          <w:color w:val="auto"/>
          <w:kern w:val="2"/>
          <w:sz w:val="32"/>
          <w:szCs w:val="32"/>
          <w:highlight w:val="none"/>
          <w:u w:val="none"/>
          <w:lang w:val="en-US" w:eastAsia="zh-CN" w:bidi="ar-SA"/>
        </w:rPr>
        <w:t>《天津市&lt;养老机构管理办法&gt;实施细则》，促进养老事业健康发展。开展养老机构等级评定。组织开展全区护理员培训。</w:t>
      </w:r>
      <w:r>
        <w:rPr>
          <w:rFonts w:hint="eastAsia" w:ascii="Times New Roman" w:hAnsi="Times New Roman" w:eastAsia="仿宋_GB2312" w:cs="Times New Roman"/>
          <w:b w:val="0"/>
          <w:bCs w:val="0"/>
          <w:color w:val="auto"/>
          <w:kern w:val="2"/>
          <w:sz w:val="32"/>
          <w:szCs w:val="32"/>
          <w:highlight w:val="none"/>
          <w:u w:val="none"/>
          <w:lang w:val="en-US" w:eastAsia="zh-CN" w:bidi="ar-SA"/>
        </w:rPr>
        <w:t>深入</w:t>
      </w:r>
      <w:r>
        <w:rPr>
          <w:rFonts w:hint="default" w:ascii="Times New Roman" w:hAnsi="Times New Roman" w:eastAsia="仿宋_GB2312" w:cs="Times New Roman"/>
          <w:b w:val="0"/>
          <w:bCs w:val="0"/>
          <w:color w:val="auto"/>
          <w:kern w:val="2"/>
          <w:sz w:val="32"/>
          <w:szCs w:val="32"/>
          <w:highlight w:val="none"/>
          <w:u w:val="none"/>
          <w:lang w:val="en-US" w:eastAsia="zh-CN" w:bidi="ar-SA"/>
        </w:rPr>
        <w:t>推进养老服务设施建设。（区民政局按职责落实）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u w:val="none"/>
          <w:lang w:val="en-US" w:eastAsia="zh-CN" w:bidi="ar-SA"/>
        </w:rPr>
      </w:pPr>
      <w:r>
        <w:rPr>
          <w:rFonts w:hint="default" w:ascii="Times New Roman" w:hAnsi="Times New Roman" w:eastAsia="仿宋_GB2312" w:cs="Times New Roman"/>
          <w:b w:val="0"/>
          <w:bCs w:val="0"/>
          <w:color w:val="auto"/>
          <w:kern w:val="2"/>
          <w:sz w:val="32"/>
          <w:szCs w:val="32"/>
          <w:highlight w:val="none"/>
          <w:u w:val="none"/>
          <w:lang w:val="en-US" w:eastAsia="zh-CN" w:bidi="ar-SA"/>
        </w:rPr>
        <w:t>23．持续加强生态环境保护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u w:val="none"/>
          <w:lang w:val="en-US" w:eastAsia="zh-CN" w:bidi="ar-SA"/>
        </w:rPr>
      </w:pPr>
      <w:r>
        <w:rPr>
          <w:rFonts w:hint="default" w:ascii="Times New Roman" w:hAnsi="Times New Roman" w:eastAsia="仿宋_GB2312" w:cs="Times New Roman"/>
          <w:b w:val="0"/>
          <w:bCs w:val="0"/>
          <w:color w:val="auto"/>
          <w:kern w:val="2"/>
          <w:sz w:val="32"/>
          <w:szCs w:val="32"/>
          <w:highlight w:val="none"/>
          <w:u w:val="none"/>
          <w:lang w:val="en-US" w:eastAsia="zh-CN" w:bidi="ar-SA"/>
        </w:rPr>
        <w:t>（34）提升生态环境重点领域治理水平。</w:t>
      </w:r>
      <w:r>
        <w:rPr>
          <w:rFonts w:hint="default" w:ascii="Times New Roman" w:hAnsi="Times New Roman" w:eastAsia="仿宋_GB2312" w:cs="Times New Roman"/>
          <w:b w:val="0"/>
          <w:bCs w:val="0"/>
          <w:color w:val="auto"/>
          <w:kern w:val="2"/>
          <w:sz w:val="32"/>
          <w:szCs w:val="32"/>
          <w:highlight w:val="none"/>
          <w:u w:val="none"/>
          <w:lang w:val="en" w:eastAsia="zh-CN" w:bidi="ar-SA"/>
        </w:rPr>
        <w:t>持续推动工业涉气污染物减排。更新重污染天气应急减排清单，全面推进绩效分级差异化管控，支持企业提升改造</w:t>
      </w:r>
      <w:r>
        <w:rPr>
          <w:rFonts w:hint="eastAsia" w:ascii="Times New Roman" w:hAnsi="Times New Roman" w:eastAsia="仿宋_GB2312" w:cs="Times New Roman"/>
          <w:b w:val="0"/>
          <w:bCs w:val="0"/>
          <w:color w:val="auto"/>
          <w:kern w:val="2"/>
          <w:sz w:val="32"/>
          <w:szCs w:val="32"/>
          <w:highlight w:val="none"/>
          <w:u w:val="none"/>
          <w:lang w:val="en" w:eastAsia="zh-CN" w:bidi="ar-SA"/>
        </w:rPr>
        <w:t>，</w:t>
      </w:r>
      <w:r>
        <w:rPr>
          <w:rFonts w:hint="default" w:ascii="Times New Roman" w:hAnsi="Times New Roman" w:eastAsia="仿宋_GB2312" w:cs="Times New Roman"/>
          <w:b w:val="0"/>
          <w:bCs w:val="0"/>
          <w:color w:val="auto"/>
          <w:kern w:val="2"/>
          <w:sz w:val="32"/>
          <w:szCs w:val="32"/>
          <w:highlight w:val="none"/>
          <w:u w:val="none"/>
          <w:lang w:val="en" w:eastAsia="zh-CN" w:bidi="ar-SA"/>
        </w:rPr>
        <w:t>确保</w:t>
      </w:r>
      <w:r>
        <w:rPr>
          <w:rFonts w:hint="default" w:ascii="Times New Roman" w:hAnsi="Times New Roman" w:eastAsia="仿宋_GB2312" w:cs="Times New Roman"/>
          <w:b w:val="0"/>
          <w:bCs w:val="0"/>
          <w:color w:val="auto"/>
          <w:kern w:val="2"/>
          <w:sz w:val="32"/>
          <w:szCs w:val="32"/>
          <w:highlight w:val="none"/>
          <w:u w:val="none"/>
          <w:lang w:val="en-US" w:eastAsia="zh-CN" w:bidi="ar-SA"/>
        </w:rPr>
        <w:t>PM2.5年均浓度范围达到市下达目标要求。实施土壤污染状况调查报告评审机制。依申请组织</w:t>
      </w:r>
      <w:r>
        <w:rPr>
          <w:rFonts w:hint="eastAsia" w:ascii="Times New Roman" w:hAnsi="Times New Roman" w:eastAsia="仿宋_GB2312" w:cs="Times New Roman"/>
          <w:b w:val="0"/>
          <w:bCs w:val="0"/>
          <w:color w:val="auto"/>
          <w:kern w:val="2"/>
          <w:sz w:val="32"/>
          <w:szCs w:val="32"/>
          <w:highlight w:val="none"/>
          <w:u w:val="none"/>
          <w:lang w:val="en-US" w:eastAsia="zh-CN" w:bidi="ar-SA"/>
        </w:rPr>
        <w:t>开展</w:t>
      </w:r>
      <w:r>
        <w:rPr>
          <w:rFonts w:hint="default" w:ascii="Times New Roman" w:hAnsi="Times New Roman" w:eastAsia="仿宋_GB2312" w:cs="Times New Roman"/>
          <w:b w:val="0"/>
          <w:bCs w:val="0"/>
          <w:color w:val="auto"/>
          <w:kern w:val="2"/>
          <w:sz w:val="32"/>
          <w:szCs w:val="32"/>
          <w:highlight w:val="none"/>
          <w:u w:val="none"/>
          <w:lang w:val="en-US" w:eastAsia="zh-CN" w:bidi="ar-SA"/>
        </w:rPr>
        <w:t>区内建设用地土壤污染状况调查报告评审工作。（区生态环境局牵头，市规划资源局蓟州分局按职责分工落实）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u w:val="none"/>
          <w:lang w:val="en-US" w:eastAsia="zh-CN" w:bidi="ar-SA"/>
        </w:rPr>
      </w:pPr>
      <w:r>
        <w:rPr>
          <w:rFonts w:hint="default" w:ascii="Times New Roman" w:hAnsi="Times New Roman" w:eastAsia="仿宋_GB2312" w:cs="Times New Roman"/>
          <w:b w:val="0"/>
          <w:bCs w:val="0"/>
          <w:color w:val="auto"/>
          <w:kern w:val="2"/>
          <w:sz w:val="32"/>
          <w:szCs w:val="32"/>
          <w:highlight w:val="none"/>
          <w:u w:val="none"/>
          <w:lang w:val="en-US" w:eastAsia="zh-CN" w:bidi="ar-SA"/>
        </w:rPr>
        <w:t>24．提升城市综合立体交通便利度</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rPr>
        <w:t>（</w:t>
      </w:r>
      <w:r>
        <w:rPr>
          <w:rFonts w:hint="default" w:ascii="Times New Roman" w:hAnsi="Times New Roman" w:eastAsia="仿宋_GB2312" w:cs="Times New Roman"/>
          <w:b w:val="0"/>
          <w:bCs w:val="0"/>
          <w:color w:val="auto"/>
          <w:sz w:val="32"/>
          <w:szCs w:val="32"/>
          <w:highlight w:val="none"/>
          <w:u w:val="none"/>
          <w:lang w:eastAsia="zh-CN"/>
        </w:rPr>
        <w:t>3</w:t>
      </w:r>
      <w:r>
        <w:rPr>
          <w:rFonts w:hint="default" w:ascii="Times New Roman" w:hAnsi="Times New Roman" w:eastAsia="仿宋_GB2312" w:cs="Times New Roman"/>
          <w:b w:val="0"/>
          <w:bCs w:val="0"/>
          <w:color w:val="auto"/>
          <w:sz w:val="32"/>
          <w:szCs w:val="32"/>
          <w:highlight w:val="none"/>
          <w:u w:val="none"/>
          <w:lang w:val="en-US" w:eastAsia="zh-CN"/>
        </w:rPr>
        <w:t>5</w:t>
      </w:r>
      <w:r>
        <w:rPr>
          <w:rFonts w:hint="default" w:ascii="Times New Roman" w:hAnsi="Times New Roman" w:eastAsia="仿宋_GB2312" w:cs="Times New Roman"/>
          <w:b w:val="0"/>
          <w:bCs w:val="0"/>
          <w:color w:val="auto"/>
          <w:sz w:val="32"/>
          <w:szCs w:val="32"/>
          <w:highlight w:val="none"/>
          <w:u w:val="none"/>
        </w:rPr>
        <w:t>）加快交通基础设施建设。</w:t>
      </w:r>
      <w:r>
        <w:rPr>
          <w:rFonts w:hint="default" w:ascii="Times New Roman" w:hAnsi="Times New Roman" w:eastAsia="仿宋_GB2312" w:cs="Times New Roman"/>
          <w:b w:val="0"/>
          <w:bCs w:val="0"/>
          <w:color w:val="auto"/>
          <w:sz w:val="32"/>
          <w:szCs w:val="32"/>
          <w:highlight w:val="none"/>
          <w:u w:val="none"/>
          <w:lang w:eastAsia="zh-CN"/>
        </w:rPr>
        <w:t>完善公交场站建设，优化公交线网布局。利用公路道班、运管站和党群服务中心等场所，加强对公交中转站的改造提升。优化调整区域公交线路。</w:t>
      </w:r>
      <w:r>
        <w:rPr>
          <w:rFonts w:hint="default" w:ascii="Times New Roman" w:hAnsi="Times New Roman" w:eastAsia="仿宋_GB2312" w:cs="Times New Roman"/>
          <w:b w:val="0"/>
          <w:bCs w:val="0"/>
          <w:color w:val="auto"/>
          <w:sz w:val="32"/>
          <w:szCs w:val="32"/>
          <w:highlight w:val="none"/>
          <w:u w:val="none"/>
        </w:rPr>
        <w:t>（</w:t>
      </w:r>
      <w:r>
        <w:rPr>
          <w:rFonts w:hint="default" w:ascii="Times New Roman" w:hAnsi="Times New Roman" w:eastAsia="仿宋_GB2312" w:cs="Times New Roman"/>
          <w:b w:val="0"/>
          <w:bCs w:val="0"/>
          <w:color w:val="auto"/>
          <w:sz w:val="32"/>
          <w:szCs w:val="32"/>
          <w:highlight w:val="none"/>
          <w:u w:val="none"/>
          <w:lang w:eastAsia="zh-CN"/>
        </w:rPr>
        <w:t>区</w:t>
      </w:r>
      <w:r>
        <w:rPr>
          <w:rFonts w:hint="default" w:ascii="Times New Roman" w:hAnsi="Times New Roman" w:eastAsia="仿宋_GB2312" w:cs="Times New Roman"/>
          <w:b w:val="0"/>
          <w:bCs w:val="0"/>
          <w:color w:val="auto"/>
          <w:sz w:val="32"/>
          <w:szCs w:val="32"/>
          <w:highlight w:val="none"/>
          <w:u w:val="none"/>
        </w:rPr>
        <w:t>交通</w:t>
      </w:r>
      <w:r>
        <w:rPr>
          <w:rFonts w:hint="default" w:ascii="Times New Roman" w:hAnsi="Times New Roman" w:eastAsia="仿宋_GB2312" w:cs="Times New Roman"/>
          <w:b w:val="0"/>
          <w:bCs w:val="0"/>
          <w:color w:val="auto"/>
          <w:sz w:val="32"/>
          <w:szCs w:val="32"/>
          <w:highlight w:val="none"/>
          <w:u w:val="none"/>
          <w:lang w:eastAsia="zh-CN"/>
        </w:rPr>
        <w:t>局按职责落实</w:t>
      </w:r>
      <w:r>
        <w:rPr>
          <w:rFonts w:hint="default" w:ascii="Times New Roman" w:hAnsi="Times New Roman" w:eastAsia="仿宋_GB2312" w:cs="Times New Roman"/>
          <w:b w:val="0"/>
          <w:bCs w:val="0"/>
          <w:color w:val="auto"/>
          <w:sz w:val="32"/>
          <w:szCs w:val="32"/>
          <w:highlight w:val="none"/>
          <w:u w:val="none"/>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color w:val="auto"/>
          <w:kern w:val="2"/>
          <w:sz w:val="32"/>
          <w:szCs w:val="32"/>
          <w:highlight w:val="none"/>
          <w:u w:val="none"/>
          <w:lang w:val="en-US" w:eastAsia="zh-CN" w:bidi="ar-SA"/>
        </w:rPr>
      </w:pPr>
      <w:r>
        <w:rPr>
          <w:rFonts w:hint="default" w:ascii="Times New Roman" w:hAnsi="Times New Roman" w:eastAsia="黑体" w:cs="Times New Roman"/>
          <w:b w:val="0"/>
          <w:bCs w:val="0"/>
          <w:color w:val="auto"/>
          <w:kern w:val="2"/>
          <w:sz w:val="32"/>
          <w:szCs w:val="32"/>
          <w:highlight w:val="none"/>
          <w:u w:val="none"/>
          <w:lang w:val="en-US" w:eastAsia="zh-CN" w:bidi="ar-SA"/>
        </w:rPr>
        <w:t>三、组织保障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FangSong_GB2312" w:cs="Times New Roman"/>
          <w:b w:val="0"/>
          <w:bCs w:val="0"/>
          <w:color w:val="auto"/>
          <w:kern w:val="2"/>
          <w:sz w:val="32"/>
          <w:szCs w:val="32"/>
          <w:highlight w:val="none"/>
          <w:u w:val="none"/>
          <w:lang w:val="en-US" w:eastAsia="zh-CN" w:bidi="ar-SA"/>
        </w:rPr>
      </w:pPr>
      <w:r>
        <w:rPr>
          <w:rFonts w:hint="default" w:ascii="Times New Roman" w:hAnsi="Times New Roman" w:eastAsia="楷体_GB2312" w:cs="Times New Roman"/>
          <w:b w:val="0"/>
          <w:bCs w:val="0"/>
          <w:color w:val="auto"/>
          <w:kern w:val="2"/>
          <w:sz w:val="32"/>
          <w:szCs w:val="32"/>
          <w:highlight w:val="none"/>
          <w:u w:val="none"/>
          <w:lang w:val="en-US" w:eastAsia="zh-CN" w:bidi="ar-SA"/>
        </w:rPr>
        <w:t>（一）</w:t>
      </w:r>
      <w:r>
        <w:rPr>
          <w:rFonts w:hint="eastAsia" w:ascii="Times New Roman" w:hAnsi="Times New Roman" w:eastAsia="楷体_GB2312" w:cs="Times New Roman"/>
          <w:b w:val="0"/>
          <w:bCs w:val="0"/>
          <w:color w:val="auto"/>
          <w:kern w:val="2"/>
          <w:sz w:val="32"/>
          <w:szCs w:val="32"/>
          <w:highlight w:val="none"/>
          <w:u w:val="none"/>
          <w:lang w:val="en-US" w:eastAsia="zh-CN" w:bidi="ar-SA"/>
        </w:rPr>
        <w:t>加强组织领导</w:t>
      </w:r>
      <w:r>
        <w:rPr>
          <w:rFonts w:hint="default" w:ascii="Times New Roman" w:hAnsi="Times New Roman" w:eastAsia="楷体_GB2312" w:cs="Times New Roman"/>
          <w:b w:val="0"/>
          <w:bCs w:val="0"/>
          <w:color w:val="auto"/>
          <w:kern w:val="2"/>
          <w:sz w:val="32"/>
          <w:szCs w:val="32"/>
          <w:highlight w:val="none"/>
          <w:u w:val="none"/>
          <w:lang w:val="en-US" w:eastAsia="zh-CN" w:bidi="ar-SA"/>
        </w:rPr>
        <w:t>。</w:t>
      </w:r>
      <w:r>
        <w:rPr>
          <w:rFonts w:hint="default" w:ascii="Times New Roman" w:hAnsi="Times New Roman" w:eastAsia="FangSong_GB2312" w:cs="Times New Roman"/>
          <w:b w:val="0"/>
          <w:bCs w:val="0"/>
          <w:color w:val="auto"/>
          <w:kern w:val="2"/>
          <w:sz w:val="32"/>
          <w:szCs w:val="32"/>
          <w:highlight w:val="none"/>
          <w:u w:val="none"/>
          <w:lang w:val="en-US" w:eastAsia="zh-CN" w:bidi="ar-SA"/>
        </w:rPr>
        <w:t>各部门、各单位要结合全面从严治党、贯彻落实新时代党的组织路线，各司其职、各尽其责，</w:t>
      </w:r>
      <w:r>
        <w:rPr>
          <w:rFonts w:hint="eastAsia" w:ascii="Times New Roman" w:hAnsi="Times New Roman" w:eastAsia="FangSong_GB2312" w:cs="Times New Roman"/>
          <w:b w:val="0"/>
          <w:bCs w:val="0"/>
          <w:color w:val="auto"/>
          <w:kern w:val="2"/>
          <w:sz w:val="32"/>
          <w:szCs w:val="32"/>
          <w:highlight w:val="none"/>
          <w:u w:val="none"/>
          <w:lang w:val="en-US" w:eastAsia="zh-CN" w:bidi="ar-SA"/>
        </w:rPr>
        <w:t>密切</w:t>
      </w:r>
      <w:r>
        <w:rPr>
          <w:rFonts w:hint="default" w:ascii="Times New Roman" w:hAnsi="Times New Roman" w:eastAsia="FangSong_GB2312" w:cs="Times New Roman"/>
          <w:b w:val="0"/>
          <w:bCs w:val="0"/>
          <w:color w:val="auto"/>
          <w:kern w:val="2"/>
          <w:sz w:val="32"/>
          <w:szCs w:val="32"/>
          <w:highlight w:val="none"/>
          <w:u w:val="none"/>
          <w:lang w:val="en-US" w:eastAsia="zh-CN" w:bidi="ar-SA"/>
        </w:rPr>
        <w:t>配合、形成合力，共同推进营商环境建设。各牵头单位要发挥牵头作用，衔接协调重点任务，督促推动工作落实；各</w:t>
      </w:r>
      <w:r>
        <w:rPr>
          <w:rFonts w:hint="eastAsia" w:ascii="Times New Roman" w:hAnsi="Times New Roman" w:eastAsia="FangSong_GB2312" w:cs="Times New Roman"/>
          <w:b w:val="0"/>
          <w:bCs w:val="0"/>
          <w:color w:val="auto"/>
          <w:kern w:val="2"/>
          <w:sz w:val="32"/>
          <w:szCs w:val="32"/>
          <w:highlight w:val="none"/>
          <w:u w:val="none"/>
          <w:lang w:val="en-US" w:eastAsia="zh-CN" w:bidi="ar-SA"/>
        </w:rPr>
        <w:t>责任</w:t>
      </w:r>
      <w:r>
        <w:rPr>
          <w:rFonts w:hint="default" w:ascii="Times New Roman" w:hAnsi="Times New Roman" w:eastAsia="FangSong_GB2312" w:cs="Times New Roman"/>
          <w:b w:val="0"/>
          <w:bCs w:val="0"/>
          <w:color w:val="auto"/>
          <w:kern w:val="2"/>
          <w:sz w:val="32"/>
          <w:szCs w:val="32"/>
          <w:highlight w:val="none"/>
          <w:u w:val="none"/>
          <w:lang w:val="en-US" w:eastAsia="zh-CN" w:bidi="ar-SA"/>
        </w:rPr>
        <w:t>单位要主动</w:t>
      </w:r>
      <w:r>
        <w:rPr>
          <w:rFonts w:hint="eastAsia" w:ascii="Times New Roman" w:hAnsi="Times New Roman" w:eastAsia="FangSong_GB2312" w:cs="Times New Roman"/>
          <w:b w:val="0"/>
          <w:bCs w:val="0"/>
          <w:color w:val="auto"/>
          <w:kern w:val="2"/>
          <w:sz w:val="32"/>
          <w:szCs w:val="32"/>
          <w:highlight w:val="none"/>
          <w:u w:val="none"/>
          <w:lang w:val="en-US" w:eastAsia="zh-CN" w:bidi="ar-SA"/>
        </w:rPr>
        <w:t>进位</w:t>
      </w:r>
      <w:r>
        <w:rPr>
          <w:rFonts w:hint="default" w:ascii="Times New Roman" w:hAnsi="Times New Roman" w:eastAsia="FangSong_GB2312" w:cs="Times New Roman"/>
          <w:b w:val="0"/>
          <w:bCs w:val="0"/>
          <w:color w:val="auto"/>
          <w:kern w:val="2"/>
          <w:sz w:val="32"/>
          <w:szCs w:val="32"/>
          <w:highlight w:val="none"/>
          <w:u w:val="none"/>
          <w:lang w:val="en-US" w:eastAsia="zh-CN" w:bidi="ar-SA"/>
        </w:rPr>
        <w:t>，及时完成工作任务。各单位主要负责同志是本单位营商环境建设第一责任人，要亲力亲为、统筹推动，一项接着一项抓，一年接着一年干，确保各项</w:t>
      </w:r>
      <w:r>
        <w:rPr>
          <w:rFonts w:hint="eastAsia" w:ascii="Times New Roman" w:hAnsi="Times New Roman" w:eastAsia="FangSong_GB2312" w:cs="Times New Roman"/>
          <w:b w:val="0"/>
          <w:bCs w:val="0"/>
          <w:color w:val="auto"/>
          <w:kern w:val="2"/>
          <w:sz w:val="32"/>
          <w:szCs w:val="32"/>
          <w:highlight w:val="none"/>
          <w:u w:val="none"/>
          <w:lang w:val="en-US" w:eastAsia="zh-CN" w:bidi="ar-SA"/>
        </w:rPr>
        <w:t>工作</w:t>
      </w:r>
      <w:r>
        <w:rPr>
          <w:rFonts w:hint="default" w:ascii="Times New Roman" w:hAnsi="Times New Roman" w:eastAsia="FangSong_GB2312" w:cs="Times New Roman"/>
          <w:b w:val="0"/>
          <w:bCs w:val="0"/>
          <w:color w:val="auto"/>
          <w:kern w:val="2"/>
          <w:sz w:val="32"/>
          <w:szCs w:val="32"/>
          <w:highlight w:val="none"/>
          <w:u w:val="none"/>
          <w:lang w:val="en-US" w:eastAsia="zh-CN" w:bidi="ar-SA"/>
        </w:rPr>
        <w:t>落地见效，重点指标不断争先进位。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FangSong_GB2312" w:cs="Times New Roman"/>
          <w:b w:val="0"/>
          <w:bCs w:val="0"/>
          <w:color w:val="auto"/>
          <w:kern w:val="2"/>
          <w:sz w:val="32"/>
          <w:szCs w:val="32"/>
          <w:highlight w:val="none"/>
          <w:u w:val="none"/>
          <w:lang w:val="en-US" w:eastAsia="zh-CN" w:bidi="ar-SA"/>
        </w:rPr>
      </w:pPr>
      <w:r>
        <w:rPr>
          <w:rFonts w:hint="default" w:ascii="Times New Roman" w:hAnsi="Times New Roman" w:eastAsia="楷体_GB2312" w:cs="Times New Roman"/>
          <w:b w:val="0"/>
          <w:bCs w:val="0"/>
          <w:color w:val="auto"/>
          <w:kern w:val="2"/>
          <w:sz w:val="32"/>
          <w:szCs w:val="32"/>
          <w:highlight w:val="none"/>
          <w:u w:val="none"/>
          <w:lang w:val="en-US" w:eastAsia="zh-CN" w:bidi="ar-SA"/>
        </w:rPr>
        <w:t>（二）</w:t>
      </w:r>
      <w:r>
        <w:rPr>
          <w:rFonts w:hint="eastAsia" w:ascii="Times New Roman" w:hAnsi="Times New Roman" w:eastAsia="楷体_GB2312" w:cs="Times New Roman"/>
          <w:b w:val="0"/>
          <w:bCs w:val="0"/>
          <w:color w:val="auto"/>
          <w:kern w:val="2"/>
          <w:sz w:val="32"/>
          <w:szCs w:val="32"/>
          <w:highlight w:val="none"/>
          <w:u w:val="none"/>
          <w:lang w:val="en-US" w:eastAsia="zh-CN" w:bidi="ar-SA"/>
        </w:rPr>
        <w:t>狠抓</w:t>
      </w:r>
      <w:r>
        <w:rPr>
          <w:rFonts w:hint="default" w:ascii="Times New Roman" w:hAnsi="Times New Roman" w:eastAsia="楷体_GB2312" w:cs="Times New Roman"/>
          <w:b w:val="0"/>
          <w:bCs w:val="0"/>
          <w:color w:val="auto"/>
          <w:kern w:val="2"/>
          <w:sz w:val="32"/>
          <w:szCs w:val="32"/>
          <w:highlight w:val="none"/>
          <w:u w:val="none"/>
          <w:lang w:val="en-US" w:eastAsia="zh-CN" w:bidi="ar-SA"/>
        </w:rPr>
        <w:t>工作落实。</w:t>
      </w:r>
      <w:r>
        <w:rPr>
          <w:rFonts w:hint="default" w:ascii="Times New Roman" w:hAnsi="Times New Roman" w:eastAsia="FangSong_GB2312" w:cs="Times New Roman"/>
          <w:b w:val="0"/>
          <w:bCs w:val="0"/>
          <w:color w:val="auto"/>
          <w:kern w:val="2"/>
          <w:sz w:val="32"/>
          <w:szCs w:val="32"/>
          <w:highlight w:val="none"/>
          <w:u w:val="none"/>
          <w:lang w:val="en-US" w:eastAsia="zh-CN" w:bidi="ar-SA"/>
        </w:rPr>
        <w:t>坚持统筹推进，各有关部门要逐项细化工作目标、工作措施和责任分工，狠抓改革措施落地见效。各部门、各单位要做到眼睛向内查找差距，认真制定改进措施，切实解决服务意识不强、服务能力不足、服务质量不高等问题。对各类市场主体要一视同仁，既重视大项目，也重视小项目；既重视新企业落户，也重视老企业发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FangSong_GB2312" w:cs="Times New Roman"/>
          <w:b w:val="0"/>
          <w:bCs w:val="0"/>
          <w:color w:val="auto"/>
          <w:kern w:val="2"/>
          <w:sz w:val="32"/>
          <w:szCs w:val="32"/>
          <w:highlight w:val="none"/>
          <w:u w:val="none"/>
          <w:lang w:val="en-US" w:eastAsia="zh-CN" w:bidi="ar-SA"/>
        </w:rPr>
      </w:pPr>
      <w:r>
        <w:rPr>
          <w:rFonts w:hint="default" w:ascii="Times New Roman" w:hAnsi="Times New Roman" w:eastAsia="楷体_GB2312" w:cs="Times New Roman"/>
          <w:b w:val="0"/>
          <w:bCs w:val="0"/>
          <w:color w:val="auto"/>
          <w:kern w:val="2"/>
          <w:sz w:val="32"/>
          <w:szCs w:val="32"/>
          <w:highlight w:val="none"/>
          <w:u w:val="none"/>
          <w:lang w:val="en-US" w:eastAsia="zh-CN" w:bidi="ar-SA"/>
        </w:rPr>
        <w:t>（三）</w:t>
      </w:r>
      <w:r>
        <w:rPr>
          <w:rFonts w:hint="eastAsia" w:ascii="Times New Roman" w:hAnsi="Times New Roman" w:eastAsia="楷体_GB2312" w:cs="Times New Roman"/>
          <w:b w:val="0"/>
          <w:bCs w:val="0"/>
          <w:color w:val="auto"/>
          <w:kern w:val="2"/>
          <w:sz w:val="32"/>
          <w:szCs w:val="32"/>
          <w:highlight w:val="none"/>
          <w:u w:val="none"/>
          <w:lang w:val="en-US" w:eastAsia="zh-CN" w:bidi="ar-SA"/>
        </w:rPr>
        <w:t>强化氛围营造</w:t>
      </w:r>
      <w:r>
        <w:rPr>
          <w:rFonts w:hint="default" w:ascii="Times New Roman" w:hAnsi="Times New Roman" w:eastAsia="楷体_GB2312" w:cs="Times New Roman"/>
          <w:b w:val="0"/>
          <w:bCs w:val="0"/>
          <w:color w:val="auto"/>
          <w:kern w:val="2"/>
          <w:sz w:val="32"/>
          <w:szCs w:val="32"/>
          <w:highlight w:val="none"/>
          <w:u w:val="none"/>
          <w:lang w:val="en-US" w:eastAsia="zh-CN" w:bidi="ar-SA"/>
        </w:rPr>
        <w:t>。</w:t>
      </w:r>
      <w:r>
        <w:rPr>
          <w:rFonts w:hint="default" w:ascii="Times New Roman" w:hAnsi="Times New Roman" w:eastAsia="FangSong_GB2312" w:cs="Times New Roman"/>
          <w:b w:val="0"/>
          <w:bCs w:val="0"/>
          <w:color w:val="auto"/>
          <w:kern w:val="2"/>
          <w:sz w:val="32"/>
          <w:szCs w:val="32"/>
          <w:highlight w:val="none"/>
          <w:u w:val="none"/>
          <w:lang w:val="en-US" w:eastAsia="zh-CN" w:bidi="ar-SA"/>
        </w:rPr>
        <w:t>多渠道、多形式、多层次宣传推介蓟州区优化营商环境的各项政策，提高知晓度和应用度，形成全社会支持和参与营商环境建设的良好氛围。要及时总结优化营商环境的经验做法，不断推广典型案例和成功实践，各部门、各单位之间要相互学习借鉴，形成更多可复制、可推广的工作机制和创新成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FangSong_GB2312" w:cs="Times New Roman"/>
          <w:color w:val="auto"/>
          <w:kern w:val="2"/>
          <w:sz w:val="32"/>
          <w:szCs w:val="32"/>
          <w:highlight w:val="none"/>
          <w:u w:val="none"/>
          <w:lang w:val="en-US" w:eastAsia="zh-CN" w:bidi="ar-SA"/>
        </w:rPr>
      </w:pPr>
      <w:r>
        <w:rPr>
          <w:rFonts w:hint="default" w:ascii="Times New Roman" w:hAnsi="Times New Roman" w:eastAsia="楷体_GB2312" w:cs="Times New Roman"/>
          <w:b w:val="0"/>
          <w:bCs w:val="0"/>
          <w:color w:val="auto"/>
          <w:kern w:val="2"/>
          <w:sz w:val="32"/>
          <w:szCs w:val="32"/>
          <w:highlight w:val="none"/>
          <w:u w:val="none"/>
          <w:lang w:val="en-US" w:eastAsia="zh-CN" w:bidi="ar-SA"/>
        </w:rPr>
        <w:t>（四）严格督查考核。</w:t>
      </w:r>
      <w:r>
        <w:rPr>
          <w:rFonts w:hint="default" w:ascii="Times New Roman" w:hAnsi="Times New Roman" w:eastAsia="FangSong_GB2312" w:cs="Times New Roman"/>
          <w:b w:val="0"/>
          <w:bCs w:val="0"/>
          <w:color w:val="auto"/>
          <w:kern w:val="2"/>
          <w:sz w:val="32"/>
          <w:szCs w:val="32"/>
          <w:highlight w:val="none"/>
          <w:u w:val="none"/>
          <w:lang w:val="en-US" w:eastAsia="zh-CN" w:bidi="ar-SA"/>
        </w:rPr>
        <w:t>区政务服务办要依据本计划，会同有关部门分年度制定任务清单，有关部门要加大督查督办工作力度，将优化营商环境三年行动计划落实情况纳入绩效考核。要结合不作为不担当问题专项治理，对敷衍塞责、行动迟缓、工作不力、效果不佳的部门和个人，严肃追责问责。</w:t>
      </w:r>
    </w:p>
    <w:p>
      <w:pPr>
        <w:pStyle w:val="15"/>
        <w:rPr>
          <w:rFonts w:hint="default" w:ascii="Times New Roman" w:hAnsi="Times New Roman" w:eastAsia="仿宋_GB2312" w:cs="Times New Roman"/>
          <w:color w:val="000000"/>
          <w:sz w:val="32"/>
          <w:szCs w:val="32"/>
          <w:lang w:val="en-US" w:eastAsia="zh-CN"/>
        </w:rPr>
      </w:pPr>
    </w:p>
    <w:p>
      <w:pPr>
        <w:widowControl w:val="0"/>
        <w:tabs>
          <w:tab w:val="left" w:pos="7920"/>
        </w:tabs>
        <w:spacing w:after="120"/>
        <w:ind w:left="640" w:leftChars="200" w:firstLine="420" w:firstLineChars="200"/>
        <w:jc w:val="both"/>
        <w:rPr>
          <w:rFonts w:hint="default" w:ascii="Times New Roman" w:hAnsi="Times New Roman" w:eastAsia="仿宋_GB2312" w:cs="Times New Roman"/>
          <w:kern w:val="2"/>
          <w:sz w:val="21"/>
          <w:szCs w:val="32"/>
          <w:lang w:val="en-US" w:eastAsia="zh-CN" w:bidi="ar-SA"/>
        </w:rPr>
      </w:pPr>
    </w:p>
    <w:p>
      <w:pPr>
        <w:spacing w:line="560" w:lineRule="exact"/>
        <w:jc w:val="center"/>
        <w:rPr>
          <w:rFonts w:hint="default" w:ascii="Times New Roman" w:hAnsi="Times New Roman" w:eastAsia="仿宋_GB2312" w:cs="Times New Roman"/>
          <w:sz w:val="32"/>
          <w:szCs w:val="32"/>
        </w:rPr>
      </w:pPr>
    </w:p>
    <w:p>
      <w:pPr>
        <w:spacing w:line="200" w:lineRule="exact"/>
        <w:ind w:firstLine="420" w:firstLineChars="200"/>
        <w:rPr>
          <w:rFonts w:hint="default" w:ascii="Times New Roman" w:hAnsi="Times New Roman" w:eastAsia="宋体" w:cs="Times New Roman"/>
          <w:sz w:val="21"/>
          <w:szCs w:val="24"/>
        </w:rPr>
      </w:pPr>
    </w:p>
    <w:p>
      <w:pPr>
        <w:spacing w:line="200" w:lineRule="exact"/>
        <w:ind w:firstLine="420" w:firstLineChars="200"/>
        <w:rPr>
          <w:rFonts w:hint="default" w:ascii="Times New Roman" w:hAnsi="Times New Roman" w:eastAsia="宋体" w:cs="Times New Roman"/>
          <w:sz w:val="21"/>
          <w:szCs w:val="24"/>
        </w:rPr>
      </w:pPr>
    </w:p>
    <w:p>
      <w:pPr>
        <w:spacing w:line="200" w:lineRule="exact"/>
        <w:ind w:firstLine="420" w:firstLineChars="200"/>
        <w:rPr>
          <w:rFonts w:hint="default" w:ascii="Times New Roman" w:hAnsi="Times New Roman" w:eastAsia="宋体" w:cs="Times New Roman"/>
          <w:sz w:val="21"/>
          <w:szCs w:val="24"/>
        </w:rPr>
      </w:pPr>
    </w:p>
    <w:p>
      <w:pPr>
        <w:spacing w:line="200" w:lineRule="exact"/>
        <w:ind w:firstLine="420" w:firstLineChars="200"/>
        <w:rPr>
          <w:rFonts w:hint="default" w:ascii="Times New Roman" w:hAnsi="Times New Roman" w:eastAsia="宋体" w:cs="Times New Roman"/>
          <w:sz w:val="21"/>
          <w:szCs w:val="24"/>
        </w:rPr>
      </w:pPr>
    </w:p>
    <w:p>
      <w:pPr>
        <w:spacing w:line="200" w:lineRule="exact"/>
        <w:ind w:firstLine="420" w:firstLineChars="200"/>
        <w:rPr>
          <w:rFonts w:hint="default" w:ascii="Times New Roman" w:hAnsi="Times New Roman" w:eastAsia="宋体" w:cs="Times New Roman"/>
          <w:sz w:val="21"/>
          <w:szCs w:val="24"/>
        </w:rPr>
      </w:pPr>
    </w:p>
    <w:p>
      <w:pPr>
        <w:adjustRightInd w:val="0"/>
        <w:snapToGrid w:val="0"/>
        <w:spacing w:line="560" w:lineRule="exact"/>
        <w:rPr>
          <w:rFonts w:hint="eastAsia"/>
          <w:szCs w:val="32"/>
        </w:rPr>
      </w:pPr>
      <w:bookmarkStart w:id="0" w:name="_GoBack"/>
      <w:bookmarkEnd w:id="0"/>
    </w:p>
    <w:sectPr>
      <w:headerReference r:id="rId3" w:type="default"/>
      <w:footerReference r:id="rId4" w:type="default"/>
      <w:pgSz w:w="11906" w:h="16838"/>
      <w:pgMar w:top="2098" w:right="1474" w:bottom="1985" w:left="1588" w:header="851" w:footer="1418"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8" w:usb3="00000000" w:csb0="400001FF" w:csb1="FFFF0000"/>
  </w:font>
  <w:font w:name="宋体">
    <w:altName w:val="方正书宋_GBK"/>
    <w:panose1 w:val="00000000000000000000"/>
    <w:charset w:val="86"/>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
    <w:altName w:val="DejaVu Math TeX Gyre"/>
    <w:panose1 w:val="00000000000000000000"/>
    <w:charset w:val="00"/>
    <w:family w:val="auto"/>
    <w:pitch w:val="default"/>
    <w:sig w:usb0="00000000" w:usb1="00000000" w:usb2="00000000" w:usb3="00000000" w:csb0="00000001" w:csb1="00000000"/>
  </w:font>
  <w:font w:name="楷体_GB2312">
    <w:altName w:val="楷体"/>
    <w:panose1 w:val="02010609030101010101"/>
    <w:charset w:val="86"/>
    <w:family w:val="modern"/>
    <w:pitch w:val="default"/>
    <w:sig w:usb0="00000000" w:usb1="00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华文中宋">
    <w:altName w:val="汉仪中宋简"/>
    <w:panose1 w:val="02010600040101010101"/>
    <w:charset w:val="00"/>
    <w:family w:val="auto"/>
    <w:pitch w:val="default"/>
    <w:sig w:usb0="00000000" w:usb1="00000000" w:usb2="00000010" w:usb3="00000000" w:csb0="0004009F" w:csb1="00000000"/>
  </w:font>
  <w:font w:name="方正小标宋简体">
    <w:panose1 w:val="02000000000000000000"/>
    <w:charset w:val="86"/>
    <w:family w:val="script"/>
    <w:pitch w:val="default"/>
    <w:sig w:usb0="A00002BF" w:usb1="184F6CFA" w:usb2="00000012" w:usb3="00000000" w:csb0="00040001" w:csb1="00000000"/>
  </w:font>
  <w:font w:name="FangSong_GB2312">
    <w:panose1 w:val="02010609030101010101"/>
    <w:charset w:val="86"/>
    <w:family w:val="roma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楷体">
    <w:panose1 w:val="02010609060101010101"/>
    <w:charset w:val="86"/>
    <w:family w:val="auto"/>
    <w:pitch w:val="default"/>
    <w:sig w:usb0="800002BF" w:usb1="38CF7CFA" w:usb2="00000016" w:usb3="00000000" w:csb0="00040001" w:csb1="00000000"/>
  </w:font>
  <w:font w:name="Arial">
    <w:altName w:val="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rFonts w:ascii="宋体" w:hAnsi="宋体" w:eastAsia="宋体"/>
        <w:sz w:val="28"/>
        <w:szCs w:val="28"/>
      </w:rPr>
    </w:pPr>
    <w:r>
      <w:rPr>
        <w:rStyle w:val="11"/>
        <w:rFonts w:ascii="宋体" w:hAnsi="宋体" w:eastAsia="宋体"/>
        <w:sz w:val="28"/>
        <w:szCs w:val="28"/>
      </w:rPr>
      <w:fldChar w:fldCharType="begin"/>
    </w:r>
    <w:r>
      <w:rPr>
        <w:rStyle w:val="11"/>
        <w:rFonts w:ascii="宋体" w:hAnsi="宋体" w:eastAsia="宋体"/>
        <w:sz w:val="28"/>
        <w:szCs w:val="28"/>
      </w:rPr>
      <w:instrText xml:space="preserve">PAGE  </w:instrText>
    </w:r>
    <w:r>
      <w:rPr>
        <w:rStyle w:val="11"/>
        <w:rFonts w:ascii="宋体" w:hAnsi="宋体" w:eastAsia="宋体"/>
        <w:sz w:val="28"/>
        <w:szCs w:val="28"/>
      </w:rPr>
      <w:fldChar w:fldCharType="separate"/>
    </w:r>
    <w:r>
      <w:rPr>
        <w:rStyle w:val="11"/>
        <w:rFonts w:ascii="宋体" w:hAnsi="宋体" w:eastAsia="宋体"/>
        <w:sz w:val="28"/>
        <w:szCs w:val="28"/>
      </w:rPr>
      <w:t>- 1 -</w:t>
    </w:r>
    <w:r>
      <w:rPr>
        <w:rStyle w:val="11"/>
        <w:rFonts w:ascii="宋体" w:hAnsi="宋体" w:eastAsia="宋体"/>
        <w:sz w:val="28"/>
        <w:szCs w:val="28"/>
      </w:rPr>
      <w:fldChar w:fldCharType="end"/>
    </w:r>
  </w:p>
  <w:p>
    <w:pPr>
      <w:pStyle w:val="6"/>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DEC365"/>
    <w:multiLevelType w:val="singleLevel"/>
    <w:tmpl w:val="CBDEC365"/>
    <w:lvl w:ilvl="0" w:tentative="0">
      <w:start w:val="14"/>
      <w:numFmt w:val="decimal"/>
      <w:suff w:val="nothing"/>
      <w:lvlText w:val="（%1）"/>
      <w:lvlJc w:val="left"/>
    </w:lvl>
  </w:abstractNum>
  <w:abstractNum w:abstractNumId="1">
    <w:nsid w:val="E7EBEA5D"/>
    <w:multiLevelType w:val="singleLevel"/>
    <w:tmpl w:val="E7EBEA5D"/>
    <w:lvl w:ilvl="0" w:tentative="0">
      <w:start w:val="19"/>
      <w:numFmt w:val="decimal"/>
      <w:suff w:val="nothing"/>
      <w:lvlText w:val="（%1）"/>
      <w:lvlJc w:val="left"/>
    </w:lvl>
  </w:abstractNum>
  <w:abstractNum w:abstractNumId="2">
    <w:nsid w:val="EE4A62AA"/>
    <w:multiLevelType w:val="singleLevel"/>
    <w:tmpl w:val="EE4A62AA"/>
    <w:lvl w:ilvl="0" w:tentative="0">
      <w:start w:val="7"/>
      <w:numFmt w:val="decimal"/>
      <w:suff w:val="nothing"/>
      <w:lvlText w:val="（%1）"/>
      <w:lvlJc w:val="left"/>
    </w:lvl>
  </w:abstractNum>
  <w:abstractNum w:abstractNumId="3">
    <w:nsid w:val="77FED50A"/>
    <w:multiLevelType w:val="singleLevel"/>
    <w:tmpl w:val="77FED50A"/>
    <w:lvl w:ilvl="0" w:tentative="0">
      <w:start w:val="27"/>
      <w:numFmt w:val="decimal"/>
      <w:suff w:val="nothing"/>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561"/>
    <w:rsid w:val="00000EC5"/>
    <w:rsid w:val="000037F7"/>
    <w:rsid w:val="00004765"/>
    <w:rsid w:val="0001158B"/>
    <w:rsid w:val="000135B9"/>
    <w:rsid w:val="00016B66"/>
    <w:rsid w:val="000273F0"/>
    <w:rsid w:val="00036B61"/>
    <w:rsid w:val="00037016"/>
    <w:rsid w:val="00040237"/>
    <w:rsid w:val="000412A1"/>
    <w:rsid w:val="00041B17"/>
    <w:rsid w:val="0004448F"/>
    <w:rsid w:val="00047BB2"/>
    <w:rsid w:val="00051386"/>
    <w:rsid w:val="00053FC8"/>
    <w:rsid w:val="00063675"/>
    <w:rsid w:val="00065C19"/>
    <w:rsid w:val="00066226"/>
    <w:rsid w:val="00066AA4"/>
    <w:rsid w:val="000671CE"/>
    <w:rsid w:val="000709AA"/>
    <w:rsid w:val="0007130B"/>
    <w:rsid w:val="00073435"/>
    <w:rsid w:val="000745F2"/>
    <w:rsid w:val="00076846"/>
    <w:rsid w:val="00085E62"/>
    <w:rsid w:val="0009007E"/>
    <w:rsid w:val="00090532"/>
    <w:rsid w:val="00090EB9"/>
    <w:rsid w:val="00091C50"/>
    <w:rsid w:val="0009285E"/>
    <w:rsid w:val="000930AC"/>
    <w:rsid w:val="00094F95"/>
    <w:rsid w:val="000A07D3"/>
    <w:rsid w:val="000A1552"/>
    <w:rsid w:val="000A7D0D"/>
    <w:rsid w:val="000B56D5"/>
    <w:rsid w:val="000B5E58"/>
    <w:rsid w:val="000B6093"/>
    <w:rsid w:val="000C0798"/>
    <w:rsid w:val="000D05A7"/>
    <w:rsid w:val="000D16C4"/>
    <w:rsid w:val="000D3EF6"/>
    <w:rsid w:val="000D5C64"/>
    <w:rsid w:val="000E0D11"/>
    <w:rsid w:val="000E1E3F"/>
    <w:rsid w:val="000E26A3"/>
    <w:rsid w:val="000E32DC"/>
    <w:rsid w:val="000E451E"/>
    <w:rsid w:val="000E5036"/>
    <w:rsid w:val="000E6E2B"/>
    <w:rsid w:val="000E71E5"/>
    <w:rsid w:val="000F0933"/>
    <w:rsid w:val="000F4EE6"/>
    <w:rsid w:val="000F5FD4"/>
    <w:rsid w:val="000F734E"/>
    <w:rsid w:val="00100841"/>
    <w:rsid w:val="00101424"/>
    <w:rsid w:val="001041D9"/>
    <w:rsid w:val="0011190B"/>
    <w:rsid w:val="001145A0"/>
    <w:rsid w:val="00114EA5"/>
    <w:rsid w:val="00121B42"/>
    <w:rsid w:val="00123B41"/>
    <w:rsid w:val="0012457F"/>
    <w:rsid w:val="0012539C"/>
    <w:rsid w:val="0013045A"/>
    <w:rsid w:val="00136E85"/>
    <w:rsid w:val="001371DE"/>
    <w:rsid w:val="00147DC9"/>
    <w:rsid w:val="0015281B"/>
    <w:rsid w:val="00154E54"/>
    <w:rsid w:val="00157DD2"/>
    <w:rsid w:val="00161541"/>
    <w:rsid w:val="00161DC7"/>
    <w:rsid w:val="001660E3"/>
    <w:rsid w:val="001703E4"/>
    <w:rsid w:val="00170456"/>
    <w:rsid w:val="00171945"/>
    <w:rsid w:val="00171C10"/>
    <w:rsid w:val="00175756"/>
    <w:rsid w:val="00181E95"/>
    <w:rsid w:val="00181F7E"/>
    <w:rsid w:val="001832A8"/>
    <w:rsid w:val="0018670A"/>
    <w:rsid w:val="00195B35"/>
    <w:rsid w:val="00195FA0"/>
    <w:rsid w:val="0019770C"/>
    <w:rsid w:val="001A10B4"/>
    <w:rsid w:val="001A1F76"/>
    <w:rsid w:val="001A4368"/>
    <w:rsid w:val="001A53FE"/>
    <w:rsid w:val="001A68AF"/>
    <w:rsid w:val="001B39FE"/>
    <w:rsid w:val="001B6877"/>
    <w:rsid w:val="001C0E7F"/>
    <w:rsid w:val="001C1A23"/>
    <w:rsid w:val="001C1DBA"/>
    <w:rsid w:val="001C2FD3"/>
    <w:rsid w:val="001D216C"/>
    <w:rsid w:val="001D5A2B"/>
    <w:rsid w:val="001D71F9"/>
    <w:rsid w:val="001D7820"/>
    <w:rsid w:val="00200F3E"/>
    <w:rsid w:val="00201EAE"/>
    <w:rsid w:val="002020EA"/>
    <w:rsid w:val="00204715"/>
    <w:rsid w:val="00205A5C"/>
    <w:rsid w:val="00212A40"/>
    <w:rsid w:val="002135D7"/>
    <w:rsid w:val="002227D6"/>
    <w:rsid w:val="0022332E"/>
    <w:rsid w:val="002242BC"/>
    <w:rsid w:val="0022487E"/>
    <w:rsid w:val="00224C92"/>
    <w:rsid w:val="00231968"/>
    <w:rsid w:val="00237C5D"/>
    <w:rsid w:val="00243376"/>
    <w:rsid w:val="002464C0"/>
    <w:rsid w:val="002504EA"/>
    <w:rsid w:val="0026016B"/>
    <w:rsid w:val="00262BEC"/>
    <w:rsid w:val="00264FA7"/>
    <w:rsid w:val="00265B73"/>
    <w:rsid w:val="0027000D"/>
    <w:rsid w:val="00272845"/>
    <w:rsid w:val="00291CCE"/>
    <w:rsid w:val="00293C44"/>
    <w:rsid w:val="002A1109"/>
    <w:rsid w:val="002A222D"/>
    <w:rsid w:val="002A3F3D"/>
    <w:rsid w:val="002A408C"/>
    <w:rsid w:val="002A7757"/>
    <w:rsid w:val="002B7B71"/>
    <w:rsid w:val="002C4C94"/>
    <w:rsid w:val="002C5DA6"/>
    <w:rsid w:val="002D36E5"/>
    <w:rsid w:val="002E18BC"/>
    <w:rsid w:val="002E19CB"/>
    <w:rsid w:val="002E3DBC"/>
    <w:rsid w:val="002E5B22"/>
    <w:rsid w:val="002F0D5C"/>
    <w:rsid w:val="002F26FA"/>
    <w:rsid w:val="002F55D4"/>
    <w:rsid w:val="002F5F13"/>
    <w:rsid w:val="002F7CE8"/>
    <w:rsid w:val="00300AFA"/>
    <w:rsid w:val="00300EFD"/>
    <w:rsid w:val="00303F5F"/>
    <w:rsid w:val="00305F34"/>
    <w:rsid w:val="003114F0"/>
    <w:rsid w:val="00311E8F"/>
    <w:rsid w:val="00311F43"/>
    <w:rsid w:val="003168EF"/>
    <w:rsid w:val="00324C3B"/>
    <w:rsid w:val="003254A4"/>
    <w:rsid w:val="003350BE"/>
    <w:rsid w:val="00335387"/>
    <w:rsid w:val="00341228"/>
    <w:rsid w:val="00341999"/>
    <w:rsid w:val="00342CEF"/>
    <w:rsid w:val="003442C9"/>
    <w:rsid w:val="0035063B"/>
    <w:rsid w:val="00351923"/>
    <w:rsid w:val="00352BEC"/>
    <w:rsid w:val="0035614E"/>
    <w:rsid w:val="003579B2"/>
    <w:rsid w:val="00362291"/>
    <w:rsid w:val="00362CC7"/>
    <w:rsid w:val="00362D8F"/>
    <w:rsid w:val="003630DD"/>
    <w:rsid w:val="00370C19"/>
    <w:rsid w:val="003712EE"/>
    <w:rsid w:val="00371377"/>
    <w:rsid w:val="00377F24"/>
    <w:rsid w:val="00383E8C"/>
    <w:rsid w:val="003864CD"/>
    <w:rsid w:val="0038728A"/>
    <w:rsid w:val="00390575"/>
    <w:rsid w:val="0039071F"/>
    <w:rsid w:val="00391D5A"/>
    <w:rsid w:val="003A475E"/>
    <w:rsid w:val="003A4CD7"/>
    <w:rsid w:val="003A5DDE"/>
    <w:rsid w:val="003A7CDA"/>
    <w:rsid w:val="003B2E04"/>
    <w:rsid w:val="003B5ABC"/>
    <w:rsid w:val="003B70B9"/>
    <w:rsid w:val="003C022A"/>
    <w:rsid w:val="003C37C9"/>
    <w:rsid w:val="003C673E"/>
    <w:rsid w:val="003C6B11"/>
    <w:rsid w:val="003D18D1"/>
    <w:rsid w:val="003D26E7"/>
    <w:rsid w:val="003E034A"/>
    <w:rsid w:val="003E0531"/>
    <w:rsid w:val="003E45BF"/>
    <w:rsid w:val="003E4D54"/>
    <w:rsid w:val="003E5099"/>
    <w:rsid w:val="003E5FFB"/>
    <w:rsid w:val="003E6081"/>
    <w:rsid w:val="003F2A44"/>
    <w:rsid w:val="00404A40"/>
    <w:rsid w:val="00406523"/>
    <w:rsid w:val="00406F0D"/>
    <w:rsid w:val="0040723F"/>
    <w:rsid w:val="004113C7"/>
    <w:rsid w:val="004119F6"/>
    <w:rsid w:val="00413A33"/>
    <w:rsid w:val="00414955"/>
    <w:rsid w:val="0041562E"/>
    <w:rsid w:val="00420F1C"/>
    <w:rsid w:val="00421E07"/>
    <w:rsid w:val="00430101"/>
    <w:rsid w:val="00433030"/>
    <w:rsid w:val="00433E2C"/>
    <w:rsid w:val="004360E8"/>
    <w:rsid w:val="0043654C"/>
    <w:rsid w:val="00436E61"/>
    <w:rsid w:val="00441E81"/>
    <w:rsid w:val="0044485E"/>
    <w:rsid w:val="0044525C"/>
    <w:rsid w:val="00456F0F"/>
    <w:rsid w:val="0046100F"/>
    <w:rsid w:val="00461092"/>
    <w:rsid w:val="004637C3"/>
    <w:rsid w:val="004661B5"/>
    <w:rsid w:val="00467311"/>
    <w:rsid w:val="0046775B"/>
    <w:rsid w:val="00467E2E"/>
    <w:rsid w:val="00470F82"/>
    <w:rsid w:val="00473A25"/>
    <w:rsid w:val="00474F71"/>
    <w:rsid w:val="00480391"/>
    <w:rsid w:val="00481492"/>
    <w:rsid w:val="004848B0"/>
    <w:rsid w:val="00486AFF"/>
    <w:rsid w:val="00493C4A"/>
    <w:rsid w:val="004963CC"/>
    <w:rsid w:val="004A4771"/>
    <w:rsid w:val="004A4968"/>
    <w:rsid w:val="004A54B7"/>
    <w:rsid w:val="004A6E80"/>
    <w:rsid w:val="004A7E4D"/>
    <w:rsid w:val="004B3AB9"/>
    <w:rsid w:val="004C0408"/>
    <w:rsid w:val="004C3F06"/>
    <w:rsid w:val="004C49DD"/>
    <w:rsid w:val="004C699F"/>
    <w:rsid w:val="004C6CF6"/>
    <w:rsid w:val="004D539B"/>
    <w:rsid w:val="004E0B52"/>
    <w:rsid w:val="004E1924"/>
    <w:rsid w:val="004E42F9"/>
    <w:rsid w:val="004E4F0B"/>
    <w:rsid w:val="004E5EF9"/>
    <w:rsid w:val="004E60B3"/>
    <w:rsid w:val="004F355B"/>
    <w:rsid w:val="004F36D1"/>
    <w:rsid w:val="004F6CA5"/>
    <w:rsid w:val="0050139C"/>
    <w:rsid w:val="005030CD"/>
    <w:rsid w:val="005040F8"/>
    <w:rsid w:val="00506DCF"/>
    <w:rsid w:val="0051121B"/>
    <w:rsid w:val="005126FE"/>
    <w:rsid w:val="00512F8E"/>
    <w:rsid w:val="00521740"/>
    <w:rsid w:val="00527975"/>
    <w:rsid w:val="005324B3"/>
    <w:rsid w:val="00536448"/>
    <w:rsid w:val="00541D47"/>
    <w:rsid w:val="00542313"/>
    <w:rsid w:val="005441E8"/>
    <w:rsid w:val="00547780"/>
    <w:rsid w:val="00551CE1"/>
    <w:rsid w:val="005534A8"/>
    <w:rsid w:val="005556A4"/>
    <w:rsid w:val="00557C52"/>
    <w:rsid w:val="00560F3F"/>
    <w:rsid w:val="00564281"/>
    <w:rsid w:val="00565124"/>
    <w:rsid w:val="00566306"/>
    <w:rsid w:val="00571C74"/>
    <w:rsid w:val="00575BA8"/>
    <w:rsid w:val="00576CED"/>
    <w:rsid w:val="00576E9C"/>
    <w:rsid w:val="00580FFD"/>
    <w:rsid w:val="005814F2"/>
    <w:rsid w:val="00582199"/>
    <w:rsid w:val="00583EC0"/>
    <w:rsid w:val="00584C97"/>
    <w:rsid w:val="005A1D0B"/>
    <w:rsid w:val="005A2215"/>
    <w:rsid w:val="005B0196"/>
    <w:rsid w:val="005B2958"/>
    <w:rsid w:val="005B2964"/>
    <w:rsid w:val="005B3379"/>
    <w:rsid w:val="005B406C"/>
    <w:rsid w:val="005B516B"/>
    <w:rsid w:val="005B6126"/>
    <w:rsid w:val="005B6633"/>
    <w:rsid w:val="005C09C0"/>
    <w:rsid w:val="005C17AB"/>
    <w:rsid w:val="005C4C00"/>
    <w:rsid w:val="005C640F"/>
    <w:rsid w:val="005D31AE"/>
    <w:rsid w:val="005D63BA"/>
    <w:rsid w:val="005D6FDF"/>
    <w:rsid w:val="005E269E"/>
    <w:rsid w:val="005E29A2"/>
    <w:rsid w:val="005E2C49"/>
    <w:rsid w:val="005E5788"/>
    <w:rsid w:val="005F1559"/>
    <w:rsid w:val="005F17BF"/>
    <w:rsid w:val="005F2285"/>
    <w:rsid w:val="005F365B"/>
    <w:rsid w:val="005F6653"/>
    <w:rsid w:val="00602F20"/>
    <w:rsid w:val="0060327C"/>
    <w:rsid w:val="00604C28"/>
    <w:rsid w:val="00604DE0"/>
    <w:rsid w:val="00607E36"/>
    <w:rsid w:val="00610207"/>
    <w:rsid w:val="00611792"/>
    <w:rsid w:val="00612DF0"/>
    <w:rsid w:val="00612F03"/>
    <w:rsid w:val="0061656F"/>
    <w:rsid w:val="0061733F"/>
    <w:rsid w:val="006176B1"/>
    <w:rsid w:val="00621747"/>
    <w:rsid w:val="006237C9"/>
    <w:rsid w:val="00623D63"/>
    <w:rsid w:val="0062406C"/>
    <w:rsid w:val="006268D2"/>
    <w:rsid w:val="00627EAD"/>
    <w:rsid w:val="00631A07"/>
    <w:rsid w:val="0063388F"/>
    <w:rsid w:val="00635513"/>
    <w:rsid w:val="00641F24"/>
    <w:rsid w:val="00642043"/>
    <w:rsid w:val="00642C0B"/>
    <w:rsid w:val="00642FF6"/>
    <w:rsid w:val="00647DB2"/>
    <w:rsid w:val="00653DDF"/>
    <w:rsid w:val="006564E8"/>
    <w:rsid w:val="006577A6"/>
    <w:rsid w:val="006608D1"/>
    <w:rsid w:val="00661ADC"/>
    <w:rsid w:val="00663821"/>
    <w:rsid w:val="006639B2"/>
    <w:rsid w:val="006656AB"/>
    <w:rsid w:val="0066770B"/>
    <w:rsid w:val="00670021"/>
    <w:rsid w:val="00677F54"/>
    <w:rsid w:val="0068028F"/>
    <w:rsid w:val="00681712"/>
    <w:rsid w:val="00681A0E"/>
    <w:rsid w:val="00681E63"/>
    <w:rsid w:val="00683426"/>
    <w:rsid w:val="0068536E"/>
    <w:rsid w:val="00685601"/>
    <w:rsid w:val="00686FAE"/>
    <w:rsid w:val="0069015A"/>
    <w:rsid w:val="00692FEA"/>
    <w:rsid w:val="00693635"/>
    <w:rsid w:val="006944BD"/>
    <w:rsid w:val="006A05FF"/>
    <w:rsid w:val="006A7856"/>
    <w:rsid w:val="006A799D"/>
    <w:rsid w:val="006B29AF"/>
    <w:rsid w:val="006B4169"/>
    <w:rsid w:val="006B4983"/>
    <w:rsid w:val="006B7662"/>
    <w:rsid w:val="006C11E4"/>
    <w:rsid w:val="006C2E54"/>
    <w:rsid w:val="006C3CBE"/>
    <w:rsid w:val="006C7132"/>
    <w:rsid w:val="006D0719"/>
    <w:rsid w:val="006D27E4"/>
    <w:rsid w:val="006E1B1B"/>
    <w:rsid w:val="006E250C"/>
    <w:rsid w:val="006E5BDC"/>
    <w:rsid w:val="006E6EF1"/>
    <w:rsid w:val="006F0093"/>
    <w:rsid w:val="006F6EF8"/>
    <w:rsid w:val="00700561"/>
    <w:rsid w:val="00703C62"/>
    <w:rsid w:val="00707483"/>
    <w:rsid w:val="0071006E"/>
    <w:rsid w:val="00710840"/>
    <w:rsid w:val="007123B4"/>
    <w:rsid w:val="007137B7"/>
    <w:rsid w:val="00713D0D"/>
    <w:rsid w:val="007154D3"/>
    <w:rsid w:val="007235F7"/>
    <w:rsid w:val="00723D92"/>
    <w:rsid w:val="007253BE"/>
    <w:rsid w:val="00735062"/>
    <w:rsid w:val="007376B7"/>
    <w:rsid w:val="007436C1"/>
    <w:rsid w:val="00743DA9"/>
    <w:rsid w:val="0074758D"/>
    <w:rsid w:val="007539BF"/>
    <w:rsid w:val="007546DD"/>
    <w:rsid w:val="00754F70"/>
    <w:rsid w:val="00762D17"/>
    <w:rsid w:val="00763E99"/>
    <w:rsid w:val="00772B71"/>
    <w:rsid w:val="0077373B"/>
    <w:rsid w:val="0077547E"/>
    <w:rsid w:val="007917E4"/>
    <w:rsid w:val="0079292A"/>
    <w:rsid w:val="00792A4C"/>
    <w:rsid w:val="00793215"/>
    <w:rsid w:val="00793A81"/>
    <w:rsid w:val="00794BD3"/>
    <w:rsid w:val="007A026A"/>
    <w:rsid w:val="007A0CFF"/>
    <w:rsid w:val="007A314C"/>
    <w:rsid w:val="007A3614"/>
    <w:rsid w:val="007A4DDE"/>
    <w:rsid w:val="007B115C"/>
    <w:rsid w:val="007C0D93"/>
    <w:rsid w:val="007C1689"/>
    <w:rsid w:val="007C4773"/>
    <w:rsid w:val="007C702B"/>
    <w:rsid w:val="007D23C0"/>
    <w:rsid w:val="007D2A50"/>
    <w:rsid w:val="007D3ECD"/>
    <w:rsid w:val="007D3FD3"/>
    <w:rsid w:val="007E3AEA"/>
    <w:rsid w:val="007E6BCE"/>
    <w:rsid w:val="007F59C5"/>
    <w:rsid w:val="007F62FF"/>
    <w:rsid w:val="007F7571"/>
    <w:rsid w:val="0080775B"/>
    <w:rsid w:val="008113FB"/>
    <w:rsid w:val="00811CBD"/>
    <w:rsid w:val="00811DFF"/>
    <w:rsid w:val="008173E5"/>
    <w:rsid w:val="00817AB3"/>
    <w:rsid w:val="0082021C"/>
    <w:rsid w:val="00820B40"/>
    <w:rsid w:val="00821613"/>
    <w:rsid w:val="008240CE"/>
    <w:rsid w:val="00831BC7"/>
    <w:rsid w:val="00833D57"/>
    <w:rsid w:val="008340EB"/>
    <w:rsid w:val="00835205"/>
    <w:rsid w:val="00836178"/>
    <w:rsid w:val="0083742E"/>
    <w:rsid w:val="0084290F"/>
    <w:rsid w:val="008445CA"/>
    <w:rsid w:val="008459A2"/>
    <w:rsid w:val="00846166"/>
    <w:rsid w:val="00847C83"/>
    <w:rsid w:val="00850DEF"/>
    <w:rsid w:val="00852C4C"/>
    <w:rsid w:val="008539A0"/>
    <w:rsid w:val="00854067"/>
    <w:rsid w:val="00857808"/>
    <w:rsid w:val="00860CCD"/>
    <w:rsid w:val="0086288D"/>
    <w:rsid w:val="00866C5E"/>
    <w:rsid w:val="0087433B"/>
    <w:rsid w:val="0087584B"/>
    <w:rsid w:val="0087727F"/>
    <w:rsid w:val="00880C04"/>
    <w:rsid w:val="00884B9B"/>
    <w:rsid w:val="00884C70"/>
    <w:rsid w:val="0088592F"/>
    <w:rsid w:val="008868A6"/>
    <w:rsid w:val="00893A43"/>
    <w:rsid w:val="00895EFB"/>
    <w:rsid w:val="00896F9D"/>
    <w:rsid w:val="008A0F76"/>
    <w:rsid w:val="008A1BAD"/>
    <w:rsid w:val="008A4B42"/>
    <w:rsid w:val="008A54F6"/>
    <w:rsid w:val="008A77C4"/>
    <w:rsid w:val="008B0C75"/>
    <w:rsid w:val="008B38BD"/>
    <w:rsid w:val="008B6691"/>
    <w:rsid w:val="008C081A"/>
    <w:rsid w:val="008C2220"/>
    <w:rsid w:val="008C4EE6"/>
    <w:rsid w:val="008C5201"/>
    <w:rsid w:val="008C7120"/>
    <w:rsid w:val="008D1F19"/>
    <w:rsid w:val="008D37B0"/>
    <w:rsid w:val="008D4E44"/>
    <w:rsid w:val="008D64F7"/>
    <w:rsid w:val="008D65EE"/>
    <w:rsid w:val="008D7BB4"/>
    <w:rsid w:val="008D7C90"/>
    <w:rsid w:val="008E3441"/>
    <w:rsid w:val="008E4539"/>
    <w:rsid w:val="008E5BC2"/>
    <w:rsid w:val="008F04D3"/>
    <w:rsid w:val="008F1590"/>
    <w:rsid w:val="008F1681"/>
    <w:rsid w:val="008F6E9C"/>
    <w:rsid w:val="008F7A4F"/>
    <w:rsid w:val="00901CBE"/>
    <w:rsid w:val="009025E4"/>
    <w:rsid w:val="0090520E"/>
    <w:rsid w:val="00905A5F"/>
    <w:rsid w:val="009118AC"/>
    <w:rsid w:val="00912164"/>
    <w:rsid w:val="00915D76"/>
    <w:rsid w:val="00920E10"/>
    <w:rsid w:val="00926CFB"/>
    <w:rsid w:val="009304D4"/>
    <w:rsid w:val="00934644"/>
    <w:rsid w:val="00936134"/>
    <w:rsid w:val="00936A8D"/>
    <w:rsid w:val="00936C04"/>
    <w:rsid w:val="00950E13"/>
    <w:rsid w:val="009569E2"/>
    <w:rsid w:val="00956C39"/>
    <w:rsid w:val="009579E8"/>
    <w:rsid w:val="00961266"/>
    <w:rsid w:val="00964A30"/>
    <w:rsid w:val="00965392"/>
    <w:rsid w:val="009655AC"/>
    <w:rsid w:val="009657AA"/>
    <w:rsid w:val="00967AB3"/>
    <w:rsid w:val="009718EE"/>
    <w:rsid w:val="009722CE"/>
    <w:rsid w:val="00972D3D"/>
    <w:rsid w:val="00974DBF"/>
    <w:rsid w:val="0098276F"/>
    <w:rsid w:val="00983369"/>
    <w:rsid w:val="009842DE"/>
    <w:rsid w:val="00985420"/>
    <w:rsid w:val="00990C81"/>
    <w:rsid w:val="00994F35"/>
    <w:rsid w:val="009A00DE"/>
    <w:rsid w:val="009A2685"/>
    <w:rsid w:val="009A3189"/>
    <w:rsid w:val="009A4D04"/>
    <w:rsid w:val="009A564F"/>
    <w:rsid w:val="009A6133"/>
    <w:rsid w:val="009C017D"/>
    <w:rsid w:val="009C3A07"/>
    <w:rsid w:val="009C4D7A"/>
    <w:rsid w:val="009C4D9F"/>
    <w:rsid w:val="009C5CAB"/>
    <w:rsid w:val="009C5FFC"/>
    <w:rsid w:val="009C69D4"/>
    <w:rsid w:val="009C69E2"/>
    <w:rsid w:val="009C70CA"/>
    <w:rsid w:val="009C72C1"/>
    <w:rsid w:val="009C7806"/>
    <w:rsid w:val="009C7B23"/>
    <w:rsid w:val="009D08B1"/>
    <w:rsid w:val="009D4F87"/>
    <w:rsid w:val="009D568B"/>
    <w:rsid w:val="009D583A"/>
    <w:rsid w:val="009D5FD0"/>
    <w:rsid w:val="009D71BB"/>
    <w:rsid w:val="009E0C67"/>
    <w:rsid w:val="009E12F2"/>
    <w:rsid w:val="009E24FF"/>
    <w:rsid w:val="009E3114"/>
    <w:rsid w:val="009E705D"/>
    <w:rsid w:val="009E7BE4"/>
    <w:rsid w:val="009E7BFC"/>
    <w:rsid w:val="009F1519"/>
    <w:rsid w:val="009F21BA"/>
    <w:rsid w:val="009F2900"/>
    <w:rsid w:val="009F5323"/>
    <w:rsid w:val="009F7FAC"/>
    <w:rsid w:val="00A00DF9"/>
    <w:rsid w:val="00A114D2"/>
    <w:rsid w:val="00A206FC"/>
    <w:rsid w:val="00A21805"/>
    <w:rsid w:val="00A241EC"/>
    <w:rsid w:val="00A25100"/>
    <w:rsid w:val="00A25190"/>
    <w:rsid w:val="00A25D15"/>
    <w:rsid w:val="00A334AD"/>
    <w:rsid w:val="00A3785A"/>
    <w:rsid w:val="00A40438"/>
    <w:rsid w:val="00A42289"/>
    <w:rsid w:val="00A42597"/>
    <w:rsid w:val="00A45AE9"/>
    <w:rsid w:val="00A461C2"/>
    <w:rsid w:val="00A475FD"/>
    <w:rsid w:val="00A55348"/>
    <w:rsid w:val="00A55F8E"/>
    <w:rsid w:val="00A5777A"/>
    <w:rsid w:val="00A730AD"/>
    <w:rsid w:val="00A76FA4"/>
    <w:rsid w:val="00A81D4C"/>
    <w:rsid w:val="00A830D2"/>
    <w:rsid w:val="00A8326E"/>
    <w:rsid w:val="00A837C8"/>
    <w:rsid w:val="00A8489C"/>
    <w:rsid w:val="00A86AD2"/>
    <w:rsid w:val="00A87039"/>
    <w:rsid w:val="00A87523"/>
    <w:rsid w:val="00A87F19"/>
    <w:rsid w:val="00A908F1"/>
    <w:rsid w:val="00A90D29"/>
    <w:rsid w:val="00A92B98"/>
    <w:rsid w:val="00A93092"/>
    <w:rsid w:val="00A93129"/>
    <w:rsid w:val="00A94EA8"/>
    <w:rsid w:val="00AA1CCD"/>
    <w:rsid w:val="00AA1E13"/>
    <w:rsid w:val="00AA5950"/>
    <w:rsid w:val="00AA7F2C"/>
    <w:rsid w:val="00AB2F36"/>
    <w:rsid w:val="00AB58A9"/>
    <w:rsid w:val="00AC0EE6"/>
    <w:rsid w:val="00AC0FD8"/>
    <w:rsid w:val="00AC11C8"/>
    <w:rsid w:val="00AC1F79"/>
    <w:rsid w:val="00AC226B"/>
    <w:rsid w:val="00AC42ED"/>
    <w:rsid w:val="00AD201D"/>
    <w:rsid w:val="00AD4E62"/>
    <w:rsid w:val="00AD6339"/>
    <w:rsid w:val="00AE0D78"/>
    <w:rsid w:val="00AF183C"/>
    <w:rsid w:val="00AF19FD"/>
    <w:rsid w:val="00AF3CE8"/>
    <w:rsid w:val="00AF666B"/>
    <w:rsid w:val="00B00676"/>
    <w:rsid w:val="00B0180F"/>
    <w:rsid w:val="00B036D4"/>
    <w:rsid w:val="00B058C9"/>
    <w:rsid w:val="00B07D84"/>
    <w:rsid w:val="00B10DEC"/>
    <w:rsid w:val="00B14037"/>
    <w:rsid w:val="00B167D0"/>
    <w:rsid w:val="00B173FB"/>
    <w:rsid w:val="00B17432"/>
    <w:rsid w:val="00B256A0"/>
    <w:rsid w:val="00B25BEB"/>
    <w:rsid w:val="00B261CC"/>
    <w:rsid w:val="00B26AF6"/>
    <w:rsid w:val="00B30304"/>
    <w:rsid w:val="00B30AF6"/>
    <w:rsid w:val="00B31583"/>
    <w:rsid w:val="00B32D6D"/>
    <w:rsid w:val="00B35674"/>
    <w:rsid w:val="00B37B41"/>
    <w:rsid w:val="00B40DDA"/>
    <w:rsid w:val="00B41588"/>
    <w:rsid w:val="00B4173B"/>
    <w:rsid w:val="00B41BF7"/>
    <w:rsid w:val="00B446FE"/>
    <w:rsid w:val="00B4674C"/>
    <w:rsid w:val="00B47606"/>
    <w:rsid w:val="00B5294B"/>
    <w:rsid w:val="00B53140"/>
    <w:rsid w:val="00B5385F"/>
    <w:rsid w:val="00B63F27"/>
    <w:rsid w:val="00B708EB"/>
    <w:rsid w:val="00B70F7A"/>
    <w:rsid w:val="00B72B6B"/>
    <w:rsid w:val="00B73741"/>
    <w:rsid w:val="00B767F3"/>
    <w:rsid w:val="00B76DD5"/>
    <w:rsid w:val="00B82FE7"/>
    <w:rsid w:val="00B84481"/>
    <w:rsid w:val="00B85331"/>
    <w:rsid w:val="00B90E5A"/>
    <w:rsid w:val="00B940F0"/>
    <w:rsid w:val="00B94111"/>
    <w:rsid w:val="00B952E4"/>
    <w:rsid w:val="00BA61CE"/>
    <w:rsid w:val="00BA7924"/>
    <w:rsid w:val="00BB369E"/>
    <w:rsid w:val="00BB5147"/>
    <w:rsid w:val="00BB5482"/>
    <w:rsid w:val="00BB78F0"/>
    <w:rsid w:val="00BC4592"/>
    <w:rsid w:val="00BC5FAB"/>
    <w:rsid w:val="00BD60F8"/>
    <w:rsid w:val="00BE064B"/>
    <w:rsid w:val="00BE1A6B"/>
    <w:rsid w:val="00BE54CF"/>
    <w:rsid w:val="00BF2256"/>
    <w:rsid w:val="00BF2B73"/>
    <w:rsid w:val="00BF33EE"/>
    <w:rsid w:val="00C01D4F"/>
    <w:rsid w:val="00C02D84"/>
    <w:rsid w:val="00C10D04"/>
    <w:rsid w:val="00C11769"/>
    <w:rsid w:val="00C1331F"/>
    <w:rsid w:val="00C135E8"/>
    <w:rsid w:val="00C149AC"/>
    <w:rsid w:val="00C16DB8"/>
    <w:rsid w:val="00C16F82"/>
    <w:rsid w:val="00C31844"/>
    <w:rsid w:val="00C32AAF"/>
    <w:rsid w:val="00C330CE"/>
    <w:rsid w:val="00C37922"/>
    <w:rsid w:val="00C379FB"/>
    <w:rsid w:val="00C37BD4"/>
    <w:rsid w:val="00C406E5"/>
    <w:rsid w:val="00C44322"/>
    <w:rsid w:val="00C44950"/>
    <w:rsid w:val="00C44C96"/>
    <w:rsid w:val="00C46D38"/>
    <w:rsid w:val="00C50249"/>
    <w:rsid w:val="00C5266C"/>
    <w:rsid w:val="00C53D00"/>
    <w:rsid w:val="00C57C24"/>
    <w:rsid w:val="00C61EBD"/>
    <w:rsid w:val="00C658D6"/>
    <w:rsid w:val="00C65F7D"/>
    <w:rsid w:val="00C701E9"/>
    <w:rsid w:val="00C734BE"/>
    <w:rsid w:val="00C737BD"/>
    <w:rsid w:val="00C74489"/>
    <w:rsid w:val="00C749E0"/>
    <w:rsid w:val="00C76D80"/>
    <w:rsid w:val="00C81419"/>
    <w:rsid w:val="00C8467B"/>
    <w:rsid w:val="00C90C54"/>
    <w:rsid w:val="00C93066"/>
    <w:rsid w:val="00C937ED"/>
    <w:rsid w:val="00C97B6C"/>
    <w:rsid w:val="00CA0334"/>
    <w:rsid w:val="00CA2211"/>
    <w:rsid w:val="00CA4AC3"/>
    <w:rsid w:val="00CA5E77"/>
    <w:rsid w:val="00CA6B28"/>
    <w:rsid w:val="00CA6C72"/>
    <w:rsid w:val="00CA725F"/>
    <w:rsid w:val="00CB0EA1"/>
    <w:rsid w:val="00CB32F7"/>
    <w:rsid w:val="00CC1F7A"/>
    <w:rsid w:val="00CC2308"/>
    <w:rsid w:val="00CC4671"/>
    <w:rsid w:val="00CC5038"/>
    <w:rsid w:val="00CD0B31"/>
    <w:rsid w:val="00CD1D0A"/>
    <w:rsid w:val="00CD43CF"/>
    <w:rsid w:val="00CD4437"/>
    <w:rsid w:val="00CD4CEA"/>
    <w:rsid w:val="00CD5B7C"/>
    <w:rsid w:val="00CD66B1"/>
    <w:rsid w:val="00CE06FA"/>
    <w:rsid w:val="00CE32B2"/>
    <w:rsid w:val="00CF72DD"/>
    <w:rsid w:val="00D0099E"/>
    <w:rsid w:val="00D00CCC"/>
    <w:rsid w:val="00D0164A"/>
    <w:rsid w:val="00D018D4"/>
    <w:rsid w:val="00D02972"/>
    <w:rsid w:val="00D04717"/>
    <w:rsid w:val="00D05AD8"/>
    <w:rsid w:val="00D11E75"/>
    <w:rsid w:val="00D12EB2"/>
    <w:rsid w:val="00D130B3"/>
    <w:rsid w:val="00D22AA8"/>
    <w:rsid w:val="00D22F9A"/>
    <w:rsid w:val="00D2338C"/>
    <w:rsid w:val="00D33CF5"/>
    <w:rsid w:val="00D358D0"/>
    <w:rsid w:val="00D35BF8"/>
    <w:rsid w:val="00D3612B"/>
    <w:rsid w:val="00D37060"/>
    <w:rsid w:val="00D375E1"/>
    <w:rsid w:val="00D44390"/>
    <w:rsid w:val="00D45670"/>
    <w:rsid w:val="00D53E50"/>
    <w:rsid w:val="00D54DC3"/>
    <w:rsid w:val="00D56394"/>
    <w:rsid w:val="00D5777B"/>
    <w:rsid w:val="00D6015A"/>
    <w:rsid w:val="00D61139"/>
    <w:rsid w:val="00D71E34"/>
    <w:rsid w:val="00D724BC"/>
    <w:rsid w:val="00D7255C"/>
    <w:rsid w:val="00D72E2B"/>
    <w:rsid w:val="00D75DD9"/>
    <w:rsid w:val="00D761DA"/>
    <w:rsid w:val="00D76816"/>
    <w:rsid w:val="00D8148F"/>
    <w:rsid w:val="00D82B64"/>
    <w:rsid w:val="00D8455E"/>
    <w:rsid w:val="00D863CA"/>
    <w:rsid w:val="00D935FF"/>
    <w:rsid w:val="00D95969"/>
    <w:rsid w:val="00DA0FBF"/>
    <w:rsid w:val="00DA7E66"/>
    <w:rsid w:val="00DB2064"/>
    <w:rsid w:val="00DB4B1B"/>
    <w:rsid w:val="00DB5E78"/>
    <w:rsid w:val="00DC64F9"/>
    <w:rsid w:val="00DC7654"/>
    <w:rsid w:val="00DD1C8A"/>
    <w:rsid w:val="00DD2EBC"/>
    <w:rsid w:val="00DD339F"/>
    <w:rsid w:val="00DD694E"/>
    <w:rsid w:val="00DD7BD7"/>
    <w:rsid w:val="00DE0132"/>
    <w:rsid w:val="00DE4BB5"/>
    <w:rsid w:val="00DE52A2"/>
    <w:rsid w:val="00DE6E34"/>
    <w:rsid w:val="00DE73F1"/>
    <w:rsid w:val="00DE76BD"/>
    <w:rsid w:val="00DF1A6C"/>
    <w:rsid w:val="00DF3735"/>
    <w:rsid w:val="00DF4F5C"/>
    <w:rsid w:val="00DF71A7"/>
    <w:rsid w:val="00DF7A6B"/>
    <w:rsid w:val="00E03982"/>
    <w:rsid w:val="00E06312"/>
    <w:rsid w:val="00E11369"/>
    <w:rsid w:val="00E13120"/>
    <w:rsid w:val="00E23444"/>
    <w:rsid w:val="00E24B61"/>
    <w:rsid w:val="00E27A5E"/>
    <w:rsid w:val="00E27ADB"/>
    <w:rsid w:val="00E3008A"/>
    <w:rsid w:val="00E3077B"/>
    <w:rsid w:val="00E31FEE"/>
    <w:rsid w:val="00E32180"/>
    <w:rsid w:val="00E325A3"/>
    <w:rsid w:val="00E35793"/>
    <w:rsid w:val="00E35D7A"/>
    <w:rsid w:val="00E364C0"/>
    <w:rsid w:val="00E40893"/>
    <w:rsid w:val="00E42DAA"/>
    <w:rsid w:val="00E47529"/>
    <w:rsid w:val="00E50982"/>
    <w:rsid w:val="00E569D7"/>
    <w:rsid w:val="00E606DC"/>
    <w:rsid w:val="00E61917"/>
    <w:rsid w:val="00E6193B"/>
    <w:rsid w:val="00E629A1"/>
    <w:rsid w:val="00E63CCC"/>
    <w:rsid w:val="00E66E5C"/>
    <w:rsid w:val="00E72345"/>
    <w:rsid w:val="00E734EE"/>
    <w:rsid w:val="00E74111"/>
    <w:rsid w:val="00E745F0"/>
    <w:rsid w:val="00E765ED"/>
    <w:rsid w:val="00E768D1"/>
    <w:rsid w:val="00E773DF"/>
    <w:rsid w:val="00E7766F"/>
    <w:rsid w:val="00E77AF7"/>
    <w:rsid w:val="00E80FD4"/>
    <w:rsid w:val="00E831AD"/>
    <w:rsid w:val="00E8341C"/>
    <w:rsid w:val="00E83586"/>
    <w:rsid w:val="00E84D81"/>
    <w:rsid w:val="00E87595"/>
    <w:rsid w:val="00E94597"/>
    <w:rsid w:val="00EA3BF7"/>
    <w:rsid w:val="00EA5039"/>
    <w:rsid w:val="00EA54EF"/>
    <w:rsid w:val="00EA67D4"/>
    <w:rsid w:val="00EA7A1E"/>
    <w:rsid w:val="00EB0AA4"/>
    <w:rsid w:val="00EB505D"/>
    <w:rsid w:val="00EB7B65"/>
    <w:rsid w:val="00EC012A"/>
    <w:rsid w:val="00EC06D3"/>
    <w:rsid w:val="00EC2BD3"/>
    <w:rsid w:val="00ED08C8"/>
    <w:rsid w:val="00ED5183"/>
    <w:rsid w:val="00ED6240"/>
    <w:rsid w:val="00ED67C0"/>
    <w:rsid w:val="00EE1CDE"/>
    <w:rsid w:val="00EE4626"/>
    <w:rsid w:val="00EE5605"/>
    <w:rsid w:val="00EF731A"/>
    <w:rsid w:val="00EF7326"/>
    <w:rsid w:val="00F00E9A"/>
    <w:rsid w:val="00F012AC"/>
    <w:rsid w:val="00F02F06"/>
    <w:rsid w:val="00F06E63"/>
    <w:rsid w:val="00F10D26"/>
    <w:rsid w:val="00F119F3"/>
    <w:rsid w:val="00F140E7"/>
    <w:rsid w:val="00F20E51"/>
    <w:rsid w:val="00F2165E"/>
    <w:rsid w:val="00F24393"/>
    <w:rsid w:val="00F276A3"/>
    <w:rsid w:val="00F27FEC"/>
    <w:rsid w:val="00F30801"/>
    <w:rsid w:val="00F32FF7"/>
    <w:rsid w:val="00F330FB"/>
    <w:rsid w:val="00F3505B"/>
    <w:rsid w:val="00F365B0"/>
    <w:rsid w:val="00F404FB"/>
    <w:rsid w:val="00F422F9"/>
    <w:rsid w:val="00F43F08"/>
    <w:rsid w:val="00F45B95"/>
    <w:rsid w:val="00F54E2F"/>
    <w:rsid w:val="00F552B1"/>
    <w:rsid w:val="00F5548A"/>
    <w:rsid w:val="00F560D6"/>
    <w:rsid w:val="00F56A7A"/>
    <w:rsid w:val="00F60108"/>
    <w:rsid w:val="00F60812"/>
    <w:rsid w:val="00F61A39"/>
    <w:rsid w:val="00F67D29"/>
    <w:rsid w:val="00F71C73"/>
    <w:rsid w:val="00F71D30"/>
    <w:rsid w:val="00F72F09"/>
    <w:rsid w:val="00F77073"/>
    <w:rsid w:val="00F7731F"/>
    <w:rsid w:val="00F7782F"/>
    <w:rsid w:val="00F8119B"/>
    <w:rsid w:val="00F82DDE"/>
    <w:rsid w:val="00F831A2"/>
    <w:rsid w:val="00F83823"/>
    <w:rsid w:val="00F8516A"/>
    <w:rsid w:val="00F922B1"/>
    <w:rsid w:val="00F92E4A"/>
    <w:rsid w:val="00F938F4"/>
    <w:rsid w:val="00F9648B"/>
    <w:rsid w:val="00FA009E"/>
    <w:rsid w:val="00FA0C1A"/>
    <w:rsid w:val="00FA2607"/>
    <w:rsid w:val="00FA6B1D"/>
    <w:rsid w:val="00FA6BB8"/>
    <w:rsid w:val="00FA7AFB"/>
    <w:rsid w:val="00FA7D52"/>
    <w:rsid w:val="00FB3BB7"/>
    <w:rsid w:val="00FB4B1F"/>
    <w:rsid w:val="00FB7217"/>
    <w:rsid w:val="00FC10E8"/>
    <w:rsid w:val="00FC183A"/>
    <w:rsid w:val="00FC1931"/>
    <w:rsid w:val="00FD3FA5"/>
    <w:rsid w:val="00FD68BC"/>
    <w:rsid w:val="00FD6EF2"/>
    <w:rsid w:val="00FD7108"/>
    <w:rsid w:val="00FE066B"/>
    <w:rsid w:val="00FE0675"/>
    <w:rsid w:val="00FE6506"/>
    <w:rsid w:val="00FF21D3"/>
    <w:rsid w:val="00FF2D38"/>
    <w:rsid w:val="7566FD37"/>
    <w:rsid w:val="D7AE89B6"/>
    <w:rsid w:val="D7EFAE3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style>
  <w:style w:type="paragraph" w:styleId="3">
    <w:name w:val="Body Text Indent"/>
    <w:basedOn w:val="1"/>
    <w:qFormat/>
    <w:uiPriority w:val="0"/>
    <w:pPr>
      <w:spacing w:after="120"/>
      <w:ind w:left="420" w:leftChars="200"/>
    </w:pPr>
  </w:style>
  <w:style w:type="paragraph" w:styleId="4">
    <w:name w:val="Plain Text"/>
    <w:basedOn w:val="1"/>
    <w:qFormat/>
    <w:uiPriority w:val="0"/>
    <w:rPr>
      <w:rFonts w:ascii="宋体" w:hAnsi="Courier New" w:cs="Courier New"/>
      <w:szCs w:val="21"/>
    </w:r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3"/>
    <w:qFormat/>
    <w:uiPriority w:val="0"/>
    <w:pPr>
      <w:ind w:firstLine="420" w:firstLineChars="200"/>
    </w:pPr>
    <w:rPr>
      <w:rFonts w:eastAsia="宋体"/>
      <w:sz w:val="21"/>
      <w:szCs w:val="24"/>
    </w:rPr>
  </w:style>
  <w:style w:type="character" w:styleId="11">
    <w:name w:val="page number"/>
    <w:basedOn w:val="10"/>
    <w:qFormat/>
    <w:uiPriority w:val="0"/>
  </w:style>
  <w:style w:type="paragraph" w:customStyle="1" w:styleId="12">
    <w:name w:val="UserStyle_17"/>
    <w:basedOn w:val="1"/>
    <w:qFormat/>
    <w:uiPriority w:val="0"/>
    <w:pPr>
      <w:widowControl/>
      <w:spacing w:after="120"/>
    </w:pPr>
    <w:rPr>
      <w:rFonts w:ascii="??" w:hAnsi="??" w:eastAsia="Times New Roman"/>
      <w:sz w:val="21"/>
      <w:szCs w:val="22"/>
    </w:rPr>
  </w:style>
  <w:style w:type="character" w:customStyle="1" w:styleId="13">
    <w:name w:val="UserStyle_6"/>
    <w:semiHidden/>
    <w:qFormat/>
    <w:uiPriority w:val="0"/>
    <w:rPr>
      <w:kern w:val="2"/>
      <w:sz w:val="21"/>
      <w:szCs w:val="24"/>
      <w:lang w:val="en-US" w:eastAsia="zh-CN" w:bidi="ar-SA"/>
    </w:rPr>
  </w:style>
  <w:style w:type="character" w:customStyle="1" w:styleId="14">
    <w:name w:val="NormalCharacter"/>
    <w:semiHidden/>
    <w:qFormat/>
    <w:uiPriority w:val="0"/>
  </w:style>
  <w:style w:type="paragraph" w:customStyle="1" w:styleId="15">
    <w:name w:val="无间隔1"/>
    <w:qFormat/>
    <w:uiPriority w:val="99"/>
    <w:pPr>
      <w:widowControl w:val="0"/>
      <w:ind w:firstLine="200" w:firstLineChars="200"/>
      <w:jc w:val="both"/>
    </w:pPr>
    <w:rPr>
      <w:rFonts w:ascii="Times New Roman" w:hAnsi="Times New Roman" w:eastAsia="宋体" w:cs="Times New Roman"/>
      <w:kern w:val="2"/>
      <w:sz w:val="28"/>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1</Pages>
  <Words>3418</Words>
  <Characters>19484</Characters>
  <Lines>162</Lines>
  <Paragraphs>45</Paragraphs>
  <TotalTime>5</TotalTime>
  <ScaleCrop>false</ScaleCrop>
  <LinksUpToDate>false</LinksUpToDate>
  <CharactersWithSpaces>22857</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2021-01-12T04:49:00Z</dcterms:created>
  <dc:creator>政府办</dc:creator>
  <cp:lastModifiedBy>kylin</cp:lastModifiedBy>
  <cp:lastPrinted>2021-01-12T10:39:00Z</cp:lastPrinted>
  <dcterms:modified xsi:type="dcterms:W3CDTF">2021-11-19T15:23:52Z</dcterms:modified>
  <dc:title> </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