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7F" w:rsidRDefault="0094197F" w:rsidP="00EA6C98">
      <w:pPr>
        <w:spacing w:line="560" w:lineRule="exact"/>
        <w:ind w:firstLineChars="1450" w:firstLine="3045"/>
      </w:pPr>
    </w:p>
    <w:p w:rsidR="00342FF0" w:rsidRDefault="00342FF0" w:rsidP="00342FF0">
      <w:pPr>
        <w:widowControl/>
        <w:jc w:val="center"/>
        <w:rPr>
          <w:rFonts w:eastAsia="方正小标宋简体"/>
          <w:sz w:val="44"/>
          <w:szCs w:val="44"/>
        </w:rPr>
      </w:pPr>
    </w:p>
    <w:p w:rsidR="00B53B07" w:rsidRDefault="00B53B07" w:rsidP="00342FF0">
      <w:pPr>
        <w:widowControl/>
        <w:jc w:val="center"/>
        <w:rPr>
          <w:rFonts w:eastAsia="方正小标宋简体"/>
          <w:sz w:val="44"/>
          <w:szCs w:val="44"/>
        </w:rPr>
      </w:pPr>
    </w:p>
    <w:p w:rsidR="002350BB" w:rsidRDefault="00342FF0" w:rsidP="002350BB">
      <w:pPr>
        <w:pStyle w:val="af0"/>
        <w:adjustRightInd w:val="0"/>
        <w:snapToGrid w:val="0"/>
        <w:spacing w:before="0" w:beforeAutospacing="0" w:after="0" w:afterAutospacing="0"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区卫生健康委</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hint="eastAsia"/>
          <w:sz w:val="44"/>
          <w:szCs w:val="44"/>
        </w:rPr>
        <w:t>区教育局关于印发天津市</w:t>
      </w:r>
    </w:p>
    <w:p w:rsidR="002350BB" w:rsidRDefault="00342FF0" w:rsidP="002350BB">
      <w:pPr>
        <w:pStyle w:val="af0"/>
        <w:adjustRightInd w:val="0"/>
        <w:snapToGrid w:val="0"/>
        <w:spacing w:before="0" w:beforeAutospacing="0" w:after="0" w:afterAutospacing="0"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蓟州区中小学新生入学体检肺结核病</w:t>
      </w:r>
    </w:p>
    <w:p w:rsidR="00342FF0" w:rsidRPr="002350BB" w:rsidRDefault="00342FF0" w:rsidP="002350BB">
      <w:pPr>
        <w:pStyle w:val="af0"/>
        <w:adjustRightInd w:val="0"/>
        <w:snapToGrid w:val="0"/>
        <w:spacing w:before="0" w:beforeAutospacing="0" w:after="0" w:afterAutospacing="0"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筛查</w:t>
      </w:r>
      <w:r>
        <w:rPr>
          <w:rFonts w:eastAsia="方正小标宋简体" w:hint="eastAsia"/>
          <w:sz w:val="44"/>
          <w:szCs w:val="44"/>
        </w:rPr>
        <w:t>项目实施方案的通知</w:t>
      </w:r>
    </w:p>
    <w:p w:rsidR="00342FF0" w:rsidRDefault="00342FF0" w:rsidP="002350BB">
      <w:pPr>
        <w:widowControl/>
        <w:spacing w:line="420" w:lineRule="exact"/>
        <w:jc w:val="center"/>
        <w:rPr>
          <w:rFonts w:eastAsia="方正小标宋简体"/>
          <w:sz w:val="44"/>
          <w:szCs w:val="44"/>
        </w:rPr>
      </w:pPr>
    </w:p>
    <w:p w:rsidR="00F44628" w:rsidRPr="00C2362A" w:rsidRDefault="00F26EF0" w:rsidP="002350BB">
      <w:pPr>
        <w:widowControl/>
        <w:spacing w:line="620" w:lineRule="exact"/>
        <w:jc w:val="left"/>
        <w:rPr>
          <w:rFonts w:ascii="仿宋_GB2312" w:eastAsia="仿宋_GB2312"/>
          <w:sz w:val="32"/>
          <w:szCs w:val="32"/>
        </w:rPr>
      </w:pPr>
      <w:r w:rsidRPr="00C2362A">
        <w:rPr>
          <w:rFonts w:ascii="仿宋_GB2312" w:eastAsia="仿宋_GB2312" w:hint="eastAsia"/>
          <w:sz w:val="32"/>
          <w:szCs w:val="32"/>
        </w:rPr>
        <w:t>委属各单位</w:t>
      </w:r>
      <w:r>
        <w:rPr>
          <w:rFonts w:ascii="仿宋_GB2312" w:eastAsia="仿宋_GB2312" w:hint="eastAsia"/>
          <w:sz w:val="32"/>
          <w:szCs w:val="32"/>
        </w:rPr>
        <w:t>，</w:t>
      </w:r>
      <w:r w:rsidR="00F44628">
        <w:rPr>
          <w:rFonts w:ascii="仿宋_GB2312" w:eastAsia="仿宋_GB2312" w:hint="eastAsia"/>
          <w:sz w:val="32"/>
          <w:szCs w:val="32"/>
        </w:rPr>
        <w:t>各镇乡中心学校</w:t>
      </w:r>
      <w:r w:rsidR="00F44628" w:rsidRPr="00C2362A">
        <w:rPr>
          <w:rFonts w:ascii="仿宋_GB2312" w:eastAsia="仿宋_GB2312" w:hint="eastAsia"/>
          <w:sz w:val="32"/>
          <w:szCs w:val="32"/>
        </w:rPr>
        <w:t>、</w:t>
      </w:r>
      <w:r w:rsidR="00F44628">
        <w:rPr>
          <w:rFonts w:ascii="仿宋_GB2312" w:eastAsia="仿宋_GB2312" w:hint="eastAsia"/>
          <w:sz w:val="32"/>
          <w:szCs w:val="32"/>
        </w:rPr>
        <w:t>直属中小学</w:t>
      </w:r>
      <w:r w:rsidR="00F44628" w:rsidRPr="00C2362A">
        <w:rPr>
          <w:rFonts w:ascii="仿宋_GB2312" w:eastAsia="仿宋_GB2312" w:hint="eastAsia"/>
          <w:sz w:val="32"/>
          <w:szCs w:val="32"/>
        </w:rPr>
        <w:t>：</w:t>
      </w:r>
    </w:p>
    <w:p w:rsidR="00F44628" w:rsidRPr="00C2362A" w:rsidRDefault="00F44628" w:rsidP="002350BB">
      <w:pPr>
        <w:pStyle w:val="af0"/>
        <w:adjustRightInd w:val="0"/>
        <w:snapToGrid w:val="0"/>
        <w:spacing w:before="0" w:beforeAutospacing="0" w:after="0" w:afterAutospacing="0" w:line="620" w:lineRule="exact"/>
        <w:ind w:firstLineChars="200" w:firstLine="640"/>
        <w:jc w:val="both"/>
        <w:rPr>
          <w:rFonts w:ascii="仿宋_GB2312" w:eastAsia="仿宋_GB2312" w:hAnsi="Times New Roman" w:cs="Times New Roman"/>
          <w:sz w:val="32"/>
          <w:szCs w:val="32"/>
        </w:rPr>
      </w:pPr>
      <w:r w:rsidRPr="00C2362A">
        <w:rPr>
          <w:rFonts w:ascii="仿宋_GB2312" w:eastAsia="仿宋_GB2312" w:hAnsi="Times New Roman" w:cs="Times New Roman" w:hint="eastAsia"/>
          <w:sz w:val="32"/>
          <w:szCs w:val="32"/>
        </w:rPr>
        <w:t>为贯彻《“十三五”全国结核病防治规划》精神，落实《学校结核病防控工作规范（2017版）》要求，根据《市卫生健康委</w:t>
      </w:r>
      <w:r>
        <w:rPr>
          <w:rFonts w:ascii="仿宋_GB2312" w:eastAsia="仿宋_GB2312" w:hAnsi="Times New Roman" w:cs="Times New Roman" w:hint="eastAsia"/>
          <w:sz w:val="32"/>
          <w:szCs w:val="32"/>
        </w:rPr>
        <w:t xml:space="preserve"> </w:t>
      </w:r>
      <w:r w:rsidRPr="00C2362A">
        <w:rPr>
          <w:rFonts w:ascii="仿宋_GB2312" w:eastAsia="仿宋_GB2312" w:hAnsi="Times New Roman" w:cs="Times New Roman" w:hint="eastAsia"/>
          <w:sz w:val="32"/>
          <w:szCs w:val="32"/>
        </w:rPr>
        <w:t>市教委</w:t>
      </w:r>
      <w:r>
        <w:rPr>
          <w:rFonts w:ascii="仿宋_GB2312" w:eastAsia="仿宋_GB2312" w:hAnsi="Times New Roman" w:cs="Times New Roman" w:hint="eastAsia"/>
          <w:sz w:val="32"/>
          <w:szCs w:val="32"/>
        </w:rPr>
        <w:t>关于印发</w:t>
      </w:r>
      <w:r w:rsidRPr="00C2362A">
        <w:rPr>
          <w:rFonts w:ascii="仿宋_GB2312" w:eastAsia="仿宋_GB2312" w:hAnsi="Times New Roman" w:cs="Times New Roman" w:hint="eastAsia"/>
          <w:sz w:val="32"/>
          <w:szCs w:val="32"/>
        </w:rPr>
        <w:t>天津市中小学新生入学体检肺结核病筛查项目实施方案</w:t>
      </w:r>
      <w:r>
        <w:rPr>
          <w:rFonts w:ascii="仿宋_GB2312" w:eastAsia="仿宋_GB2312" w:hAnsi="Times New Roman" w:cs="Times New Roman" w:hint="eastAsia"/>
          <w:sz w:val="32"/>
          <w:szCs w:val="32"/>
        </w:rPr>
        <w:t>的通知</w:t>
      </w:r>
      <w:r w:rsidRPr="00C2362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（津卫疾控</w:t>
      </w:r>
      <w:r w:rsidRPr="001C441B">
        <w:rPr>
          <w:rFonts w:ascii="仿宋_GB2312" w:eastAsia="仿宋_GB2312" w:hAnsi="Times New Roman" w:cs="Times New Roman"/>
          <w:sz w:val="32"/>
          <w:szCs w:val="32"/>
        </w:rPr>
        <w:t>〔201</w:t>
      </w:r>
      <w:r w:rsidRPr="001C441B">
        <w:rPr>
          <w:rFonts w:ascii="仿宋_GB2312" w:eastAsia="仿宋_GB2312" w:hAnsi="Times New Roman" w:cs="Times New Roman" w:hint="eastAsia"/>
          <w:sz w:val="32"/>
          <w:szCs w:val="32"/>
        </w:rPr>
        <w:t>9</w:t>
      </w:r>
      <w:r w:rsidRPr="001C441B">
        <w:rPr>
          <w:rFonts w:ascii="仿宋_GB2312" w:eastAsia="仿宋_GB2312" w:hAnsi="Times New Roman" w:cs="Times New Roman"/>
          <w:sz w:val="32"/>
          <w:szCs w:val="32"/>
        </w:rPr>
        <w:t>〕</w:t>
      </w:r>
      <w:r w:rsidRPr="001C441B">
        <w:rPr>
          <w:rFonts w:ascii="仿宋_GB2312" w:eastAsia="仿宋_GB2312" w:hAnsi="Times New Roman" w:cs="Times New Roman" w:hint="eastAsia"/>
          <w:sz w:val="32"/>
          <w:szCs w:val="32"/>
        </w:rPr>
        <w:t>121</w:t>
      </w:r>
      <w:r w:rsidRPr="001C441B">
        <w:rPr>
          <w:rFonts w:ascii="仿宋_GB2312" w:eastAsia="仿宋_GB2312" w:hAnsi="Times New Roman" w:cs="Times New Roman"/>
          <w:sz w:val="32"/>
          <w:szCs w:val="32"/>
        </w:rPr>
        <w:t>号</w:t>
      </w:r>
      <w:r>
        <w:rPr>
          <w:rFonts w:ascii="仿宋_GB2312" w:eastAsia="仿宋_GB2312" w:hAnsi="Times New Roman" w:cs="Times New Roman" w:hint="eastAsia"/>
          <w:sz w:val="32"/>
          <w:szCs w:val="32"/>
        </w:rPr>
        <w:t>）</w:t>
      </w:r>
      <w:r w:rsidRPr="00C2362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结合我区实际，区卫生健康委、区教育局联合制定了《</w:t>
      </w:r>
      <w:r w:rsidRPr="001C441B">
        <w:rPr>
          <w:rFonts w:ascii="仿宋_GB2312" w:eastAsia="仿宋_GB2312" w:hAnsi="Times New Roman" w:cs="Times New Roman" w:hint="eastAsia"/>
          <w:sz w:val="32"/>
          <w:szCs w:val="32"/>
        </w:rPr>
        <w:t>天津市蓟州区中小学新生入学体检肺结核病筛查项目实施方案</w:t>
      </w:r>
      <w:r>
        <w:rPr>
          <w:rFonts w:ascii="仿宋_GB2312" w:eastAsia="仿宋_GB2312" w:hAnsi="Times New Roman" w:cs="Times New Roman" w:hint="eastAsia"/>
          <w:sz w:val="32"/>
          <w:szCs w:val="32"/>
        </w:rPr>
        <w:t>》</w:t>
      </w:r>
      <w:r w:rsidR="002350BB">
        <w:rPr>
          <w:rFonts w:ascii="仿宋_GB2312" w:eastAsia="仿宋_GB2312" w:hAnsi="Times New Roman" w:cs="Times New Roman" w:hint="eastAsia"/>
          <w:sz w:val="32"/>
          <w:szCs w:val="32"/>
        </w:rPr>
        <w:t>,</w:t>
      </w:r>
      <w:r w:rsidRPr="00C2362A">
        <w:rPr>
          <w:rFonts w:ascii="仿宋_GB2312" w:eastAsia="仿宋_GB2312" w:hAnsi="Times New Roman" w:cs="Times New Roman" w:hint="eastAsia"/>
          <w:sz w:val="32"/>
          <w:szCs w:val="32"/>
        </w:rPr>
        <w:t>现印发给你们，请认真贯彻落实。</w:t>
      </w:r>
    </w:p>
    <w:p w:rsidR="00342FF0" w:rsidRPr="00F44628" w:rsidRDefault="00342FF0" w:rsidP="002350BB">
      <w:pPr>
        <w:pStyle w:val="af0"/>
        <w:adjustRightInd w:val="0"/>
        <w:snapToGrid w:val="0"/>
        <w:spacing w:before="0" w:beforeAutospacing="0" w:after="0" w:afterAutospacing="0" w:line="620" w:lineRule="exact"/>
        <w:ind w:firstLineChars="200" w:firstLine="640"/>
        <w:jc w:val="both"/>
        <w:rPr>
          <w:rFonts w:ascii="仿宋_GB2312" w:eastAsia="仿宋_GB2312" w:hAnsi="Times New Roman" w:cs="Times New Roman"/>
          <w:sz w:val="32"/>
          <w:szCs w:val="32"/>
        </w:rPr>
      </w:pPr>
    </w:p>
    <w:p w:rsidR="00EA6C98" w:rsidRDefault="00EA6C98" w:rsidP="002350BB">
      <w:pPr>
        <w:pStyle w:val="af0"/>
        <w:adjustRightInd w:val="0"/>
        <w:snapToGrid w:val="0"/>
        <w:spacing w:before="0" w:beforeAutospacing="0" w:after="0" w:afterAutospacing="0" w:line="620" w:lineRule="exact"/>
        <w:jc w:val="both"/>
        <w:rPr>
          <w:rFonts w:ascii="仿宋_GB2312" w:eastAsia="仿宋_GB2312" w:hAnsi="Times New Roman" w:cs="Times New Roman"/>
          <w:sz w:val="32"/>
          <w:szCs w:val="32"/>
        </w:rPr>
      </w:pPr>
    </w:p>
    <w:p w:rsidR="00EA6C98" w:rsidRDefault="00EA6C98" w:rsidP="002350BB">
      <w:pPr>
        <w:pStyle w:val="af0"/>
        <w:adjustRightInd w:val="0"/>
        <w:snapToGrid w:val="0"/>
        <w:spacing w:before="0" w:beforeAutospacing="0" w:after="0" w:afterAutospacing="0" w:line="620" w:lineRule="exact"/>
        <w:jc w:val="both"/>
        <w:rPr>
          <w:rFonts w:ascii="仿宋_GB2312" w:eastAsia="仿宋_GB2312" w:hAnsi="Times New Roman" w:cs="Times New Roman"/>
          <w:sz w:val="32"/>
          <w:szCs w:val="32"/>
        </w:rPr>
      </w:pPr>
    </w:p>
    <w:p w:rsidR="00342FF0" w:rsidRPr="00EA6C98" w:rsidRDefault="00EA6C98" w:rsidP="00A910C0">
      <w:pPr>
        <w:pStyle w:val="af0"/>
        <w:adjustRightInd w:val="0"/>
        <w:snapToGrid w:val="0"/>
        <w:spacing w:before="0" w:beforeAutospacing="0" w:after="0" w:afterAutospacing="0" w:line="620" w:lineRule="exact"/>
        <w:ind w:firstLineChars="200" w:firstLine="575"/>
        <w:jc w:val="both"/>
        <w:rPr>
          <w:rFonts w:ascii="仿宋_GB2312" w:eastAsia="仿宋_GB2312" w:hAnsi="Times New Roman" w:cs="Times New Roman"/>
          <w:w w:val="90"/>
          <w:sz w:val="32"/>
          <w:szCs w:val="32"/>
        </w:rPr>
      </w:pPr>
      <w:r w:rsidRPr="00EA6C98">
        <w:rPr>
          <w:rFonts w:ascii="仿宋_GB2312" w:eastAsia="仿宋_GB2312" w:hAnsi="Times New Roman" w:cs="Times New Roman" w:hint="eastAsia"/>
          <w:w w:val="90"/>
          <w:sz w:val="32"/>
          <w:szCs w:val="32"/>
        </w:rPr>
        <w:t xml:space="preserve">天津市蓟州区卫生健康委员会  </w:t>
      </w:r>
      <w:r>
        <w:rPr>
          <w:rFonts w:ascii="仿宋_GB2312" w:eastAsia="仿宋_GB2312" w:hAnsi="Times New Roman" w:cs="Times New Roman" w:hint="eastAsia"/>
          <w:w w:val="90"/>
          <w:sz w:val="32"/>
          <w:szCs w:val="32"/>
        </w:rPr>
        <w:t xml:space="preserve">    </w:t>
      </w:r>
      <w:r w:rsidR="002350BB">
        <w:rPr>
          <w:rFonts w:ascii="仿宋_GB2312" w:eastAsia="仿宋_GB2312" w:hAnsi="Times New Roman" w:cs="Times New Roman" w:hint="eastAsia"/>
          <w:w w:val="90"/>
          <w:sz w:val="32"/>
          <w:szCs w:val="32"/>
        </w:rPr>
        <w:t xml:space="preserve"> </w:t>
      </w:r>
      <w:r w:rsidRPr="00EA6C98">
        <w:rPr>
          <w:rFonts w:ascii="仿宋_GB2312" w:eastAsia="仿宋_GB2312" w:hAnsi="Times New Roman" w:cs="Times New Roman" w:hint="eastAsia"/>
          <w:w w:val="90"/>
          <w:sz w:val="32"/>
          <w:szCs w:val="32"/>
        </w:rPr>
        <w:t>天津市蓟州区</w:t>
      </w:r>
      <w:r w:rsidR="00342FF0" w:rsidRPr="00EA6C98">
        <w:rPr>
          <w:rFonts w:ascii="仿宋_GB2312" w:eastAsia="仿宋_GB2312" w:hAnsi="Times New Roman" w:cs="Times New Roman" w:hint="eastAsia"/>
          <w:w w:val="90"/>
          <w:sz w:val="32"/>
          <w:szCs w:val="32"/>
        </w:rPr>
        <w:t>教育局</w:t>
      </w:r>
    </w:p>
    <w:p w:rsidR="00342FF0" w:rsidRDefault="00342FF0" w:rsidP="002350BB">
      <w:pPr>
        <w:pStyle w:val="af0"/>
        <w:adjustRightInd w:val="0"/>
        <w:snapToGrid w:val="0"/>
        <w:spacing w:before="0" w:beforeAutospacing="0" w:after="0" w:afterAutospacing="0" w:line="620" w:lineRule="exact"/>
        <w:ind w:right="640" w:firstLineChars="200" w:firstLine="640"/>
        <w:jc w:val="center"/>
        <w:rPr>
          <w:rFonts w:ascii="仿宋_GB2312" w:eastAsia="仿宋_GB2312" w:hAnsi="Times New Roman" w:cs="Times New Roman"/>
          <w:sz w:val="32"/>
          <w:szCs w:val="32"/>
        </w:rPr>
      </w:pPr>
      <w:r w:rsidRPr="00C2362A">
        <w:rPr>
          <w:rFonts w:ascii="仿宋_GB2312" w:eastAsia="仿宋_GB2312" w:hAnsi="Times New Roman" w:cs="Times New Roman" w:hint="eastAsia"/>
          <w:sz w:val="32"/>
          <w:szCs w:val="32"/>
        </w:rPr>
        <w:t xml:space="preserve">                       </w:t>
      </w:r>
      <w:r w:rsidR="00EA6C98">
        <w:rPr>
          <w:rFonts w:ascii="仿宋_GB2312" w:eastAsia="仿宋_GB2312" w:hAnsi="Times New Roman" w:cs="Times New Roman" w:hint="eastAsia"/>
          <w:sz w:val="32"/>
          <w:szCs w:val="32"/>
        </w:rPr>
        <w:t xml:space="preserve">    </w:t>
      </w:r>
      <w:r w:rsidR="002350BB">
        <w:rPr>
          <w:rFonts w:ascii="仿宋_GB2312" w:eastAsia="仿宋_GB2312" w:hAnsi="Times New Roman" w:cs="Times New Roman" w:hint="eastAsia"/>
          <w:sz w:val="32"/>
          <w:szCs w:val="32"/>
        </w:rPr>
        <w:t xml:space="preserve"> </w:t>
      </w:r>
      <w:r w:rsidRPr="00C2362A">
        <w:rPr>
          <w:rFonts w:ascii="仿宋_GB2312" w:eastAsia="仿宋_GB2312" w:hAnsi="Times New Roman" w:cs="Times New Roman" w:hint="eastAsia"/>
          <w:sz w:val="32"/>
          <w:szCs w:val="32"/>
        </w:rPr>
        <w:t>2019年</w:t>
      </w:r>
      <w:r w:rsidR="0094197F">
        <w:rPr>
          <w:rFonts w:ascii="仿宋_GB2312" w:eastAsia="仿宋_GB2312" w:hAnsi="Times New Roman" w:cs="Times New Roman" w:hint="eastAsia"/>
          <w:sz w:val="32"/>
          <w:szCs w:val="32"/>
        </w:rPr>
        <w:t>6</w:t>
      </w:r>
      <w:r w:rsidRPr="00C2362A">
        <w:rPr>
          <w:rFonts w:ascii="仿宋_GB2312" w:eastAsia="仿宋_GB2312" w:hAnsi="Times New Roman" w:cs="Times New Roman" w:hint="eastAsia"/>
          <w:sz w:val="32"/>
          <w:szCs w:val="32"/>
        </w:rPr>
        <w:t>月</w:t>
      </w:r>
      <w:r w:rsidR="00B3641B">
        <w:rPr>
          <w:rFonts w:ascii="仿宋_GB2312" w:eastAsia="仿宋_GB2312" w:hAnsi="Times New Roman" w:cs="Times New Roman" w:hint="eastAsia"/>
          <w:sz w:val="32"/>
          <w:szCs w:val="32"/>
        </w:rPr>
        <w:t>5</w:t>
      </w:r>
      <w:r w:rsidRPr="00C2362A">
        <w:rPr>
          <w:rFonts w:ascii="仿宋_GB2312" w:eastAsia="仿宋_GB2312" w:hAnsi="Times New Roman" w:cs="Times New Roman" w:hint="eastAsia"/>
          <w:sz w:val="32"/>
          <w:szCs w:val="32"/>
        </w:rPr>
        <w:t>日</w:t>
      </w:r>
    </w:p>
    <w:p w:rsidR="002350BB" w:rsidRDefault="00342FF0" w:rsidP="00C344ED">
      <w:pPr>
        <w:pStyle w:val="af0"/>
        <w:adjustRightInd w:val="0"/>
        <w:snapToGrid w:val="0"/>
        <w:spacing w:before="0" w:beforeAutospacing="0" w:after="0" w:afterAutospacing="0" w:line="620" w:lineRule="exact"/>
        <w:ind w:firstLineChars="200" w:firstLine="640"/>
        <w:rPr>
          <w:rFonts w:ascii="仿宋_GB2312" w:eastAsia="仿宋_GB2312"/>
          <w:sz w:val="28"/>
          <w:szCs w:val="28"/>
        </w:rPr>
      </w:pPr>
      <w:r>
        <w:rPr>
          <w:rFonts w:ascii="仿宋_GB2312" w:eastAsia="仿宋_GB2312" w:hAnsi="Times New Roman" w:cs="Times New Roman" w:hint="eastAsia"/>
          <w:sz w:val="32"/>
          <w:szCs w:val="32"/>
        </w:rPr>
        <w:t>（此件主动公开）</w:t>
      </w:r>
    </w:p>
    <w:p w:rsidR="00342FF0" w:rsidRDefault="00342FF0" w:rsidP="002350BB">
      <w:pPr>
        <w:widowControl/>
        <w:spacing w:line="420" w:lineRule="exact"/>
        <w:ind w:firstLineChars="200" w:firstLine="640"/>
        <w:jc w:val="left"/>
        <w:rPr>
          <w:rFonts w:eastAsia="方正小标宋简体"/>
          <w:sz w:val="44"/>
          <w:szCs w:val="44"/>
        </w:rPr>
      </w:pPr>
      <w:r w:rsidRPr="00C2362A">
        <w:rPr>
          <w:rFonts w:ascii="仿宋_GB2312" w:eastAsia="仿宋_GB2312" w:hint="eastAsia"/>
          <w:sz w:val="32"/>
          <w:szCs w:val="32"/>
        </w:rPr>
        <w:br w:type="page"/>
      </w:r>
      <w:r w:rsidRPr="00C2362A">
        <w:rPr>
          <w:rFonts w:ascii="仿宋_GB2312" w:eastAsia="仿宋_GB2312" w:hint="eastAsia"/>
          <w:sz w:val="32"/>
          <w:szCs w:val="32"/>
        </w:rPr>
        <w:lastRenderedPageBreak/>
        <w:t xml:space="preserve"> </w:t>
      </w:r>
      <w:r>
        <w:rPr>
          <w:rFonts w:eastAsia="方正小标宋简体" w:hint="eastAsia"/>
          <w:sz w:val="44"/>
          <w:szCs w:val="44"/>
        </w:rPr>
        <w:t>天津市蓟州区中小学新生入学体检</w:t>
      </w:r>
    </w:p>
    <w:p w:rsidR="00342FF0" w:rsidRDefault="00342FF0" w:rsidP="00342FF0">
      <w:pPr>
        <w:pStyle w:val="af0"/>
        <w:adjustRightInd w:val="0"/>
        <w:snapToGrid w:val="0"/>
        <w:spacing w:before="0" w:beforeAutospacing="0" w:after="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肺结核病筛查项目实施方案</w:t>
      </w:r>
    </w:p>
    <w:p w:rsidR="00342FF0" w:rsidRDefault="00342FF0" w:rsidP="00A910C0">
      <w:pPr>
        <w:pStyle w:val="af0"/>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b/>
          <w:sz w:val="32"/>
          <w:szCs w:val="32"/>
        </w:rPr>
      </w:pPr>
    </w:p>
    <w:p w:rsidR="00F44628" w:rsidRPr="00F44628" w:rsidRDefault="00342FF0" w:rsidP="00F44628">
      <w:pPr>
        <w:pStyle w:val="af0"/>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C815DF">
        <w:rPr>
          <w:rFonts w:ascii="仿宋_GB2312" w:eastAsia="仿宋_GB2312" w:hAnsi="Times New Roman" w:cs="Times New Roman" w:hint="eastAsia"/>
          <w:sz w:val="32"/>
          <w:szCs w:val="32"/>
        </w:rPr>
        <w:t>为贯彻《天津市</w:t>
      </w:r>
      <w:r w:rsidR="00E1248D">
        <w:rPr>
          <w:rFonts w:ascii="仿宋_GB2312" w:eastAsia="仿宋_GB2312" w:hAnsi="Times New Roman" w:cs="Times New Roman" w:hint="eastAsia"/>
          <w:sz w:val="32"/>
          <w:szCs w:val="32"/>
        </w:rPr>
        <w:t>“十三五”结核病防治规划》和《蓟州区“十三五”结核病防治规划》</w:t>
      </w:r>
      <w:r w:rsidRPr="00C815DF">
        <w:rPr>
          <w:rFonts w:ascii="仿宋_GB2312" w:eastAsia="仿宋_GB2312" w:hAnsi="Times New Roman" w:cs="Times New Roman" w:hint="eastAsia"/>
          <w:sz w:val="32"/>
          <w:szCs w:val="32"/>
        </w:rPr>
        <w:t>精神，落实《学校结核病防控工作规范（2017版）》要求，</w:t>
      </w:r>
      <w:r w:rsidR="00F44628" w:rsidRPr="00C2362A">
        <w:rPr>
          <w:rFonts w:ascii="仿宋_GB2312" w:eastAsia="仿宋_GB2312" w:hAnsi="Times New Roman" w:cs="Times New Roman" w:hint="eastAsia"/>
          <w:sz w:val="32"/>
          <w:szCs w:val="32"/>
        </w:rPr>
        <w:t>根据《市卫生健康委</w:t>
      </w:r>
      <w:r w:rsidR="00F44628">
        <w:rPr>
          <w:rFonts w:ascii="仿宋_GB2312" w:eastAsia="仿宋_GB2312" w:hAnsi="Times New Roman" w:cs="Times New Roman" w:hint="eastAsia"/>
          <w:sz w:val="32"/>
          <w:szCs w:val="32"/>
        </w:rPr>
        <w:t xml:space="preserve"> </w:t>
      </w:r>
      <w:r w:rsidR="00F44628" w:rsidRPr="00C2362A">
        <w:rPr>
          <w:rFonts w:ascii="仿宋_GB2312" w:eastAsia="仿宋_GB2312" w:hAnsi="Times New Roman" w:cs="Times New Roman" w:hint="eastAsia"/>
          <w:sz w:val="32"/>
          <w:szCs w:val="32"/>
        </w:rPr>
        <w:t>市教委</w:t>
      </w:r>
      <w:r w:rsidR="00F44628">
        <w:rPr>
          <w:rFonts w:ascii="仿宋_GB2312" w:eastAsia="仿宋_GB2312" w:hAnsi="Times New Roman" w:cs="Times New Roman" w:hint="eastAsia"/>
          <w:sz w:val="32"/>
          <w:szCs w:val="32"/>
        </w:rPr>
        <w:t>关于印发</w:t>
      </w:r>
      <w:r w:rsidR="00F44628" w:rsidRPr="00C2362A">
        <w:rPr>
          <w:rFonts w:ascii="仿宋_GB2312" w:eastAsia="仿宋_GB2312" w:hAnsi="Times New Roman" w:cs="Times New Roman" w:hint="eastAsia"/>
          <w:sz w:val="32"/>
          <w:szCs w:val="32"/>
        </w:rPr>
        <w:t>天津市中小学新生入学体检肺结核病筛查项目实施方案</w:t>
      </w:r>
      <w:r w:rsidR="00F44628">
        <w:rPr>
          <w:rFonts w:ascii="仿宋_GB2312" w:eastAsia="仿宋_GB2312" w:hAnsi="Times New Roman" w:cs="Times New Roman" w:hint="eastAsia"/>
          <w:sz w:val="32"/>
          <w:szCs w:val="32"/>
        </w:rPr>
        <w:t>的通知</w:t>
      </w:r>
      <w:r w:rsidR="00F44628" w:rsidRPr="00C2362A">
        <w:rPr>
          <w:rFonts w:ascii="仿宋_GB2312" w:eastAsia="仿宋_GB2312" w:hAnsi="Times New Roman" w:cs="Times New Roman" w:hint="eastAsia"/>
          <w:sz w:val="32"/>
          <w:szCs w:val="32"/>
        </w:rPr>
        <w:t>》</w:t>
      </w:r>
      <w:r w:rsidR="00F44628">
        <w:rPr>
          <w:rFonts w:ascii="仿宋_GB2312" w:eastAsia="仿宋_GB2312" w:hAnsi="Times New Roman" w:cs="Times New Roman" w:hint="eastAsia"/>
          <w:sz w:val="32"/>
          <w:szCs w:val="32"/>
        </w:rPr>
        <w:t>（津卫疾控</w:t>
      </w:r>
      <w:r w:rsidR="00F44628" w:rsidRPr="001C441B">
        <w:rPr>
          <w:rFonts w:ascii="仿宋_GB2312" w:eastAsia="仿宋_GB2312" w:hAnsi="Times New Roman" w:cs="Times New Roman"/>
          <w:sz w:val="32"/>
          <w:szCs w:val="32"/>
        </w:rPr>
        <w:t>〔201</w:t>
      </w:r>
      <w:r w:rsidR="00F44628" w:rsidRPr="001C441B">
        <w:rPr>
          <w:rFonts w:ascii="仿宋_GB2312" w:eastAsia="仿宋_GB2312" w:hAnsi="Times New Roman" w:cs="Times New Roman" w:hint="eastAsia"/>
          <w:sz w:val="32"/>
          <w:szCs w:val="32"/>
        </w:rPr>
        <w:t>9</w:t>
      </w:r>
      <w:r w:rsidR="00F44628" w:rsidRPr="001C441B">
        <w:rPr>
          <w:rFonts w:ascii="仿宋_GB2312" w:eastAsia="仿宋_GB2312" w:hAnsi="Times New Roman" w:cs="Times New Roman"/>
          <w:sz w:val="32"/>
          <w:szCs w:val="32"/>
        </w:rPr>
        <w:t>〕</w:t>
      </w:r>
      <w:r w:rsidR="00F44628" w:rsidRPr="001C441B">
        <w:rPr>
          <w:rFonts w:ascii="仿宋_GB2312" w:eastAsia="仿宋_GB2312" w:hAnsi="Times New Roman" w:cs="Times New Roman" w:hint="eastAsia"/>
          <w:sz w:val="32"/>
          <w:szCs w:val="32"/>
        </w:rPr>
        <w:t>121</w:t>
      </w:r>
      <w:r w:rsidR="00F44628" w:rsidRPr="001C441B">
        <w:rPr>
          <w:rFonts w:ascii="仿宋_GB2312" w:eastAsia="仿宋_GB2312" w:hAnsi="Times New Roman" w:cs="Times New Roman"/>
          <w:sz w:val="32"/>
          <w:szCs w:val="32"/>
        </w:rPr>
        <w:t>号</w:t>
      </w:r>
      <w:r w:rsidR="00F44628">
        <w:rPr>
          <w:rFonts w:ascii="仿宋_GB2312" w:eastAsia="仿宋_GB2312" w:hAnsi="Times New Roman" w:cs="Times New Roman" w:hint="eastAsia"/>
          <w:sz w:val="32"/>
          <w:szCs w:val="32"/>
        </w:rPr>
        <w:t>）</w:t>
      </w:r>
      <w:r w:rsidRPr="00C815DF">
        <w:rPr>
          <w:rFonts w:ascii="仿宋_GB2312" w:eastAsia="仿宋_GB2312" w:hAnsi="Times New Roman" w:cs="Times New Roman" w:hint="eastAsia"/>
          <w:sz w:val="32"/>
          <w:szCs w:val="32"/>
        </w:rPr>
        <w:t>，结合我区实际，特制定本</w:t>
      </w:r>
      <w:r>
        <w:rPr>
          <w:rFonts w:ascii="仿宋_GB2312" w:eastAsia="仿宋_GB2312" w:hAnsi="Times New Roman" w:cs="Times New Roman" w:hint="eastAsia"/>
          <w:sz w:val="32"/>
          <w:szCs w:val="32"/>
        </w:rPr>
        <w:t>实施</w:t>
      </w:r>
      <w:r w:rsidRPr="00C815DF">
        <w:rPr>
          <w:rFonts w:ascii="仿宋_GB2312" w:eastAsia="仿宋_GB2312" w:hAnsi="Times New Roman" w:cs="Times New Roman" w:hint="eastAsia"/>
          <w:sz w:val="32"/>
          <w:szCs w:val="32"/>
        </w:rPr>
        <w:t>方案。</w:t>
      </w:r>
    </w:p>
    <w:p w:rsidR="00342FF0" w:rsidRPr="00C815DF" w:rsidRDefault="00342FF0" w:rsidP="00342FF0">
      <w:pPr>
        <w:pStyle w:val="af0"/>
        <w:adjustRightInd w:val="0"/>
        <w:snapToGrid w:val="0"/>
        <w:spacing w:before="0" w:beforeAutospacing="0" w:after="0" w:afterAutospacing="0" w:line="560" w:lineRule="exact"/>
        <w:ind w:firstLineChars="200" w:firstLine="640"/>
        <w:jc w:val="both"/>
        <w:rPr>
          <w:rFonts w:ascii="黑体" w:eastAsia="黑体" w:hAnsi="Times New Roman" w:cs="Times New Roman"/>
          <w:sz w:val="32"/>
          <w:szCs w:val="32"/>
        </w:rPr>
      </w:pPr>
      <w:r w:rsidRPr="00C815DF">
        <w:rPr>
          <w:rFonts w:ascii="黑体" w:eastAsia="黑体" w:hAnsi="Times New Roman" w:cs="Times New Roman" w:hint="eastAsia"/>
          <w:sz w:val="32"/>
          <w:szCs w:val="32"/>
        </w:rPr>
        <w:t>一、工作目标</w:t>
      </w:r>
    </w:p>
    <w:p w:rsidR="00342FF0" w:rsidRPr="00C815DF" w:rsidRDefault="00342FF0" w:rsidP="00342FF0">
      <w:pPr>
        <w:pStyle w:val="af0"/>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C815DF">
        <w:rPr>
          <w:rFonts w:ascii="仿宋_GB2312" w:eastAsia="仿宋_GB2312" w:hAnsi="Times New Roman" w:cs="Times New Roman" w:hint="eastAsia"/>
          <w:sz w:val="32"/>
          <w:szCs w:val="32"/>
        </w:rPr>
        <w:t xml:space="preserve">持续推进学生肺结核病患者主动发现工作，规范新生入学健康体检中肺结核病筛查项目，确保学生肺结核病筛查比例明显提高，严防学校肺结核病疫情蔓延，切实保障师生健康，维护校园安全秩序。2020年末新生入学肺结核病筛查率达到90%以上。 </w:t>
      </w:r>
    </w:p>
    <w:p w:rsidR="00342FF0" w:rsidRPr="00C815DF" w:rsidRDefault="00342FF0" w:rsidP="00342FF0">
      <w:pPr>
        <w:pStyle w:val="af0"/>
        <w:adjustRightInd w:val="0"/>
        <w:snapToGrid w:val="0"/>
        <w:spacing w:before="0" w:beforeAutospacing="0" w:after="0" w:afterAutospacing="0" w:line="560" w:lineRule="exact"/>
        <w:ind w:firstLineChars="200" w:firstLine="640"/>
        <w:jc w:val="both"/>
        <w:rPr>
          <w:rFonts w:ascii="黑体" w:eastAsia="黑体" w:hAnsi="Times New Roman" w:cs="Times New Roman"/>
          <w:sz w:val="32"/>
          <w:szCs w:val="32"/>
        </w:rPr>
      </w:pPr>
      <w:r w:rsidRPr="00C815DF">
        <w:rPr>
          <w:rFonts w:ascii="黑体" w:eastAsia="黑体" w:hAnsi="Times New Roman" w:cs="Times New Roman" w:hint="eastAsia"/>
          <w:sz w:val="32"/>
          <w:szCs w:val="32"/>
        </w:rPr>
        <w:t>二、肺结核病筛查项目</w:t>
      </w:r>
    </w:p>
    <w:p w:rsidR="002350BB" w:rsidRDefault="00342FF0" w:rsidP="00342FF0">
      <w:pPr>
        <w:adjustRightInd w:val="0"/>
        <w:snapToGrid w:val="0"/>
        <w:spacing w:line="560" w:lineRule="exact"/>
        <w:ind w:firstLineChars="200" w:firstLine="640"/>
        <w:rPr>
          <w:rFonts w:ascii="楷体_GB2312" w:eastAsia="楷体_GB2312"/>
          <w:kern w:val="0"/>
          <w:sz w:val="32"/>
          <w:szCs w:val="32"/>
        </w:rPr>
      </w:pPr>
      <w:r w:rsidRPr="002A7445">
        <w:rPr>
          <w:rFonts w:ascii="楷体_GB2312" w:eastAsia="楷体_GB2312" w:hint="eastAsia"/>
          <w:kern w:val="0"/>
          <w:sz w:val="32"/>
          <w:szCs w:val="32"/>
        </w:rPr>
        <w:t>（一）小学及非寄宿制初中</w:t>
      </w:r>
    </w:p>
    <w:p w:rsidR="00342FF0" w:rsidRPr="00C815DF" w:rsidRDefault="00342FF0" w:rsidP="00342FF0">
      <w:pPr>
        <w:adjustRightInd w:val="0"/>
        <w:snapToGrid w:val="0"/>
        <w:spacing w:line="560" w:lineRule="exact"/>
        <w:ind w:firstLineChars="200" w:firstLine="640"/>
        <w:rPr>
          <w:rFonts w:ascii="仿宋_GB2312" w:eastAsia="仿宋_GB2312"/>
          <w:sz w:val="32"/>
          <w:szCs w:val="22"/>
        </w:rPr>
      </w:pPr>
      <w:r w:rsidRPr="00C815DF">
        <w:rPr>
          <w:rFonts w:ascii="仿宋_GB2312" w:eastAsia="仿宋_GB2312" w:hint="eastAsia"/>
          <w:kern w:val="0"/>
          <w:sz w:val="32"/>
          <w:szCs w:val="32"/>
        </w:rPr>
        <w:t>入学新生体检应当询问肺结核病密切接触史和肺结核病可疑症状，对有肺结核病密</w:t>
      </w:r>
      <w:r w:rsidRPr="00C815DF">
        <w:rPr>
          <w:rFonts w:ascii="仿宋_GB2312" w:eastAsia="仿宋_GB2312" w:hint="eastAsia"/>
          <w:sz w:val="32"/>
        </w:rPr>
        <w:t>切接触史者开展结核菌素皮肤试验。</w:t>
      </w:r>
    </w:p>
    <w:p w:rsidR="002350BB" w:rsidRDefault="00342FF0" w:rsidP="00342FF0">
      <w:pPr>
        <w:adjustRightInd w:val="0"/>
        <w:snapToGrid w:val="0"/>
        <w:spacing w:line="560" w:lineRule="exact"/>
        <w:ind w:firstLineChars="200" w:firstLine="640"/>
        <w:rPr>
          <w:rFonts w:ascii="楷体_GB2312" w:eastAsia="楷体_GB2312"/>
          <w:sz w:val="32"/>
        </w:rPr>
      </w:pPr>
      <w:r w:rsidRPr="002A7445">
        <w:rPr>
          <w:rFonts w:ascii="楷体_GB2312" w:eastAsia="楷体_GB2312" w:hint="eastAsia"/>
          <w:sz w:val="32"/>
        </w:rPr>
        <w:t>（二）高中和寄宿制初中</w:t>
      </w:r>
    </w:p>
    <w:p w:rsidR="00342FF0" w:rsidRPr="00C815D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入学新生体检应当进行肺结核病可疑症状筛查和结核菌素皮肤试验。对肺结核病可疑症状者和结核菌素皮肤试验强阳性者需要进行胸部X线检查。</w:t>
      </w:r>
    </w:p>
    <w:p w:rsidR="00342FF0" w:rsidRPr="00C815DF" w:rsidRDefault="00342FF0" w:rsidP="00342FF0">
      <w:pPr>
        <w:adjustRightInd w:val="0"/>
        <w:snapToGrid w:val="0"/>
        <w:spacing w:line="560" w:lineRule="exact"/>
        <w:ind w:firstLineChars="200" w:firstLine="640"/>
        <w:rPr>
          <w:rFonts w:ascii="黑体" w:eastAsia="黑体"/>
          <w:sz w:val="32"/>
          <w:szCs w:val="32"/>
        </w:rPr>
      </w:pPr>
      <w:r w:rsidRPr="00C815DF">
        <w:rPr>
          <w:rFonts w:ascii="黑体" w:eastAsia="黑体" w:hint="eastAsia"/>
          <w:sz w:val="32"/>
        </w:rPr>
        <w:lastRenderedPageBreak/>
        <w:t>三、</w:t>
      </w:r>
      <w:r w:rsidRPr="00C815DF">
        <w:rPr>
          <w:rFonts w:ascii="黑体" w:eastAsia="黑体" w:hint="eastAsia"/>
          <w:sz w:val="32"/>
          <w:szCs w:val="32"/>
        </w:rPr>
        <w:t>肺结核病</w:t>
      </w:r>
      <w:r w:rsidRPr="00C815DF">
        <w:rPr>
          <w:rFonts w:ascii="黑体" w:eastAsia="黑体" w:hint="eastAsia"/>
          <w:sz w:val="32"/>
        </w:rPr>
        <w:t>筛查机构资质</w:t>
      </w:r>
    </w:p>
    <w:p w:rsidR="00342FF0" w:rsidRPr="002A7445" w:rsidRDefault="00342FF0" w:rsidP="00342FF0">
      <w:pPr>
        <w:adjustRightInd w:val="0"/>
        <w:snapToGrid w:val="0"/>
        <w:spacing w:line="560" w:lineRule="exact"/>
        <w:ind w:firstLineChars="200" w:firstLine="640"/>
        <w:rPr>
          <w:rFonts w:eastAsia="仿宋_GB2312"/>
          <w:sz w:val="32"/>
          <w:szCs w:val="22"/>
        </w:rPr>
      </w:pPr>
      <w:r w:rsidRPr="002A7445">
        <w:rPr>
          <w:rFonts w:eastAsia="楷体_GB2312" w:hint="eastAsia"/>
          <w:sz w:val="32"/>
        </w:rPr>
        <w:t>（一）机构条件</w:t>
      </w:r>
    </w:p>
    <w:p w:rsidR="00342FF0" w:rsidRPr="00C815D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1.具有法人资格、持有有效的《医疗机构执业许可证》的</w:t>
      </w:r>
      <w:r w:rsidRPr="00342FF0">
        <w:rPr>
          <w:rFonts w:ascii="仿宋_GB2312" w:eastAsia="仿宋_GB2312" w:hint="eastAsia"/>
          <w:sz w:val="32"/>
        </w:rPr>
        <w:t>各级各类医疗机构（包</w:t>
      </w:r>
      <w:r w:rsidRPr="00C815DF">
        <w:rPr>
          <w:rFonts w:ascii="仿宋_GB2312" w:eastAsia="仿宋_GB2312" w:hint="eastAsia"/>
          <w:sz w:val="32"/>
        </w:rPr>
        <w:t>括教育行政部门所属的区域性中小学卫生保健机构）。</w:t>
      </w:r>
    </w:p>
    <w:p w:rsidR="00342FF0" w:rsidRPr="00C815D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2.符合学生健康体检机构的基础条件，且开展肺结核病筛查的学生健康体检机构必须报经学校主管教育行政部门备案，其中开展结核菌素皮肤试验的医疗机构由区卫生健康委、区教育局结合学校分布等实际需要，联合确定并报上级主管部门备案。</w:t>
      </w:r>
    </w:p>
    <w:p w:rsidR="00342FF0" w:rsidRPr="00C815D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3.能独立开展肺结核病筛查工作，且能对相关筛查项目进行正确评价、分析、反馈，提出健康指导建议，对疑似肺结核病学生进行疫情报告和区人民医院转介。</w:t>
      </w:r>
    </w:p>
    <w:p w:rsidR="00342FF0" w:rsidRPr="001A77B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4.配备完整的冷链系统。开展结核菌素皮肤试验的医疗机构设立独立留观场所和抢救设施设备，并具备局部不良反应处理及抢救能力。有必备、合格的医疗检查设备与检验仪器，有健全的规章制度、有国家制定或认可的医疗护理技术操作规程。</w:t>
      </w:r>
    </w:p>
    <w:p w:rsidR="00342FF0" w:rsidRPr="001A77BF" w:rsidRDefault="00342FF0" w:rsidP="001A77BF">
      <w:pPr>
        <w:adjustRightInd w:val="0"/>
        <w:snapToGrid w:val="0"/>
        <w:spacing w:line="560" w:lineRule="exact"/>
        <w:ind w:firstLineChars="200" w:firstLine="640"/>
        <w:rPr>
          <w:rFonts w:eastAsia="楷体_GB2312"/>
          <w:sz w:val="32"/>
        </w:rPr>
      </w:pPr>
      <w:r w:rsidRPr="001A77BF">
        <w:rPr>
          <w:rFonts w:eastAsia="楷体_GB2312" w:hint="eastAsia"/>
          <w:sz w:val="32"/>
        </w:rPr>
        <w:t>（二）人员要求</w:t>
      </w:r>
    </w:p>
    <w:p w:rsidR="00342FF0" w:rsidRPr="00C815D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1.具有肺结核病防治有关知识和体检经验。</w:t>
      </w:r>
    </w:p>
    <w:p w:rsidR="00342FF0" w:rsidRPr="00C815D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2.熟悉专业业务，参加卫生健康部门开展的新生入学体检结核菌素皮肤试验专项技能培训且年度考核合格。</w:t>
      </w:r>
    </w:p>
    <w:p w:rsidR="00342FF0" w:rsidRDefault="00342FF0" w:rsidP="00342FF0">
      <w:pPr>
        <w:adjustRightInd w:val="0"/>
        <w:snapToGrid w:val="0"/>
        <w:spacing w:line="560" w:lineRule="exact"/>
        <w:ind w:firstLineChars="200" w:firstLine="640"/>
        <w:rPr>
          <w:rFonts w:eastAsia="仿宋_GB2312"/>
          <w:sz w:val="32"/>
        </w:rPr>
      </w:pPr>
      <w:r w:rsidRPr="00C815DF">
        <w:rPr>
          <w:rFonts w:ascii="仿宋_GB2312" w:eastAsia="仿宋_GB2312" w:hint="eastAsia"/>
          <w:sz w:val="32"/>
        </w:rPr>
        <w:t>3.肺结核病筛查相关人员（含临床、护理、影像、实验室等）必须具有相应的专业技术职务任职资格。</w:t>
      </w:r>
    </w:p>
    <w:p w:rsidR="00342FF0" w:rsidRPr="00C815DF" w:rsidRDefault="00342FF0" w:rsidP="00342FF0">
      <w:pPr>
        <w:adjustRightInd w:val="0"/>
        <w:snapToGrid w:val="0"/>
        <w:spacing w:line="560" w:lineRule="exact"/>
        <w:ind w:firstLineChars="200" w:firstLine="640"/>
        <w:rPr>
          <w:rFonts w:ascii="黑体" w:eastAsia="黑体"/>
          <w:sz w:val="32"/>
          <w:szCs w:val="32"/>
        </w:rPr>
      </w:pPr>
      <w:r w:rsidRPr="00C815DF">
        <w:rPr>
          <w:rFonts w:ascii="黑体" w:eastAsia="黑体" w:hint="eastAsia"/>
          <w:sz w:val="32"/>
        </w:rPr>
        <w:lastRenderedPageBreak/>
        <w:t>四、</w:t>
      </w:r>
      <w:r w:rsidRPr="00C815DF">
        <w:rPr>
          <w:rFonts w:ascii="黑体" w:eastAsia="黑体" w:hint="eastAsia"/>
          <w:sz w:val="32"/>
          <w:szCs w:val="32"/>
        </w:rPr>
        <w:t>肺结核病</w:t>
      </w:r>
      <w:r w:rsidRPr="00C815DF">
        <w:rPr>
          <w:rFonts w:ascii="黑体" w:eastAsia="黑体" w:hint="eastAsia"/>
          <w:sz w:val="32"/>
        </w:rPr>
        <w:t>筛查方法及费用标准</w:t>
      </w:r>
    </w:p>
    <w:p w:rsidR="002350BB" w:rsidRDefault="00342FF0" w:rsidP="00342FF0">
      <w:pPr>
        <w:adjustRightInd w:val="0"/>
        <w:snapToGrid w:val="0"/>
        <w:spacing w:line="560" w:lineRule="exact"/>
        <w:ind w:firstLineChars="200" w:firstLine="640"/>
        <w:rPr>
          <w:rFonts w:eastAsia="楷体_GB2312"/>
          <w:sz w:val="32"/>
        </w:rPr>
      </w:pPr>
      <w:r>
        <w:rPr>
          <w:rFonts w:eastAsia="楷体_GB2312" w:hint="eastAsia"/>
          <w:sz w:val="32"/>
        </w:rPr>
        <w:t>（一）结核菌素皮肤试验</w:t>
      </w:r>
    </w:p>
    <w:p w:rsidR="00342FF0" w:rsidRPr="00C815DF" w:rsidRDefault="00342FF0" w:rsidP="00342FF0">
      <w:pPr>
        <w:adjustRightInd w:val="0"/>
        <w:snapToGrid w:val="0"/>
        <w:spacing w:line="560" w:lineRule="exact"/>
        <w:ind w:firstLineChars="200" w:firstLine="640"/>
        <w:rPr>
          <w:rFonts w:ascii="仿宋_GB2312" w:eastAsia="仿宋_GB2312"/>
          <w:sz w:val="32"/>
          <w:szCs w:val="22"/>
        </w:rPr>
      </w:pPr>
      <w:r w:rsidRPr="00C815DF">
        <w:rPr>
          <w:rFonts w:ascii="仿宋_GB2312" w:eastAsia="仿宋_GB2312" w:hint="eastAsia"/>
          <w:sz w:val="32"/>
        </w:rPr>
        <w:t>目前结核菌素试剂有两种：一种是结核菌素纯蛋白衍生物（2IU和5IU），另一种是卡介菌纯蛋白衍生物（5IU）。结核菌素皮肤试验费用标准建议为30元/人。</w:t>
      </w:r>
    </w:p>
    <w:p w:rsidR="002350BB" w:rsidRDefault="00342FF0" w:rsidP="00342FF0">
      <w:pPr>
        <w:adjustRightInd w:val="0"/>
        <w:snapToGrid w:val="0"/>
        <w:spacing w:line="560" w:lineRule="exact"/>
        <w:ind w:firstLineChars="200" w:firstLine="640"/>
        <w:rPr>
          <w:rFonts w:eastAsia="楷体_GB2312"/>
          <w:sz w:val="32"/>
        </w:rPr>
      </w:pPr>
      <w:r>
        <w:rPr>
          <w:rFonts w:eastAsia="楷体_GB2312" w:hint="eastAsia"/>
          <w:sz w:val="32"/>
        </w:rPr>
        <w:t>（二）胸部</w:t>
      </w:r>
      <w:r w:rsidRPr="00C2362A">
        <w:rPr>
          <w:rFonts w:ascii="仿宋_GB2312" w:eastAsia="仿宋_GB2312" w:hint="eastAsia"/>
          <w:sz w:val="32"/>
        </w:rPr>
        <w:t>X</w:t>
      </w:r>
      <w:r>
        <w:rPr>
          <w:rFonts w:eastAsia="楷体_GB2312" w:hint="eastAsia"/>
          <w:sz w:val="32"/>
        </w:rPr>
        <w:t>线检查</w:t>
      </w:r>
    </w:p>
    <w:p w:rsidR="00342FF0" w:rsidRPr="00C815DF" w:rsidRDefault="00342FF0" w:rsidP="00342FF0">
      <w:pPr>
        <w:adjustRightInd w:val="0"/>
        <w:snapToGrid w:val="0"/>
        <w:spacing w:line="560" w:lineRule="exact"/>
        <w:ind w:firstLineChars="200" w:firstLine="640"/>
        <w:rPr>
          <w:rFonts w:ascii="仿宋_GB2312" w:eastAsia="仿宋_GB2312"/>
          <w:sz w:val="32"/>
        </w:rPr>
      </w:pPr>
      <w:r w:rsidRPr="00C815DF">
        <w:rPr>
          <w:rFonts w:ascii="仿宋_GB2312" w:eastAsia="仿宋_GB2312" w:hint="eastAsia"/>
          <w:sz w:val="32"/>
        </w:rPr>
        <w:t>学生体检结核病检查建议选择数字化X线成像系统，禁止使用胸部透视。</w:t>
      </w:r>
      <w:r w:rsidRPr="00C815DF">
        <w:rPr>
          <w:rFonts w:ascii="仿宋_GB2312" w:eastAsia="仿宋_GB2312" w:hint="eastAsia"/>
          <w:sz w:val="32"/>
          <w:szCs w:val="32"/>
        </w:rPr>
        <w:t>胸部X线检查费用标准建议为20元/人。</w:t>
      </w:r>
    </w:p>
    <w:p w:rsidR="00342FF0" w:rsidRPr="00C815DF" w:rsidRDefault="00342FF0" w:rsidP="00342FF0">
      <w:pPr>
        <w:adjustRightInd w:val="0"/>
        <w:snapToGrid w:val="0"/>
        <w:spacing w:line="560" w:lineRule="exact"/>
        <w:ind w:firstLineChars="200" w:firstLine="640"/>
        <w:rPr>
          <w:rFonts w:ascii="黑体" w:eastAsia="黑体"/>
          <w:sz w:val="32"/>
        </w:rPr>
      </w:pPr>
      <w:r w:rsidRPr="00C815DF">
        <w:rPr>
          <w:rFonts w:ascii="黑体" w:eastAsia="黑体" w:hint="eastAsia"/>
          <w:sz w:val="32"/>
        </w:rPr>
        <w:t>五、工作流程</w:t>
      </w:r>
    </w:p>
    <w:p w:rsidR="00342FF0" w:rsidRPr="001A77BF" w:rsidRDefault="00342FF0" w:rsidP="001A77BF">
      <w:pPr>
        <w:adjustRightInd w:val="0"/>
        <w:snapToGrid w:val="0"/>
        <w:spacing w:line="560" w:lineRule="exact"/>
        <w:ind w:firstLineChars="200" w:firstLine="640"/>
        <w:rPr>
          <w:rFonts w:eastAsia="楷体_GB2312"/>
          <w:sz w:val="32"/>
        </w:rPr>
      </w:pPr>
      <w:r w:rsidRPr="001A77BF">
        <w:rPr>
          <w:rFonts w:eastAsia="楷体_GB2312" w:hint="eastAsia"/>
          <w:sz w:val="32"/>
        </w:rPr>
        <w:t>（一）筛查方式</w:t>
      </w:r>
    </w:p>
    <w:p w:rsidR="00342FF0" w:rsidRPr="00C815DF" w:rsidRDefault="00342FF0" w:rsidP="001A77BF">
      <w:pPr>
        <w:adjustRightInd w:val="0"/>
        <w:snapToGrid w:val="0"/>
        <w:spacing w:line="560" w:lineRule="exact"/>
        <w:ind w:firstLineChars="200" w:firstLine="640"/>
        <w:rPr>
          <w:rFonts w:ascii="仿宋_GB2312" w:eastAsia="仿宋_GB2312"/>
          <w:sz w:val="32"/>
          <w:szCs w:val="22"/>
        </w:rPr>
      </w:pPr>
      <w:r w:rsidRPr="00C815DF">
        <w:rPr>
          <w:rFonts w:ascii="仿宋_GB2312" w:eastAsia="仿宋_GB2312" w:hint="eastAsia"/>
          <w:sz w:val="32"/>
        </w:rPr>
        <w:t>1.小学</w:t>
      </w:r>
      <w:r w:rsidR="001A77BF">
        <w:rPr>
          <w:rFonts w:ascii="仿宋_GB2312" w:eastAsia="仿宋_GB2312" w:hint="eastAsia"/>
          <w:sz w:val="32"/>
        </w:rPr>
        <w:t>、</w:t>
      </w:r>
      <w:r w:rsidRPr="00C815DF">
        <w:rPr>
          <w:rFonts w:ascii="仿宋_GB2312" w:eastAsia="仿宋_GB2312" w:hint="eastAsia"/>
          <w:sz w:val="32"/>
        </w:rPr>
        <w:t>非寄宿制初中。《学生肺结核病可疑症状筛查表》（附件1）交由学校负责统一整理归档。对于有肺结核病患者密切接触史或可疑症状的学生，要求其到学校指定的筛查机构进行结核菌素皮肤试验检测。筛查机构进行结核菌素皮肤试验检测后，对有肺结核病可疑症状者和结核菌素皮肤试验强阳性者，应进行胸部X线检查。结核菌素皮肤试验及胸部X线检查结果录入</w:t>
      </w:r>
      <w:r w:rsidRPr="00C815DF">
        <w:rPr>
          <w:rFonts w:ascii="仿宋_GB2312" w:eastAsia="仿宋_GB2312" w:hint="eastAsia"/>
          <w:sz w:val="32"/>
          <w:szCs w:val="32"/>
        </w:rPr>
        <w:t>《新生入学体检结果登记表（体检机构版）》（附件2）。</w:t>
      </w:r>
      <w:r w:rsidRPr="00C815DF">
        <w:rPr>
          <w:rFonts w:ascii="仿宋_GB2312" w:eastAsia="仿宋_GB2312" w:hint="eastAsia"/>
          <w:sz w:val="32"/>
        </w:rPr>
        <w:t>有疑似或确诊肺结核病例及时反馈区</w:t>
      </w:r>
      <w:r w:rsidRPr="00C815DF">
        <w:rPr>
          <w:rFonts w:ascii="仿宋_GB2312" w:eastAsia="仿宋_GB2312" w:hint="eastAsia"/>
          <w:sz w:val="32"/>
          <w:szCs w:val="32"/>
        </w:rPr>
        <w:t>疾病预防控制中心，并建议到区人民医院进一步检查。</w:t>
      </w:r>
    </w:p>
    <w:p w:rsidR="00342FF0" w:rsidRPr="00C815DF" w:rsidRDefault="00342FF0" w:rsidP="001A77BF">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szCs w:val="32"/>
        </w:rPr>
        <w:t>2.寄宿制初中</w:t>
      </w:r>
      <w:r w:rsidR="001A77BF">
        <w:rPr>
          <w:rFonts w:ascii="仿宋_GB2312" w:eastAsia="仿宋_GB2312" w:hint="eastAsia"/>
          <w:sz w:val="32"/>
          <w:szCs w:val="32"/>
        </w:rPr>
        <w:t>、</w:t>
      </w:r>
      <w:r w:rsidRPr="00C815DF">
        <w:rPr>
          <w:rFonts w:ascii="仿宋_GB2312" w:eastAsia="仿宋_GB2312" w:hint="eastAsia"/>
          <w:sz w:val="32"/>
          <w:szCs w:val="32"/>
        </w:rPr>
        <w:t>高中。</w:t>
      </w:r>
      <w:r w:rsidRPr="00C815DF">
        <w:rPr>
          <w:rFonts w:ascii="仿宋_GB2312" w:eastAsia="仿宋_GB2312" w:hint="eastAsia"/>
          <w:sz w:val="32"/>
        </w:rPr>
        <w:t>《学生肺结核病可疑症状筛查表》（附件1）一式两份，一份由学生体检时交由筛查机构核对内容，一份交由学校负责统一整理归档。</w:t>
      </w:r>
      <w:r w:rsidRPr="00C815DF">
        <w:rPr>
          <w:rFonts w:ascii="仿宋_GB2312" w:eastAsia="仿宋_GB2312" w:hint="eastAsia"/>
          <w:sz w:val="32"/>
          <w:szCs w:val="32"/>
        </w:rPr>
        <w:t>筛查机构在筛查结束后，应分别向学生/学校、区疾病预防控制机构反馈学生结核菌素</w:t>
      </w:r>
      <w:r w:rsidRPr="00C815DF">
        <w:rPr>
          <w:rFonts w:ascii="仿宋_GB2312" w:eastAsia="仿宋_GB2312" w:hint="eastAsia"/>
          <w:sz w:val="32"/>
          <w:szCs w:val="32"/>
        </w:rPr>
        <w:lastRenderedPageBreak/>
        <w:t>试验结果。</w:t>
      </w:r>
      <w:r w:rsidRPr="00C815DF">
        <w:rPr>
          <w:rFonts w:ascii="仿宋_GB2312" w:eastAsia="仿宋_GB2312" w:hint="eastAsia"/>
          <w:sz w:val="32"/>
        </w:rPr>
        <w:t>结核菌素皮肤试验及胸部X线检查结果录入</w:t>
      </w:r>
      <w:r w:rsidRPr="00C815DF">
        <w:rPr>
          <w:rFonts w:ascii="仿宋_GB2312" w:eastAsia="仿宋_GB2312" w:hint="eastAsia"/>
          <w:sz w:val="32"/>
          <w:szCs w:val="32"/>
        </w:rPr>
        <w:t>《新生入学体检结果登记表（体检机构版）》（</w:t>
      </w:r>
      <w:r>
        <w:rPr>
          <w:rFonts w:ascii="仿宋_GB2312" w:eastAsia="仿宋_GB2312" w:hint="eastAsia"/>
          <w:sz w:val="32"/>
          <w:szCs w:val="32"/>
        </w:rPr>
        <w:t>附件</w:t>
      </w:r>
      <w:r w:rsidRPr="00C815DF">
        <w:rPr>
          <w:rFonts w:ascii="仿宋_GB2312" w:eastAsia="仿宋_GB2312" w:hint="eastAsia"/>
          <w:sz w:val="32"/>
          <w:szCs w:val="32"/>
        </w:rPr>
        <w:t>2）。</w:t>
      </w:r>
      <w:r w:rsidRPr="00C815DF">
        <w:rPr>
          <w:rFonts w:ascii="仿宋_GB2312" w:eastAsia="仿宋_GB2312" w:hint="eastAsia"/>
          <w:sz w:val="32"/>
        </w:rPr>
        <w:t>有疑似或确诊肺结核病例及时反馈区</w:t>
      </w:r>
      <w:r w:rsidRPr="00C815DF">
        <w:rPr>
          <w:rFonts w:ascii="仿宋_GB2312" w:eastAsia="仿宋_GB2312" w:hint="eastAsia"/>
          <w:sz w:val="32"/>
          <w:szCs w:val="32"/>
        </w:rPr>
        <w:t>疾病预防控制中心，并建议到区人民医院进一步检查。</w:t>
      </w:r>
    </w:p>
    <w:p w:rsidR="00342FF0" w:rsidRPr="001A77BF" w:rsidRDefault="00342FF0" w:rsidP="001A77BF">
      <w:pPr>
        <w:adjustRightInd w:val="0"/>
        <w:snapToGrid w:val="0"/>
        <w:spacing w:line="560" w:lineRule="exact"/>
        <w:ind w:firstLineChars="200" w:firstLine="640"/>
        <w:rPr>
          <w:rFonts w:eastAsia="楷体_GB2312"/>
          <w:sz w:val="32"/>
        </w:rPr>
      </w:pPr>
      <w:r w:rsidRPr="001A77BF">
        <w:rPr>
          <w:rFonts w:eastAsia="楷体_GB2312" w:hint="eastAsia"/>
          <w:sz w:val="32"/>
        </w:rPr>
        <w:t>（二）筛查机构</w:t>
      </w:r>
    </w:p>
    <w:p w:rsidR="00F44628" w:rsidRPr="00C815DF" w:rsidRDefault="00F44628" w:rsidP="00F44628">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rPr>
        <w:t>开展结核菌素皮肤试验和</w:t>
      </w:r>
      <w:r w:rsidRPr="00C815DF">
        <w:rPr>
          <w:rFonts w:ascii="仿宋_GB2312" w:eastAsia="仿宋_GB2312" w:hint="eastAsia"/>
          <w:sz w:val="32"/>
          <w:szCs w:val="32"/>
        </w:rPr>
        <w:t>胸部X线检查</w:t>
      </w:r>
      <w:r w:rsidRPr="00C815DF">
        <w:rPr>
          <w:rFonts w:ascii="仿宋_GB2312" w:eastAsia="仿宋_GB2312" w:hint="eastAsia"/>
          <w:sz w:val="32"/>
        </w:rPr>
        <w:t>的医疗机构</w:t>
      </w:r>
      <w:r>
        <w:rPr>
          <w:rFonts w:ascii="仿宋_GB2312" w:eastAsia="仿宋_GB2312" w:hint="eastAsia"/>
          <w:sz w:val="32"/>
        </w:rPr>
        <w:t>为</w:t>
      </w:r>
      <w:r w:rsidRPr="00C815DF">
        <w:rPr>
          <w:rFonts w:ascii="仿宋_GB2312" w:eastAsia="仿宋_GB2312" w:hint="eastAsia"/>
          <w:sz w:val="32"/>
        </w:rPr>
        <w:t>区卫生健康委、区教育局结合学校分布实际情况指定</w:t>
      </w:r>
      <w:r>
        <w:rPr>
          <w:rFonts w:ascii="仿宋_GB2312" w:eastAsia="仿宋_GB2312" w:hint="eastAsia"/>
          <w:sz w:val="32"/>
        </w:rPr>
        <w:t>的</w:t>
      </w:r>
      <w:r w:rsidRPr="00C815DF">
        <w:rPr>
          <w:rFonts w:ascii="仿宋_GB2312" w:eastAsia="仿宋_GB2312" w:hint="eastAsia"/>
          <w:sz w:val="32"/>
        </w:rPr>
        <w:t>学生</w:t>
      </w:r>
      <w:r>
        <w:rPr>
          <w:rFonts w:ascii="仿宋_GB2312" w:eastAsia="仿宋_GB2312" w:hint="eastAsia"/>
          <w:sz w:val="32"/>
        </w:rPr>
        <w:t>结核病筛查</w:t>
      </w:r>
      <w:r w:rsidRPr="00C815DF">
        <w:rPr>
          <w:rFonts w:ascii="仿宋_GB2312" w:eastAsia="仿宋_GB2312" w:hint="eastAsia"/>
          <w:sz w:val="32"/>
        </w:rPr>
        <w:t>机构（附件3）。</w:t>
      </w:r>
    </w:p>
    <w:p w:rsidR="00342FF0" w:rsidRPr="001A77BF" w:rsidRDefault="00342FF0" w:rsidP="001A77BF">
      <w:pPr>
        <w:adjustRightInd w:val="0"/>
        <w:snapToGrid w:val="0"/>
        <w:spacing w:line="560" w:lineRule="exact"/>
        <w:ind w:firstLineChars="200" w:firstLine="640"/>
        <w:rPr>
          <w:rFonts w:eastAsia="楷体_GB2312"/>
          <w:sz w:val="32"/>
        </w:rPr>
      </w:pPr>
      <w:r w:rsidRPr="001A77BF">
        <w:rPr>
          <w:rFonts w:eastAsia="楷体_GB2312" w:hint="eastAsia"/>
          <w:sz w:val="32"/>
        </w:rPr>
        <w:t>（三）反馈方式</w:t>
      </w:r>
    </w:p>
    <w:p w:rsidR="00342FF0" w:rsidRPr="00C815DF" w:rsidRDefault="00342FF0" w:rsidP="00342FF0">
      <w:pPr>
        <w:pStyle w:val="af0"/>
        <w:adjustRightInd w:val="0"/>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C815DF">
        <w:rPr>
          <w:rFonts w:ascii="仿宋_GB2312" w:eastAsia="仿宋_GB2312" w:hAnsi="Times New Roman" w:cs="Times New Roman" w:hint="eastAsia"/>
          <w:sz w:val="32"/>
          <w:szCs w:val="32"/>
        </w:rPr>
        <w:t>体检机构以报告单形式向学生及学校反馈学生体检结果，并填写《新生入学体检结果登记表（体检机构版）》（附件2）</w:t>
      </w:r>
      <w:r>
        <w:rPr>
          <w:rFonts w:ascii="仿宋_GB2312" w:eastAsia="仿宋_GB2312" w:hAnsi="Times New Roman" w:cs="Times New Roman" w:hint="eastAsia"/>
          <w:sz w:val="32"/>
          <w:szCs w:val="32"/>
        </w:rPr>
        <w:t>，</w:t>
      </w:r>
      <w:r w:rsidRPr="00C815DF">
        <w:rPr>
          <w:rFonts w:ascii="仿宋_GB2312" w:eastAsia="仿宋_GB2312" w:hAnsi="Times New Roman" w:cs="Times New Roman" w:hint="eastAsia"/>
          <w:sz w:val="32"/>
          <w:szCs w:val="32"/>
        </w:rPr>
        <w:t>1个月内以电子版（Excel）形式向辖区疾病预防控制中心反馈学生体检情况。</w:t>
      </w:r>
    </w:p>
    <w:p w:rsidR="00342FF0" w:rsidRPr="00C815DF" w:rsidRDefault="00342FF0" w:rsidP="00342FF0">
      <w:pPr>
        <w:adjustRightInd w:val="0"/>
        <w:snapToGrid w:val="0"/>
        <w:spacing w:line="560" w:lineRule="exact"/>
        <w:ind w:firstLineChars="250" w:firstLine="800"/>
        <w:rPr>
          <w:rFonts w:ascii="黑体" w:eastAsia="黑体"/>
          <w:sz w:val="32"/>
          <w:szCs w:val="22"/>
        </w:rPr>
      </w:pPr>
      <w:r w:rsidRPr="00C815DF">
        <w:rPr>
          <w:rFonts w:ascii="黑体" w:eastAsia="黑体" w:hint="eastAsia"/>
          <w:sz w:val="32"/>
        </w:rPr>
        <w:t>六、工作职责</w:t>
      </w:r>
    </w:p>
    <w:p w:rsidR="00342FF0" w:rsidRPr="00C815DF" w:rsidRDefault="00342FF0" w:rsidP="00342FF0">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szCs w:val="32"/>
        </w:rPr>
        <w:t>（一）</w:t>
      </w:r>
      <w:r>
        <w:rPr>
          <w:rFonts w:ascii="仿宋_GB2312" w:eastAsia="仿宋_GB2312" w:hint="eastAsia"/>
          <w:sz w:val="32"/>
          <w:szCs w:val="32"/>
        </w:rPr>
        <w:t>区</w:t>
      </w:r>
      <w:r w:rsidR="00B3641B">
        <w:rPr>
          <w:rFonts w:ascii="仿宋_GB2312" w:eastAsia="仿宋_GB2312" w:hint="eastAsia"/>
          <w:sz w:val="32"/>
          <w:szCs w:val="32"/>
        </w:rPr>
        <w:t>卫生健康</w:t>
      </w:r>
      <w:r>
        <w:rPr>
          <w:rFonts w:ascii="仿宋_GB2312" w:eastAsia="仿宋_GB2312" w:hint="eastAsia"/>
          <w:sz w:val="32"/>
          <w:szCs w:val="32"/>
        </w:rPr>
        <w:t>委</w:t>
      </w:r>
      <w:r w:rsidRPr="00C815DF">
        <w:rPr>
          <w:rFonts w:ascii="仿宋_GB2312" w:eastAsia="仿宋_GB2312" w:hint="eastAsia"/>
          <w:sz w:val="32"/>
          <w:szCs w:val="32"/>
        </w:rPr>
        <w:t>负责确定筛查机构，组织筛查人员的培训考核和医疗行为相关管理。区教育局负责新生入学体检肺结核病筛查的组织实施。</w:t>
      </w:r>
    </w:p>
    <w:p w:rsidR="00342FF0" w:rsidRPr="00C815DF" w:rsidRDefault="00342FF0" w:rsidP="00342FF0">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szCs w:val="32"/>
        </w:rPr>
        <w:t>（二）区疾病预防控制中心负责为学校和筛查机构提供技术支持，并指导开展新生入学体检肺结核病筛查工作。</w:t>
      </w:r>
    </w:p>
    <w:p w:rsidR="00342FF0" w:rsidRPr="00C815DF" w:rsidRDefault="00342FF0" w:rsidP="00342FF0">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szCs w:val="32"/>
        </w:rPr>
        <w:t>（三）学校负责体检的协调、组织及实施、管理。将肺结核病筛查档案纳入学生健康档案，实行学生健康体检资料</w:t>
      </w:r>
      <w:r w:rsidR="005D552D">
        <w:rPr>
          <w:rFonts w:ascii="仿宋_GB2312" w:eastAsia="仿宋_GB2312" w:hint="eastAsia"/>
          <w:sz w:val="32"/>
          <w:szCs w:val="32"/>
        </w:rPr>
        <w:t>台账</w:t>
      </w:r>
      <w:r w:rsidRPr="00C815DF">
        <w:rPr>
          <w:rFonts w:ascii="仿宋_GB2312" w:eastAsia="仿宋_GB2312" w:hint="eastAsia"/>
          <w:sz w:val="32"/>
          <w:szCs w:val="32"/>
        </w:rPr>
        <w:t>管理制度。应根据学生肺结核病筛查结果和筛查机构给出的指导意见，有针对性地开展学校肺结核病防治工作。对筛查发现</w:t>
      </w:r>
      <w:r w:rsidRPr="00C815DF">
        <w:rPr>
          <w:rFonts w:ascii="仿宋_GB2312" w:eastAsia="仿宋_GB2312" w:hint="eastAsia"/>
          <w:sz w:val="32"/>
          <w:szCs w:val="32"/>
        </w:rPr>
        <w:lastRenderedPageBreak/>
        <w:t>的疑似或确诊肺结核病例，学校督促学生（或家长）转诊至区人民医院结核病门诊，并跟踪了解诊断结果。对需要进一步观察或肺结核潜伏感染的学生进行相关的健康建议并关注其身体状况，及时发现异常。</w:t>
      </w:r>
    </w:p>
    <w:p w:rsidR="00342FF0" w:rsidRPr="00C815DF" w:rsidRDefault="00342FF0" w:rsidP="00342FF0">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szCs w:val="32"/>
        </w:rPr>
        <w:t>（四）具备资质的筛查机构进行学生肺结核病筛查，将筛查结果告知学生（家长）及辖区疾病预防控制中心，并向学生（家长）进行禁忌症、不良反应、注意事项告知和不良反应处理。对发现的疑似或确诊肺结核病例，筛查机构要及时报告区疾病预防控制中心，并告知学生（家长）到区人民医院结核病门诊诊疗。</w:t>
      </w:r>
    </w:p>
    <w:p w:rsidR="00342FF0" w:rsidRPr="00C815DF" w:rsidRDefault="00342FF0" w:rsidP="00342FF0">
      <w:pPr>
        <w:adjustRightInd w:val="0"/>
        <w:snapToGrid w:val="0"/>
        <w:spacing w:line="560" w:lineRule="exact"/>
        <w:ind w:firstLineChars="200" w:firstLine="640"/>
        <w:rPr>
          <w:rFonts w:ascii="黑体" w:eastAsia="黑体"/>
          <w:sz w:val="32"/>
          <w:szCs w:val="32"/>
        </w:rPr>
      </w:pPr>
      <w:r w:rsidRPr="00C815DF">
        <w:rPr>
          <w:rFonts w:ascii="黑体" w:eastAsia="黑体" w:hint="eastAsia"/>
          <w:sz w:val="32"/>
        </w:rPr>
        <w:t>七、</w:t>
      </w:r>
      <w:r w:rsidRPr="00C815DF">
        <w:rPr>
          <w:rFonts w:ascii="黑体" w:eastAsia="黑体" w:hint="eastAsia"/>
          <w:sz w:val="32"/>
          <w:szCs w:val="32"/>
        </w:rPr>
        <w:t>肺结核病筛查经费管理</w:t>
      </w:r>
    </w:p>
    <w:p w:rsidR="00342FF0" w:rsidRPr="00C815DF" w:rsidRDefault="00342FF0" w:rsidP="00342FF0">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szCs w:val="32"/>
        </w:rPr>
        <w:t>根据《卫生部教育部中小学生健康体检管理办法》（卫医发〔2008〕37号）、《市教委</w:t>
      </w:r>
      <w:r>
        <w:rPr>
          <w:rFonts w:ascii="仿宋_GB2312" w:eastAsia="仿宋_GB2312" w:hint="eastAsia"/>
          <w:sz w:val="32"/>
          <w:szCs w:val="32"/>
        </w:rPr>
        <w:t xml:space="preserve"> </w:t>
      </w:r>
      <w:r w:rsidRPr="00C815DF">
        <w:rPr>
          <w:rFonts w:ascii="仿宋_GB2312" w:eastAsia="仿宋_GB2312" w:hint="eastAsia"/>
          <w:sz w:val="32"/>
          <w:szCs w:val="32"/>
        </w:rPr>
        <w:t>市财政局关于调整天津市中小学公用经费定额标准的通知》（津教委〔2015〕31号），义务教育阶段，学生体检费用由学校公用经费开支。肺结核病筛查项目属于健康体检项目，相关经费应纳入学生健康体检费用。</w:t>
      </w:r>
    </w:p>
    <w:p w:rsidR="00342FF0" w:rsidRPr="00C815DF" w:rsidRDefault="00342FF0" w:rsidP="00342FF0">
      <w:pPr>
        <w:adjustRightInd w:val="0"/>
        <w:snapToGrid w:val="0"/>
        <w:spacing w:line="560" w:lineRule="exact"/>
        <w:ind w:firstLineChars="200" w:firstLine="640"/>
        <w:rPr>
          <w:rFonts w:ascii="仿宋_GB2312" w:eastAsia="仿宋_GB2312"/>
          <w:sz w:val="32"/>
          <w:szCs w:val="32"/>
        </w:rPr>
      </w:pPr>
    </w:p>
    <w:p w:rsidR="00342FF0" w:rsidRPr="00C815DF" w:rsidRDefault="00342FF0" w:rsidP="00342FF0">
      <w:pPr>
        <w:adjustRightInd w:val="0"/>
        <w:snapToGrid w:val="0"/>
        <w:spacing w:line="560" w:lineRule="exact"/>
        <w:ind w:firstLineChars="200" w:firstLine="640"/>
        <w:rPr>
          <w:rFonts w:ascii="仿宋_GB2312" w:eastAsia="仿宋_GB2312"/>
          <w:sz w:val="32"/>
          <w:szCs w:val="32"/>
        </w:rPr>
      </w:pPr>
      <w:r w:rsidRPr="00C815DF">
        <w:rPr>
          <w:rFonts w:ascii="仿宋_GB2312" w:eastAsia="仿宋_GB2312" w:hint="eastAsia"/>
          <w:sz w:val="32"/>
        </w:rPr>
        <w:t>附件：1.新生入学体检结核病自筛报告单</w:t>
      </w:r>
    </w:p>
    <w:p w:rsidR="00342FF0" w:rsidRPr="00C815DF" w:rsidRDefault="00342FF0" w:rsidP="00342FF0">
      <w:pPr>
        <w:adjustRightInd w:val="0"/>
        <w:snapToGrid w:val="0"/>
        <w:spacing w:line="560" w:lineRule="exact"/>
        <w:ind w:firstLineChars="500" w:firstLine="1600"/>
        <w:rPr>
          <w:rFonts w:ascii="仿宋_GB2312" w:eastAsia="仿宋_GB2312"/>
          <w:sz w:val="32"/>
          <w:szCs w:val="22"/>
        </w:rPr>
      </w:pPr>
      <w:r w:rsidRPr="00C815DF">
        <w:rPr>
          <w:rFonts w:ascii="仿宋_GB2312" w:eastAsia="仿宋_GB2312" w:hint="eastAsia"/>
          <w:sz w:val="32"/>
        </w:rPr>
        <w:t>2.新生入学体检结果登记表（筛查机构）</w:t>
      </w:r>
    </w:p>
    <w:p w:rsidR="00BA24A6" w:rsidRPr="00BA24A6" w:rsidRDefault="00342FF0" w:rsidP="002350BB">
      <w:pPr>
        <w:adjustRightInd w:val="0"/>
        <w:snapToGrid w:val="0"/>
        <w:spacing w:line="620" w:lineRule="exact"/>
        <w:rPr>
          <w:rFonts w:eastAsia="仿宋_GB2312"/>
          <w:sz w:val="10"/>
          <w:szCs w:val="10"/>
        </w:rPr>
      </w:pPr>
      <w:r w:rsidRPr="00C815DF">
        <w:rPr>
          <w:rFonts w:ascii="仿宋_GB2312" w:eastAsia="仿宋_GB2312" w:hint="eastAsia"/>
          <w:sz w:val="32"/>
        </w:rPr>
        <w:t xml:space="preserve">          3.</w:t>
      </w:r>
      <w:r w:rsidR="00154A89">
        <w:rPr>
          <w:rFonts w:ascii="仿宋_GB2312" w:eastAsia="仿宋_GB2312" w:hint="eastAsia"/>
          <w:sz w:val="32"/>
        </w:rPr>
        <w:t>蓟州区</w:t>
      </w:r>
      <w:r w:rsidR="00F44628">
        <w:rPr>
          <w:rFonts w:ascii="仿宋_GB2312" w:eastAsia="仿宋_GB2312" w:hint="eastAsia"/>
          <w:sz w:val="32"/>
        </w:rPr>
        <w:t>学生结核病</w:t>
      </w:r>
      <w:r w:rsidRPr="00C815DF">
        <w:rPr>
          <w:rFonts w:ascii="仿宋_GB2312" w:eastAsia="仿宋_GB2312" w:hint="eastAsia"/>
          <w:sz w:val="32"/>
        </w:rPr>
        <w:t>筛查机构名单</w:t>
      </w:r>
    </w:p>
    <w:p w:rsidR="00BA24A6" w:rsidRPr="002750EF" w:rsidRDefault="00BA24A6" w:rsidP="002350BB">
      <w:pPr>
        <w:spacing w:line="620" w:lineRule="exact"/>
        <w:ind w:right="320"/>
        <w:rPr>
          <w:rFonts w:ascii="仿宋_GB2312" w:eastAsia="仿宋_GB2312"/>
          <w:kern w:val="0"/>
        </w:rPr>
      </w:pPr>
      <w:r w:rsidRPr="00300A5F">
        <w:rPr>
          <w:rFonts w:eastAsia="仿宋_GB2312"/>
          <w:kern w:val="0"/>
          <w:sz w:val="28"/>
          <w:szCs w:val="28"/>
        </w:rPr>
        <w:t xml:space="preserve"> </w:t>
      </w:r>
    </w:p>
    <w:p w:rsidR="00342FF0" w:rsidRDefault="00342FF0" w:rsidP="002350BB">
      <w:pPr>
        <w:widowControl/>
        <w:spacing w:line="620" w:lineRule="exact"/>
        <w:jc w:val="left"/>
        <w:rPr>
          <w:rFonts w:eastAsia="黑体"/>
          <w:sz w:val="32"/>
          <w:szCs w:val="32"/>
        </w:rPr>
      </w:pPr>
      <w:r>
        <w:rPr>
          <w:rFonts w:eastAsia="黑体"/>
          <w:sz w:val="32"/>
          <w:szCs w:val="32"/>
        </w:rPr>
        <w:br w:type="page"/>
      </w:r>
      <w:r>
        <w:rPr>
          <w:rFonts w:eastAsia="黑体" w:hint="eastAsia"/>
          <w:sz w:val="32"/>
          <w:szCs w:val="32"/>
        </w:rPr>
        <w:lastRenderedPageBreak/>
        <w:t>附件</w:t>
      </w:r>
      <w:r>
        <w:rPr>
          <w:rFonts w:eastAsia="黑体"/>
          <w:sz w:val="32"/>
          <w:szCs w:val="32"/>
        </w:rPr>
        <w:t>1</w:t>
      </w:r>
    </w:p>
    <w:p w:rsidR="00342FF0" w:rsidRDefault="00342FF0" w:rsidP="00342FF0">
      <w:pPr>
        <w:jc w:val="center"/>
        <w:rPr>
          <w:rFonts w:eastAsia="方正小标宋简体"/>
          <w:sz w:val="44"/>
          <w:szCs w:val="44"/>
        </w:rPr>
      </w:pPr>
      <w:r>
        <w:rPr>
          <w:rFonts w:eastAsia="方正小标宋简体" w:hint="eastAsia"/>
          <w:sz w:val="44"/>
          <w:szCs w:val="44"/>
        </w:rPr>
        <w:t>学生肺结核病可疑症状筛查表</w:t>
      </w:r>
    </w:p>
    <w:tbl>
      <w:tblPr>
        <w:tblpPr w:leftFromText="180" w:rightFromText="180" w:vertAnchor="text" w:horzAnchor="page" w:tblpXSpec="center" w:tblpY="7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387"/>
      </w:tblGrid>
      <w:tr w:rsidR="00342FF0" w:rsidTr="00DA3B93">
        <w:trPr>
          <w:trHeight w:val="1050"/>
        </w:trPr>
        <w:tc>
          <w:tcPr>
            <w:tcW w:w="8387" w:type="dxa"/>
            <w:tcBorders>
              <w:top w:val="single" w:sz="8" w:space="0" w:color="auto"/>
              <w:left w:val="single" w:sz="8" w:space="0" w:color="auto"/>
              <w:bottom w:val="single" w:sz="8" w:space="0" w:color="auto"/>
              <w:right w:val="single" w:sz="8" w:space="0" w:color="auto"/>
            </w:tcBorders>
            <w:vAlign w:val="center"/>
          </w:tcPr>
          <w:p w:rsidR="00342FF0" w:rsidRDefault="00342FF0" w:rsidP="00DA3B93">
            <w:pPr>
              <w:rPr>
                <w:rFonts w:eastAsia="黑体"/>
                <w:szCs w:val="22"/>
              </w:rPr>
            </w:pPr>
            <w:r>
              <w:rPr>
                <w:rFonts w:eastAsia="黑体" w:hint="eastAsia"/>
              </w:rPr>
              <w:t>学校：</w:t>
            </w:r>
            <w:r>
              <w:rPr>
                <w:szCs w:val="21"/>
              </w:rPr>
              <w:t>                         </w:t>
            </w:r>
            <w:r>
              <w:rPr>
                <w:rFonts w:eastAsia="黑体" w:hint="eastAsia"/>
              </w:rPr>
              <w:t>班级：</w:t>
            </w:r>
            <w:r>
              <w:rPr>
                <w:rFonts w:eastAsia="黑体"/>
              </w:rPr>
              <w:t xml:space="preserve">                 </w:t>
            </w:r>
            <w:r>
              <w:rPr>
                <w:rFonts w:eastAsia="黑体" w:hint="eastAsia"/>
              </w:rPr>
              <w:t>学生姓名：</w:t>
            </w:r>
          </w:p>
          <w:p w:rsidR="00342FF0" w:rsidRDefault="00342FF0" w:rsidP="00DA3B93">
            <w:pPr>
              <w:rPr>
                <w:rFonts w:eastAsia="黑体"/>
                <w:szCs w:val="22"/>
              </w:rPr>
            </w:pPr>
            <w:r>
              <w:rPr>
                <w:rFonts w:eastAsia="黑体" w:hint="eastAsia"/>
              </w:rPr>
              <w:t>填写日期：</w:t>
            </w:r>
          </w:p>
        </w:tc>
      </w:tr>
    </w:tbl>
    <w:p w:rsidR="00342FF0" w:rsidRDefault="00342FF0" w:rsidP="00342FF0">
      <w:pPr>
        <w:jc w:val="center"/>
        <w:rPr>
          <w:rFonts w:eastAsia="方正小标宋简体"/>
          <w:sz w:val="32"/>
          <w:szCs w:val="32"/>
        </w:rPr>
      </w:pPr>
      <w:r>
        <w:rPr>
          <w:rFonts w:eastAsia="方正小标宋简体" w:hint="eastAsia"/>
          <w:sz w:val="32"/>
          <w:szCs w:val="32"/>
        </w:rPr>
        <w:t>（小学及非寄宿制初中）</w:t>
      </w:r>
    </w:p>
    <w:p w:rsidR="00342FF0" w:rsidRDefault="00342FF0" w:rsidP="00342FF0">
      <w:pPr>
        <w:spacing w:line="276" w:lineRule="auto"/>
        <w:ind w:firstLineChars="150" w:firstLine="315"/>
        <w:rPr>
          <w:rFonts w:eastAsia="黑体"/>
          <w:szCs w:val="22"/>
        </w:rPr>
      </w:pPr>
    </w:p>
    <w:p w:rsidR="00342FF0" w:rsidRDefault="00342FF0" w:rsidP="00342FF0">
      <w:pPr>
        <w:spacing w:line="276" w:lineRule="auto"/>
        <w:ind w:firstLineChars="150" w:firstLine="315"/>
        <w:rPr>
          <w:rFonts w:eastAsia="黑体"/>
        </w:rPr>
      </w:pPr>
      <w:r>
        <w:rPr>
          <w:rFonts w:eastAsia="黑体" w:hint="eastAsia"/>
        </w:rPr>
        <w:t>结核病是一种经呼吸道传播的慢性传染病，主要通过病人咳嗽、咯痰、打喷嚏或大声说笑等传播。为了保证您孩子的健康，按照《学校结核病防控规范（</w:t>
      </w:r>
      <w:r>
        <w:rPr>
          <w:rFonts w:eastAsia="黑体"/>
        </w:rPr>
        <w:t>2017</w:t>
      </w:r>
      <w:r>
        <w:rPr>
          <w:rFonts w:eastAsia="黑体" w:hint="eastAsia"/>
        </w:rPr>
        <w:t>版）》的要求，在您的孩子入学前进行结核病相关项目的筛查，请您协助对孩子进行结核病密切接触史和疑似症状的筛查，将自筛结果填入下表中，并承诺自筛结果真实无隐瞒。如因瞒报病情导致结核病疫情在校内扩散，应由隐瞒者承担相应责任。</w:t>
      </w:r>
    </w:p>
    <w:p w:rsidR="00342FF0" w:rsidRDefault="00342FF0" w:rsidP="00342FF0">
      <w:pPr>
        <w:spacing w:line="276" w:lineRule="auto"/>
        <w:rPr>
          <w:rFonts w:eastAsia="黑体"/>
        </w:rPr>
      </w:pPr>
      <w:r>
        <w:rPr>
          <w:rFonts w:eastAsia="黑体"/>
        </w:rPr>
        <w:t>1</w:t>
      </w:r>
      <w:r>
        <w:rPr>
          <w:rFonts w:eastAsia="黑体" w:hint="eastAsia"/>
        </w:rPr>
        <w:t>、既往病史</w:t>
      </w:r>
    </w:p>
    <w:p w:rsidR="00342FF0" w:rsidRDefault="00342FF0" w:rsidP="00342FF0">
      <w:pPr>
        <w:spacing w:line="276" w:lineRule="auto"/>
        <w:rPr>
          <w:rFonts w:eastAsia="黑体"/>
          <w:u w:val="single"/>
        </w:rPr>
      </w:pPr>
      <w:r>
        <w:rPr>
          <w:rFonts w:eastAsia="黑体" w:hint="eastAsia"/>
        </w:rPr>
        <w:t>（</w:t>
      </w:r>
      <w:r>
        <w:rPr>
          <w:rFonts w:eastAsia="黑体"/>
        </w:rPr>
        <w:t>1</w:t>
      </w:r>
      <w:r>
        <w:rPr>
          <w:rFonts w:eastAsia="黑体" w:hint="eastAsia"/>
        </w:rPr>
        <w:t>）无（</w:t>
      </w:r>
      <w:r>
        <w:rPr>
          <w:rFonts w:eastAsia="黑体"/>
        </w:rPr>
        <w:t>2</w:t>
      </w:r>
      <w:r>
        <w:rPr>
          <w:rFonts w:eastAsia="黑体" w:hint="eastAsia"/>
        </w:rPr>
        <w:t>）有</w:t>
      </w:r>
      <w:r>
        <w:rPr>
          <w:rFonts w:eastAsia="黑体"/>
        </w:rPr>
        <w:t xml:space="preserve"> </w:t>
      </w:r>
      <w:r>
        <w:rPr>
          <w:rFonts w:eastAsia="黑体" w:hint="eastAsia"/>
        </w:rPr>
        <w:t>填写名称</w:t>
      </w:r>
      <w:r>
        <w:rPr>
          <w:szCs w:val="21"/>
          <w:u w:val="single"/>
        </w:rPr>
        <w:t xml:space="preserve">            </w:t>
      </w:r>
    </w:p>
    <w:p w:rsidR="00342FF0" w:rsidRDefault="00342FF0" w:rsidP="00342FF0">
      <w:pPr>
        <w:spacing w:line="276" w:lineRule="auto"/>
        <w:rPr>
          <w:rFonts w:eastAsia="黑体"/>
        </w:rPr>
      </w:pPr>
      <w:r>
        <w:rPr>
          <w:rFonts w:eastAsia="黑体"/>
        </w:rPr>
        <w:t>2</w:t>
      </w:r>
      <w:r>
        <w:rPr>
          <w:rFonts w:eastAsia="黑体" w:hint="eastAsia"/>
        </w:rPr>
        <w:t>、您的孩子是否接种过卡介苗？</w:t>
      </w:r>
    </w:p>
    <w:p w:rsidR="00342FF0" w:rsidRDefault="00342FF0" w:rsidP="00342FF0">
      <w:pPr>
        <w:spacing w:line="276" w:lineRule="auto"/>
        <w:rPr>
          <w:rFonts w:eastAsia="黑体"/>
        </w:rPr>
      </w:pPr>
      <w:r>
        <w:rPr>
          <w:rFonts w:eastAsia="黑体" w:hint="eastAsia"/>
        </w:rPr>
        <w:t>（</w:t>
      </w:r>
      <w:r>
        <w:rPr>
          <w:rFonts w:eastAsia="黑体"/>
        </w:rPr>
        <w:t>1</w:t>
      </w:r>
      <w:r>
        <w:rPr>
          <w:rFonts w:eastAsia="黑体" w:hint="eastAsia"/>
        </w:rPr>
        <w:t>）是（</w:t>
      </w:r>
      <w:r>
        <w:rPr>
          <w:rFonts w:eastAsia="黑体"/>
        </w:rPr>
        <w:t>2</w:t>
      </w:r>
      <w:r>
        <w:rPr>
          <w:rFonts w:eastAsia="黑体" w:hint="eastAsia"/>
        </w:rPr>
        <w:t>）否</w:t>
      </w:r>
    </w:p>
    <w:p w:rsidR="00342FF0" w:rsidRDefault="00342FF0" w:rsidP="00342FF0">
      <w:pPr>
        <w:spacing w:line="276" w:lineRule="auto"/>
        <w:rPr>
          <w:rFonts w:eastAsia="黑体"/>
        </w:rPr>
      </w:pPr>
      <w:r>
        <w:rPr>
          <w:rFonts w:eastAsia="黑体"/>
        </w:rPr>
        <w:t>3</w:t>
      </w:r>
      <w:r>
        <w:rPr>
          <w:rFonts w:eastAsia="黑体" w:hint="eastAsia"/>
        </w:rPr>
        <w:t>、您孩子的密切接触者中是否有人曾患过肺结核？</w:t>
      </w:r>
    </w:p>
    <w:p w:rsidR="00342FF0" w:rsidRDefault="00342FF0" w:rsidP="00342FF0">
      <w:pPr>
        <w:spacing w:line="276" w:lineRule="auto"/>
        <w:ind w:leftChars="100" w:left="1365" w:hangingChars="550" w:hanging="1155"/>
        <w:rPr>
          <w:rFonts w:eastAsia="黑体"/>
          <w:szCs w:val="21"/>
        </w:rPr>
      </w:pPr>
      <w:r>
        <w:rPr>
          <w:rFonts w:eastAsia="黑体" w:hint="eastAsia"/>
        </w:rPr>
        <w:t>（</w:t>
      </w:r>
      <w:r>
        <w:rPr>
          <w:rFonts w:eastAsia="黑体"/>
        </w:rPr>
        <w:t>1</w:t>
      </w:r>
      <w:r>
        <w:rPr>
          <w:rFonts w:eastAsia="黑体" w:hint="eastAsia"/>
        </w:rPr>
        <w:t>）是（患者姓名</w:t>
      </w:r>
      <w:r>
        <w:rPr>
          <w:szCs w:val="21"/>
          <w:u w:val="single"/>
        </w:rPr>
        <w:t>         </w:t>
      </w:r>
      <w:r>
        <w:rPr>
          <w:rFonts w:eastAsia="黑体" w:hint="eastAsia"/>
          <w:szCs w:val="21"/>
        </w:rPr>
        <w:t>，与孩子关系</w:t>
      </w:r>
      <w:r>
        <w:rPr>
          <w:szCs w:val="21"/>
          <w:u w:val="single"/>
        </w:rPr>
        <w:t>       </w:t>
      </w:r>
      <w:r>
        <w:rPr>
          <w:rFonts w:eastAsia="黑体" w:hint="eastAsia"/>
          <w:szCs w:val="21"/>
        </w:rPr>
        <w:t>，与孩子第一次接触时间</w:t>
      </w:r>
      <w:r>
        <w:rPr>
          <w:szCs w:val="21"/>
          <w:u w:val="single"/>
        </w:rPr>
        <w:t xml:space="preserve">     </w:t>
      </w:r>
      <w:r>
        <w:rPr>
          <w:rFonts w:eastAsia="黑体" w:hint="eastAsia"/>
          <w:szCs w:val="21"/>
        </w:rPr>
        <w:t>年</w:t>
      </w:r>
      <w:r>
        <w:rPr>
          <w:szCs w:val="21"/>
          <w:u w:val="single"/>
        </w:rPr>
        <w:t xml:space="preserve">    </w:t>
      </w:r>
      <w:r>
        <w:rPr>
          <w:rFonts w:eastAsia="黑体" w:hint="eastAsia"/>
          <w:szCs w:val="21"/>
        </w:rPr>
        <w:t>月</w:t>
      </w:r>
      <w:r>
        <w:rPr>
          <w:szCs w:val="21"/>
          <w:u w:val="single"/>
        </w:rPr>
        <w:t xml:space="preserve">    </w:t>
      </w:r>
      <w:r>
        <w:rPr>
          <w:rFonts w:eastAsia="黑体" w:hint="eastAsia"/>
          <w:szCs w:val="21"/>
        </w:rPr>
        <w:t>日；接触时间</w:t>
      </w:r>
      <w:r>
        <w:rPr>
          <w:rFonts w:eastAsia="黑体"/>
          <w:szCs w:val="21"/>
        </w:rPr>
        <w:t>/</w:t>
      </w:r>
      <w:r>
        <w:rPr>
          <w:rFonts w:eastAsia="黑体" w:hint="eastAsia"/>
          <w:szCs w:val="21"/>
        </w:rPr>
        <w:t>频率</w:t>
      </w:r>
      <w:r>
        <w:rPr>
          <w:szCs w:val="21"/>
          <w:u w:val="single"/>
        </w:rPr>
        <w:t xml:space="preserve">       </w:t>
      </w:r>
      <w:r>
        <w:rPr>
          <w:rFonts w:eastAsia="黑体" w:hint="eastAsia"/>
          <w:szCs w:val="21"/>
        </w:rPr>
        <w:t>）；</w:t>
      </w:r>
    </w:p>
    <w:p w:rsidR="00342FF0" w:rsidRDefault="00342FF0" w:rsidP="00342FF0">
      <w:pPr>
        <w:spacing w:line="276" w:lineRule="auto"/>
        <w:ind w:firstLineChars="100" w:firstLine="210"/>
        <w:rPr>
          <w:rFonts w:eastAsia="黑体"/>
          <w:szCs w:val="21"/>
        </w:rPr>
      </w:pPr>
      <w:r>
        <w:rPr>
          <w:rFonts w:eastAsia="黑体" w:hint="eastAsia"/>
          <w:szCs w:val="21"/>
        </w:rPr>
        <w:t>（</w:t>
      </w:r>
      <w:r>
        <w:rPr>
          <w:rFonts w:eastAsia="黑体"/>
          <w:szCs w:val="21"/>
        </w:rPr>
        <w:t>2</w:t>
      </w:r>
      <w:r>
        <w:rPr>
          <w:rFonts w:eastAsia="黑体" w:hint="eastAsia"/>
          <w:szCs w:val="21"/>
        </w:rPr>
        <w:t>）否。</w:t>
      </w:r>
    </w:p>
    <w:p w:rsidR="00342FF0" w:rsidRDefault="00342FF0" w:rsidP="00342FF0">
      <w:pPr>
        <w:spacing w:line="276" w:lineRule="auto"/>
        <w:rPr>
          <w:rFonts w:eastAsia="黑体"/>
          <w:szCs w:val="21"/>
        </w:rPr>
      </w:pPr>
      <w:r>
        <w:rPr>
          <w:rFonts w:eastAsia="黑体"/>
          <w:szCs w:val="21"/>
        </w:rPr>
        <w:t>4</w:t>
      </w:r>
      <w:r>
        <w:rPr>
          <w:rFonts w:eastAsia="黑体" w:hint="eastAsia"/>
          <w:szCs w:val="21"/>
        </w:rPr>
        <w:t>、您的孩子最近是否出现以下症状？</w:t>
      </w:r>
    </w:p>
    <w:p w:rsidR="00342FF0" w:rsidRDefault="00342FF0" w:rsidP="00342FF0">
      <w:pPr>
        <w:spacing w:line="276" w:lineRule="auto"/>
        <w:rPr>
          <w:rFonts w:eastAsia="黑体"/>
          <w:szCs w:val="21"/>
        </w:rPr>
      </w:pPr>
      <w:r>
        <w:rPr>
          <w:rFonts w:eastAsia="黑体" w:hint="eastAsia"/>
          <w:szCs w:val="21"/>
        </w:rPr>
        <w:t>（</w:t>
      </w:r>
      <w:r>
        <w:rPr>
          <w:rFonts w:eastAsia="黑体"/>
          <w:szCs w:val="21"/>
        </w:rPr>
        <w:t>1</w:t>
      </w:r>
      <w:r>
        <w:rPr>
          <w:rFonts w:eastAsia="黑体" w:hint="eastAsia"/>
          <w:szCs w:val="21"/>
        </w:rPr>
        <w:t>）咳嗽、咳痰</w:t>
      </w:r>
      <w:r>
        <w:rPr>
          <w:rFonts w:eastAsia="黑体"/>
          <w:szCs w:val="21"/>
        </w:rPr>
        <w:t>≥2</w:t>
      </w:r>
      <w:r>
        <w:rPr>
          <w:rFonts w:eastAsia="黑体" w:hint="eastAsia"/>
          <w:szCs w:val="21"/>
        </w:rPr>
        <w:t>周；</w:t>
      </w:r>
      <w:r>
        <w:rPr>
          <w:rFonts w:eastAsia="黑体"/>
          <w:szCs w:val="21"/>
        </w:rPr>
        <w:t xml:space="preserve">□              </w:t>
      </w:r>
      <w:r>
        <w:rPr>
          <w:rFonts w:eastAsia="黑体" w:hint="eastAsia"/>
          <w:szCs w:val="21"/>
        </w:rPr>
        <w:t>（</w:t>
      </w:r>
      <w:r>
        <w:rPr>
          <w:rFonts w:eastAsia="黑体"/>
          <w:szCs w:val="21"/>
        </w:rPr>
        <w:t>2</w:t>
      </w:r>
      <w:r>
        <w:rPr>
          <w:rFonts w:eastAsia="黑体" w:hint="eastAsia"/>
          <w:szCs w:val="21"/>
        </w:rPr>
        <w:t>）痰中带血或咯血；</w:t>
      </w:r>
      <w:r>
        <w:rPr>
          <w:rFonts w:eastAsia="黑体"/>
          <w:szCs w:val="21"/>
        </w:rPr>
        <w:t xml:space="preserve">□          </w:t>
      </w:r>
    </w:p>
    <w:p w:rsidR="00342FF0" w:rsidRDefault="00342FF0" w:rsidP="00342FF0">
      <w:pPr>
        <w:spacing w:line="276" w:lineRule="auto"/>
        <w:rPr>
          <w:rFonts w:eastAsia="黑体"/>
          <w:szCs w:val="21"/>
        </w:rPr>
      </w:pPr>
      <w:r>
        <w:rPr>
          <w:rFonts w:eastAsia="黑体" w:hint="eastAsia"/>
          <w:szCs w:val="21"/>
        </w:rPr>
        <w:t>（</w:t>
      </w:r>
      <w:r>
        <w:rPr>
          <w:rFonts w:eastAsia="黑体"/>
          <w:szCs w:val="21"/>
        </w:rPr>
        <w:t>3</w:t>
      </w:r>
      <w:r>
        <w:rPr>
          <w:rFonts w:eastAsia="黑体" w:hint="eastAsia"/>
          <w:szCs w:val="21"/>
        </w:rPr>
        <w:t>）</w:t>
      </w:r>
      <w:r>
        <w:rPr>
          <w:rFonts w:eastAsia="黑体" w:hint="eastAsia"/>
        </w:rPr>
        <w:t>反复发作的上呼吸道感染症状；</w:t>
      </w:r>
      <w:r>
        <w:rPr>
          <w:rFonts w:eastAsia="黑体"/>
          <w:szCs w:val="21"/>
        </w:rPr>
        <w:t>□</w:t>
      </w:r>
    </w:p>
    <w:p w:rsidR="00342FF0" w:rsidRDefault="00342FF0" w:rsidP="00342FF0">
      <w:pPr>
        <w:spacing w:line="276" w:lineRule="auto"/>
        <w:rPr>
          <w:rFonts w:eastAsia="黑体"/>
          <w:szCs w:val="22"/>
        </w:rPr>
      </w:pPr>
      <w:r>
        <w:rPr>
          <w:rFonts w:eastAsia="黑体" w:hint="eastAsia"/>
        </w:rPr>
        <w:t>（</w:t>
      </w:r>
      <w:r>
        <w:rPr>
          <w:rFonts w:eastAsia="黑体"/>
        </w:rPr>
        <w:t>4</w:t>
      </w:r>
      <w:r>
        <w:rPr>
          <w:rFonts w:eastAsia="黑体" w:hint="eastAsia"/>
        </w:rPr>
        <w:t>）盗汗；</w:t>
      </w:r>
      <w:r>
        <w:rPr>
          <w:rFonts w:eastAsia="黑体"/>
          <w:szCs w:val="21"/>
        </w:rPr>
        <w:t>□</w:t>
      </w:r>
      <w:r>
        <w:rPr>
          <w:rFonts w:eastAsia="黑体" w:hint="eastAsia"/>
        </w:rPr>
        <w:t>（</w:t>
      </w:r>
      <w:r>
        <w:rPr>
          <w:rFonts w:eastAsia="黑体"/>
        </w:rPr>
        <w:t>5</w:t>
      </w:r>
      <w:r>
        <w:rPr>
          <w:rFonts w:eastAsia="黑体" w:hint="eastAsia"/>
        </w:rPr>
        <w:t>）疲乏；</w:t>
      </w:r>
      <w:r>
        <w:rPr>
          <w:rFonts w:eastAsia="黑体"/>
          <w:szCs w:val="21"/>
        </w:rPr>
        <w:t>□</w:t>
      </w:r>
    </w:p>
    <w:p w:rsidR="00342FF0" w:rsidRDefault="00342FF0" w:rsidP="00342FF0">
      <w:pPr>
        <w:spacing w:line="276" w:lineRule="auto"/>
        <w:rPr>
          <w:rFonts w:eastAsia="黑体"/>
        </w:rPr>
      </w:pPr>
      <w:r>
        <w:rPr>
          <w:rFonts w:eastAsia="黑体" w:hint="eastAsia"/>
        </w:rPr>
        <w:t>（</w:t>
      </w:r>
      <w:r>
        <w:rPr>
          <w:rFonts w:eastAsia="黑体"/>
        </w:rPr>
        <w:t>6</w:t>
      </w:r>
      <w:r>
        <w:rPr>
          <w:rFonts w:eastAsia="黑体" w:hint="eastAsia"/>
        </w:rPr>
        <w:t>）间断或持续午后低热；</w:t>
      </w:r>
      <w:r>
        <w:rPr>
          <w:rFonts w:eastAsia="黑体"/>
          <w:szCs w:val="21"/>
        </w:rPr>
        <w:t>□</w:t>
      </w:r>
      <w:r>
        <w:rPr>
          <w:rFonts w:eastAsia="黑体" w:hint="eastAsia"/>
        </w:rPr>
        <w:t>（</w:t>
      </w:r>
      <w:r>
        <w:rPr>
          <w:rFonts w:eastAsia="黑体"/>
        </w:rPr>
        <w:t>7</w:t>
      </w:r>
      <w:r>
        <w:rPr>
          <w:rFonts w:eastAsia="黑体" w:hint="eastAsia"/>
        </w:rPr>
        <w:t>）食欲不振；</w:t>
      </w:r>
      <w:r>
        <w:rPr>
          <w:rFonts w:eastAsia="黑体"/>
          <w:szCs w:val="21"/>
        </w:rPr>
        <w:t>□</w:t>
      </w:r>
    </w:p>
    <w:p w:rsidR="00342FF0" w:rsidRDefault="00342FF0" w:rsidP="00342FF0">
      <w:pPr>
        <w:spacing w:line="276" w:lineRule="auto"/>
        <w:rPr>
          <w:rFonts w:eastAsia="黑体"/>
          <w:szCs w:val="21"/>
        </w:rPr>
      </w:pPr>
      <w:r>
        <w:rPr>
          <w:rFonts w:eastAsia="黑体" w:hint="eastAsia"/>
        </w:rPr>
        <w:t>（</w:t>
      </w:r>
      <w:r>
        <w:rPr>
          <w:rFonts w:eastAsia="黑体"/>
        </w:rPr>
        <w:t>8</w:t>
      </w:r>
      <w:r>
        <w:rPr>
          <w:rFonts w:eastAsia="黑体" w:hint="eastAsia"/>
        </w:rPr>
        <w:t>）体重减轻；</w:t>
      </w:r>
      <w:r>
        <w:rPr>
          <w:rFonts w:eastAsia="黑体"/>
          <w:szCs w:val="21"/>
        </w:rPr>
        <w:t xml:space="preserve">□               </w:t>
      </w:r>
      <w:r>
        <w:rPr>
          <w:rFonts w:eastAsia="黑体" w:hint="eastAsia"/>
          <w:szCs w:val="21"/>
        </w:rPr>
        <w:t>（</w:t>
      </w:r>
      <w:r>
        <w:rPr>
          <w:rFonts w:eastAsia="黑体"/>
          <w:szCs w:val="21"/>
        </w:rPr>
        <w:t>9</w:t>
      </w:r>
      <w:r>
        <w:rPr>
          <w:rFonts w:eastAsia="黑体" w:hint="eastAsia"/>
          <w:szCs w:val="21"/>
        </w:rPr>
        <w:t>）否。</w:t>
      </w:r>
    </w:p>
    <w:p w:rsidR="00342FF0" w:rsidRDefault="00342FF0" w:rsidP="00342FF0">
      <w:pPr>
        <w:spacing w:line="276" w:lineRule="auto"/>
        <w:ind w:firstLineChars="100" w:firstLine="211"/>
        <w:rPr>
          <w:rFonts w:eastAsia="黑体"/>
          <w:b/>
          <w:szCs w:val="21"/>
        </w:rPr>
      </w:pPr>
      <w:r>
        <w:rPr>
          <w:rFonts w:eastAsia="黑体"/>
          <w:b/>
          <w:szCs w:val="21"/>
        </w:rPr>
        <w:t>{</w:t>
      </w:r>
      <w:r>
        <w:rPr>
          <w:rFonts w:eastAsia="黑体" w:hint="eastAsia"/>
          <w:b/>
          <w:szCs w:val="21"/>
        </w:rPr>
        <w:t>肺结核多数起病缓慢，部分患者可无明显症状，仅在胸部影像学检查时发现。症状</w:t>
      </w:r>
      <w:r>
        <w:rPr>
          <w:rFonts w:eastAsia="黑体"/>
          <w:b/>
          <w:szCs w:val="21"/>
        </w:rPr>
        <w:t>(1)-(2)</w:t>
      </w:r>
      <w:r>
        <w:rPr>
          <w:rFonts w:eastAsia="黑体" w:hint="eastAsia"/>
          <w:b/>
          <w:szCs w:val="21"/>
        </w:rPr>
        <w:t>，为肺结核可疑症状，出现一项及以上，建议到结核病定点医疗机构进行检查。随着病变进展，肺结核还可出现症状</w:t>
      </w:r>
      <w:r>
        <w:rPr>
          <w:rFonts w:eastAsia="黑体"/>
          <w:b/>
          <w:szCs w:val="21"/>
        </w:rPr>
        <w:t>(3)-(8)</w:t>
      </w:r>
      <w:r>
        <w:rPr>
          <w:rFonts w:eastAsia="黑体" w:hint="eastAsia"/>
          <w:b/>
          <w:szCs w:val="21"/>
        </w:rPr>
        <w:t>，在排除其他原因引起的相关症状后，建议到结核病定点医疗机构进一步检查。</w:t>
      </w:r>
      <w:r>
        <w:rPr>
          <w:rFonts w:eastAsia="黑体"/>
          <w:b/>
          <w:szCs w:val="21"/>
        </w:rPr>
        <w:t>}</w:t>
      </w: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ind w:firstLineChars="100" w:firstLine="320"/>
        <w:rPr>
          <w:rFonts w:eastAsia="方正小标宋简体"/>
          <w:sz w:val="44"/>
          <w:szCs w:val="44"/>
        </w:rPr>
      </w:pPr>
      <w:r>
        <w:rPr>
          <w:rFonts w:eastAsia="黑体" w:hint="eastAsia"/>
          <w:sz w:val="32"/>
          <w:szCs w:val="32"/>
        </w:rPr>
        <w:t>报告人：</w:t>
      </w:r>
      <w:r>
        <w:rPr>
          <w:rFonts w:eastAsia="黑体"/>
          <w:sz w:val="32"/>
          <w:szCs w:val="32"/>
        </w:rPr>
        <w:t xml:space="preserve">                 </w:t>
      </w:r>
      <w:r>
        <w:rPr>
          <w:rFonts w:eastAsia="黑体" w:hint="eastAsia"/>
          <w:sz w:val="32"/>
          <w:szCs w:val="32"/>
        </w:rPr>
        <w:t>家长签名：</w:t>
      </w:r>
      <w:r>
        <w:rPr>
          <w:rFonts w:eastAsia="方正小标宋简体"/>
          <w:sz w:val="44"/>
          <w:szCs w:val="44"/>
        </w:rPr>
        <w:br w:type="page"/>
      </w:r>
    </w:p>
    <w:p w:rsidR="00342FF0" w:rsidRDefault="00154A89" w:rsidP="00342FF0">
      <w:pPr>
        <w:jc w:val="center"/>
        <w:rPr>
          <w:rFonts w:eastAsia="方正小标宋简体"/>
          <w:sz w:val="44"/>
          <w:szCs w:val="44"/>
        </w:rPr>
      </w:pPr>
      <w:r>
        <w:rPr>
          <w:rFonts w:eastAsia="黑体" w:hint="eastAsia"/>
          <w:sz w:val="32"/>
          <w:szCs w:val="32"/>
        </w:rPr>
        <w:lastRenderedPageBreak/>
        <w:t xml:space="preserve"> </w:t>
      </w:r>
      <w:r w:rsidR="00342FF0">
        <w:rPr>
          <w:rFonts w:eastAsia="方正小标宋简体" w:hint="eastAsia"/>
          <w:sz w:val="44"/>
          <w:szCs w:val="44"/>
        </w:rPr>
        <w:t>学生肺结核病可疑症状筛查表</w:t>
      </w:r>
    </w:p>
    <w:p w:rsidR="00342FF0" w:rsidRDefault="00342FF0" w:rsidP="00342FF0">
      <w:pPr>
        <w:jc w:val="center"/>
        <w:rPr>
          <w:b/>
          <w:sz w:val="32"/>
          <w:szCs w:val="32"/>
        </w:rPr>
      </w:pPr>
      <w:r>
        <w:rPr>
          <w:rFonts w:eastAsia="方正小标宋简体" w:hint="eastAsia"/>
          <w:sz w:val="32"/>
          <w:szCs w:val="32"/>
        </w:rPr>
        <w:t>（寄宿制初中、高中）</w:t>
      </w:r>
    </w:p>
    <w:tbl>
      <w:tblPr>
        <w:tblpPr w:leftFromText="180" w:rightFromText="180" w:vertAnchor="text" w:horzAnchor="margin" w:tblpXSpec="center" w:tblpY="3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387"/>
      </w:tblGrid>
      <w:tr w:rsidR="00342FF0" w:rsidTr="00DA3B93">
        <w:trPr>
          <w:trHeight w:val="1050"/>
        </w:trPr>
        <w:tc>
          <w:tcPr>
            <w:tcW w:w="8387" w:type="dxa"/>
            <w:tcBorders>
              <w:top w:val="single" w:sz="8" w:space="0" w:color="auto"/>
              <w:left w:val="single" w:sz="8" w:space="0" w:color="auto"/>
              <w:bottom w:val="single" w:sz="8" w:space="0" w:color="auto"/>
              <w:right w:val="single" w:sz="8" w:space="0" w:color="auto"/>
            </w:tcBorders>
            <w:vAlign w:val="center"/>
          </w:tcPr>
          <w:p w:rsidR="00342FF0" w:rsidRDefault="00342FF0" w:rsidP="00DA3B93">
            <w:pPr>
              <w:rPr>
                <w:rFonts w:eastAsia="黑体"/>
                <w:szCs w:val="22"/>
              </w:rPr>
            </w:pPr>
            <w:r>
              <w:rPr>
                <w:rFonts w:eastAsia="黑体" w:hint="eastAsia"/>
              </w:rPr>
              <w:t>学校：</w:t>
            </w:r>
            <w:r>
              <w:rPr>
                <w:szCs w:val="21"/>
              </w:rPr>
              <w:t>                         </w:t>
            </w:r>
            <w:r>
              <w:rPr>
                <w:rFonts w:eastAsia="黑体" w:hint="eastAsia"/>
              </w:rPr>
              <w:t>班级：</w:t>
            </w:r>
            <w:r>
              <w:rPr>
                <w:rFonts w:eastAsia="黑体"/>
              </w:rPr>
              <w:t xml:space="preserve">                 </w:t>
            </w:r>
            <w:r>
              <w:rPr>
                <w:rFonts w:eastAsia="黑体" w:hint="eastAsia"/>
              </w:rPr>
              <w:t>学生姓名：</w:t>
            </w:r>
          </w:p>
          <w:p w:rsidR="00342FF0" w:rsidRDefault="00342FF0" w:rsidP="00DA3B93">
            <w:pPr>
              <w:rPr>
                <w:rFonts w:eastAsia="黑体"/>
                <w:szCs w:val="22"/>
              </w:rPr>
            </w:pPr>
            <w:r>
              <w:rPr>
                <w:rFonts w:eastAsia="黑体" w:hint="eastAsia"/>
              </w:rPr>
              <w:t>填表日期：</w:t>
            </w:r>
          </w:p>
        </w:tc>
      </w:tr>
    </w:tbl>
    <w:p w:rsidR="00342FF0" w:rsidRDefault="00342FF0" w:rsidP="00342FF0">
      <w:pPr>
        <w:spacing w:line="276" w:lineRule="auto"/>
        <w:ind w:leftChars="50" w:left="105" w:firstLineChars="4100" w:firstLine="8610"/>
        <w:rPr>
          <w:rFonts w:eastAsia="黑体"/>
          <w:szCs w:val="21"/>
        </w:rPr>
      </w:pPr>
      <w:r>
        <w:rPr>
          <w:rFonts w:eastAsia="黑体"/>
          <w:szCs w:val="21"/>
        </w:rPr>
        <w:br/>
      </w:r>
    </w:p>
    <w:p w:rsidR="00342FF0" w:rsidRDefault="00342FF0" w:rsidP="00342FF0">
      <w:pPr>
        <w:spacing w:line="276" w:lineRule="auto"/>
        <w:ind w:firstLineChars="150" w:firstLine="315"/>
        <w:rPr>
          <w:rFonts w:eastAsia="黑体"/>
          <w:szCs w:val="22"/>
        </w:rPr>
      </w:pPr>
      <w:r>
        <w:rPr>
          <w:rFonts w:eastAsia="黑体" w:hint="eastAsia"/>
        </w:rPr>
        <w:t>结核病是由结核菌引起的呼吸道常见传染病，我国是结核病高负担国家之一。虽然天津市属于结核病低疫情省份，但是学生肺结核病例数占全部登记数的</w:t>
      </w:r>
      <w:r>
        <w:rPr>
          <w:rFonts w:eastAsia="黑体"/>
        </w:rPr>
        <w:t>6.45%</w:t>
      </w:r>
      <w:r>
        <w:rPr>
          <w:rFonts w:eastAsia="黑体" w:hint="eastAsia"/>
        </w:rPr>
        <w:t>～</w:t>
      </w:r>
      <w:r>
        <w:rPr>
          <w:rFonts w:eastAsia="黑体"/>
        </w:rPr>
        <w:t xml:space="preserve">11.62% </w:t>
      </w:r>
      <w:r>
        <w:rPr>
          <w:rFonts w:eastAsia="黑体" w:hint="eastAsia"/>
        </w:rPr>
        <w:t>，高于全国平均水平（</w:t>
      </w:r>
      <w:r>
        <w:rPr>
          <w:rFonts w:eastAsia="黑体"/>
        </w:rPr>
        <w:t>3.96%</w:t>
      </w:r>
      <w:r>
        <w:rPr>
          <w:rFonts w:eastAsia="黑体" w:hint="eastAsia"/>
        </w:rPr>
        <w:t>～</w:t>
      </w:r>
      <w:r>
        <w:rPr>
          <w:rFonts w:eastAsia="黑体"/>
        </w:rPr>
        <w:t xml:space="preserve">5.40% </w:t>
      </w:r>
      <w:r>
        <w:rPr>
          <w:rFonts w:eastAsia="黑体" w:hint="eastAsia"/>
        </w:rPr>
        <w:t>）。结核菌主要经呼吸道传播。传染性肺结核病人咳嗽、打喷嚏、大声说话等，都可能传染周围人群。所以个体受到结核菌传染的机会非常多，包括乘坐公共交通工具、参加社交活动、日常的生活、学习、交往等。因此结核感染在我国很普遍，目前我国现有结核感染者约</w:t>
      </w:r>
      <w:r>
        <w:rPr>
          <w:rFonts w:eastAsia="黑体"/>
        </w:rPr>
        <w:t>5.5</w:t>
      </w:r>
      <w:r>
        <w:rPr>
          <w:rFonts w:eastAsia="黑体" w:hint="eastAsia"/>
        </w:rPr>
        <w:t>亿人口。</w:t>
      </w:r>
    </w:p>
    <w:p w:rsidR="00342FF0" w:rsidRDefault="00342FF0" w:rsidP="00342FF0">
      <w:pPr>
        <w:spacing w:line="276" w:lineRule="auto"/>
        <w:ind w:firstLineChars="150" w:firstLine="315"/>
        <w:rPr>
          <w:rFonts w:eastAsia="黑体"/>
        </w:rPr>
      </w:pPr>
      <w:r>
        <w:rPr>
          <w:rFonts w:eastAsia="黑体" w:hint="eastAsia"/>
        </w:rPr>
        <w:t>为了保证您的健康，按照《学校结核病防控规范（</w:t>
      </w:r>
      <w:r>
        <w:rPr>
          <w:rFonts w:eastAsia="黑体"/>
        </w:rPr>
        <w:t>2017</w:t>
      </w:r>
      <w:r>
        <w:rPr>
          <w:rFonts w:eastAsia="黑体" w:hint="eastAsia"/>
        </w:rPr>
        <w:t>版）》的要求，在您入学前进行结核病相关项目的筛查，请您自查结核病密切接触史和疑似症状，将自筛结果填入下表中，并承诺自筛结果真实无隐瞒。如因您瞒报病情导致结核病疫情在校内扩散，应由您承担相应责任。并请您仔细阅读以下相关检查项目的注意事项及结果解释。</w:t>
      </w:r>
    </w:p>
    <w:p w:rsidR="00342FF0" w:rsidRDefault="00342FF0" w:rsidP="00342FF0">
      <w:pPr>
        <w:spacing w:line="276" w:lineRule="auto"/>
        <w:rPr>
          <w:rFonts w:eastAsia="黑体"/>
        </w:rPr>
      </w:pPr>
      <w:r>
        <w:rPr>
          <w:rFonts w:eastAsia="黑体"/>
        </w:rPr>
        <w:t>1</w:t>
      </w:r>
      <w:r>
        <w:rPr>
          <w:rFonts w:eastAsia="黑体" w:hint="eastAsia"/>
        </w:rPr>
        <w:t>、既往病史</w:t>
      </w:r>
    </w:p>
    <w:p w:rsidR="00342FF0" w:rsidRDefault="00342FF0" w:rsidP="00342FF0">
      <w:pPr>
        <w:spacing w:line="276" w:lineRule="auto"/>
        <w:rPr>
          <w:rFonts w:eastAsia="黑体"/>
          <w:u w:val="single"/>
        </w:rPr>
      </w:pPr>
      <w:r>
        <w:rPr>
          <w:rFonts w:eastAsia="黑体" w:hint="eastAsia"/>
        </w:rPr>
        <w:t>（</w:t>
      </w:r>
      <w:r>
        <w:rPr>
          <w:rFonts w:eastAsia="黑体"/>
        </w:rPr>
        <w:t>1</w:t>
      </w:r>
      <w:r>
        <w:rPr>
          <w:rFonts w:eastAsia="黑体" w:hint="eastAsia"/>
        </w:rPr>
        <w:t>）无（</w:t>
      </w:r>
      <w:r>
        <w:rPr>
          <w:rFonts w:eastAsia="黑体"/>
        </w:rPr>
        <w:t>2</w:t>
      </w:r>
      <w:r>
        <w:rPr>
          <w:rFonts w:eastAsia="黑体" w:hint="eastAsia"/>
        </w:rPr>
        <w:t>）有</w:t>
      </w:r>
      <w:r>
        <w:rPr>
          <w:rFonts w:eastAsia="黑体"/>
        </w:rPr>
        <w:t xml:space="preserve"> </w:t>
      </w:r>
      <w:r>
        <w:rPr>
          <w:rFonts w:eastAsia="黑体" w:hint="eastAsia"/>
        </w:rPr>
        <w:t>填写名称</w:t>
      </w:r>
      <w:r>
        <w:rPr>
          <w:szCs w:val="21"/>
          <w:u w:val="single"/>
        </w:rPr>
        <w:t xml:space="preserve">            </w:t>
      </w:r>
    </w:p>
    <w:p w:rsidR="00342FF0" w:rsidRDefault="00342FF0" w:rsidP="00342FF0">
      <w:pPr>
        <w:spacing w:line="276" w:lineRule="auto"/>
        <w:rPr>
          <w:rFonts w:eastAsia="黑体"/>
        </w:rPr>
      </w:pPr>
      <w:r>
        <w:rPr>
          <w:rFonts w:eastAsia="黑体"/>
        </w:rPr>
        <w:t>2</w:t>
      </w:r>
      <w:r>
        <w:rPr>
          <w:rFonts w:eastAsia="黑体" w:hint="eastAsia"/>
        </w:rPr>
        <w:t>、您的密切接触者中是否有人曾患过肺结核？</w:t>
      </w:r>
    </w:p>
    <w:p w:rsidR="00342FF0" w:rsidRDefault="00342FF0" w:rsidP="00342FF0">
      <w:pPr>
        <w:spacing w:line="276" w:lineRule="auto"/>
        <w:ind w:leftChars="100" w:left="1365" w:hangingChars="550" w:hanging="1155"/>
        <w:rPr>
          <w:rFonts w:eastAsia="黑体"/>
          <w:szCs w:val="21"/>
          <w:u w:val="single"/>
        </w:rPr>
      </w:pPr>
      <w:r>
        <w:rPr>
          <w:rFonts w:eastAsia="黑体" w:hint="eastAsia"/>
        </w:rPr>
        <w:t>（</w:t>
      </w:r>
      <w:r>
        <w:rPr>
          <w:rFonts w:eastAsia="黑体"/>
        </w:rPr>
        <w:t>1</w:t>
      </w:r>
      <w:r>
        <w:rPr>
          <w:rFonts w:eastAsia="黑体" w:hint="eastAsia"/>
        </w:rPr>
        <w:t>）是（患者姓名</w:t>
      </w:r>
      <w:r>
        <w:rPr>
          <w:szCs w:val="21"/>
          <w:u w:val="single"/>
        </w:rPr>
        <w:t>         </w:t>
      </w:r>
      <w:r>
        <w:rPr>
          <w:rFonts w:eastAsia="黑体" w:hint="eastAsia"/>
          <w:szCs w:val="21"/>
        </w:rPr>
        <w:t>，与孩子关系</w:t>
      </w:r>
      <w:r>
        <w:rPr>
          <w:szCs w:val="21"/>
          <w:u w:val="single"/>
        </w:rPr>
        <w:t>       </w:t>
      </w:r>
      <w:r>
        <w:rPr>
          <w:rFonts w:eastAsia="黑体" w:hint="eastAsia"/>
          <w:szCs w:val="21"/>
        </w:rPr>
        <w:t>，与孩子第一次接触时间</w:t>
      </w:r>
      <w:r>
        <w:rPr>
          <w:szCs w:val="21"/>
          <w:u w:val="single"/>
        </w:rPr>
        <w:t xml:space="preserve">     </w:t>
      </w:r>
      <w:r>
        <w:rPr>
          <w:rFonts w:eastAsia="黑体" w:hint="eastAsia"/>
          <w:szCs w:val="21"/>
        </w:rPr>
        <w:t>年</w:t>
      </w:r>
      <w:r>
        <w:rPr>
          <w:szCs w:val="21"/>
          <w:u w:val="single"/>
        </w:rPr>
        <w:t xml:space="preserve">    </w:t>
      </w:r>
      <w:r>
        <w:rPr>
          <w:rFonts w:eastAsia="黑体" w:hint="eastAsia"/>
          <w:szCs w:val="21"/>
        </w:rPr>
        <w:t>月</w:t>
      </w:r>
      <w:r>
        <w:rPr>
          <w:szCs w:val="21"/>
          <w:u w:val="single"/>
        </w:rPr>
        <w:t xml:space="preserve">    </w:t>
      </w:r>
      <w:r>
        <w:rPr>
          <w:rFonts w:eastAsia="黑体" w:hint="eastAsia"/>
          <w:szCs w:val="21"/>
        </w:rPr>
        <w:t>日；接触时间</w:t>
      </w:r>
      <w:r>
        <w:rPr>
          <w:rFonts w:eastAsia="黑体"/>
          <w:szCs w:val="21"/>
        </w:rPr>
        <w:t>/</w:t>
      </w:r>
      <w:r>
        <w:rPr>
          <w:rFonts w:eastAsia="黑体" w:hint="eastAsia"/>
          <w:szCs w:val="21"/>
        </w:rPr>
        <w:t>频率</w:t>
      </w:r>
      <w:r>
        <w:rPr>
          <w:szCs w:val="21"/>
          <w:u w:val="single"/>
        </w:rPr>
        <w:t xml:space="preserve">       </w:t>
      </w:r>
      <w:r>
        <w:rPr>
          <w:rFonts w:eastAsia="黑体" w:hint="eastAsia"/>
          <w:szCs w:val="21"/>
        </w:rPr>
        <w:t>）；</w:t>
      </w:r>
    </w:p>
    <w:p w:rsidR="00342FF0" w:rsidRDefault="00342FF0" w:rsidP="00342FF0">
      <w:pPr>
        <w:spacing w:line="276" w:lineRule="auto"/>
        <w:ind w:firstLineChars="100" w:firstLine="210"/>
        <w:rPr>
          <w:rFonts w:eastAsia="黑体"/>
          <w:szCs w:val="21"/>
        </w:rPr>
      </w:pPr>
      <w:r>
        <w:rPr>
          <w:rFonts w:eastAsia="黑体" w:hint="eastAsia"/>
          <w:szCs w:val="21"/>
        </w:rPr>
        <w:t>（</w:t>
      </w:r>
      <w:r>
        <w:rPr>
          <w:rFonts w:eastAsia="黑体"/>
          <w:szCs w:val="21"/>
        </w:rPr>
        <w:t>2</w:t>
      </w:r>
      <w:r>
        <w:rPr>
          <w:rFonts w:eastAsia="黑体" w:hint="eastAsia"/>
          <w:szCs w:val="21"/>
        </w:rPr>
        <w:t>）否</w:t>
      </w:r>
    </w:p>
    <w:p w:rsidR="00342FF0" w:rsidRDefault="00342FF0" w:rsidP="00342FF0">
      <w:pPr>
        <w:spacing w:line="276" w:lineRule="auto"/>
        <w:rPr>
          <w:rFonts w:eastAsia="黑体"/>
          <w:szCs w:val="21"/>
        </w:rPr>
      </w:pPr>
      <w:r>
        <w:rPr>
          <w:rFonts w:eastAsia="黑体"/>
          <w:szCs w:val="21"/>
        </w:rPr>
        <w:t>3</w:t>
      </w:r>
      <w:r>
        <w:rPr>
          <w:rFonts w:eastAsia="黑体" w:hint="eastAsia"/>
          <w:szCs w:val="21"/>
        </w:rPr>
        <w:t>、您最近是否出现以下症状？</w:t>
      </w:r>
    </w:p>
    <w:p w:rsidR="00342FF0" w:rsidRDefault="00342FF0" w:rsidP="00342FF0">
      <w:pPr>
        <w:spacing w:line="276" w:lineRule="auto"/>
        <w:rPr>
          <w:rFonts w:eastAsia="黑体"/>
          <w:szCs w:val="21"/>
        </w:rPr>
      </w:pPr>
      <w:r>
        <w:rPr>
          <w:rFonts w:eastAsia="黑体" w:hint="eastAsia"/>
          <w:szCs w:val="21"/>
        </w:rPr>
        <w:t>（</w:t>
      </w:r>
      <w:r>
        <w:rPr>
          <w:rFonts w:eastAsia="黑体"/>
          <w:szCs w:val="21"/>
        </w:rPr>
        <w:t>1</w:t>
      </w:r>
      <w:r>
        <w:rPr>
          <w:rFonts w:eastAsia="黑体" w:hint="eastAsia"/>
          <w:szCs w:val="21"/>
        </w:rPr>
        <w:t>）咳嗽、咳痰</w:t>
      </w:r>
      <w:r>
        <w:rPr>
          <w:rFonts w:eastAsia="黑体"/>
          <w:szCs w:val="21"/>
        </w:rPr>
        <w:t>≥2</w:t>
      </w:r>
      <w:r>
        <w:rPr>
          <w:rFonts w:eastAsia="黑体" w:hint="eastAsia"/>
          <w:szCs w:val="21"/>
        </w:rPr>
        <w:t>周；</w:t>
      </w:r>
      <w:r>
        <w:rPr>
          <w:rFonts w:eastAsia="黑体"/>
          <w:szCs w:val="21"/>
        </w:rPr>
        <w:t xml:space="preserve">□              </w:t>
      </w:r>
      <w:r>
        <w:rPr>
          <w:rFonts w:eastAsia="黑体" w:hint="eastAsia"/>
          <w:szCs w:val="21"/>
        </w:rPr>
        <w:t>（</w:t>
      </w:r>
      <w:r>
        <w:rPr>
          <w:rFonts w:eastAsia="黑体"/>
          <w:szCs w:val="21"/>
        </w:rPr>
        <w:t>2</w:t>
      </w:r>
      <w:r>
        <w:rPr>
          <w:rFonts w:eastAsia="黑体" w:hint="eastAsia"/>
          <w:szCs w:val="21"/>
        </w:rPr>
        <w:t>）痰中带血或咯血；</w:t>
      </w:r>
      <w:r>
        <w:rPr>
          <w:rFonts w:eastAsia="黑体"/>
          <w:szCs w:val="21"/>
        </w:rPr>
        <w:t xml:space="preserve">□          </w:t>
      </w:r>
    </w:p>
    <w:p w:rsidR="00342FF0" w:rsidRDefault="00342FF0" w:rsidP="00342FF0">
      <w:pPr>
        <w:spacing w:line="276" w:lineRule="auto"/>
        <w:rPr>
          <w:rFonts w:eastAsia="黑体"/>
          <w:szCs w:val="21"/>
        </w:rPr>
      </w:pPr>
      <w:r>
        <w:rPr>
          <w:rFonts w:eastAsia="黑体" w:hint="eastAsia"/>
          <w:szCs w:val="21"/>
        </w:rPr>
        <w:t>（</w:t>
      </w:r>
      <w:r>
        <w:rPr>
          <w:rFonts w:eastAsia="黑体"/>
          <w:szCs w:val="21"/>
        </w:rPr>
        <w:t>3</w:t>
      </w:r>
      <w:r>
        <w:rPr>
          <w:rFonts w:eastAsia="黑体" w:hint="eastAsia"/>
          <w:szCs w:val="21"/>
        </w:rPr>
        <w:t>）</w:t>
      </w:r>
      <w:r>
        <w:rPr>
          <w:rFonts w:eastAsia="黑体" w:hint="eastAsia"/>
        </w:rPr>
        <w:t>反复发作的上呼吸道感染症状；</w:t>
      </w:r>
      <w:r>
        <w:rPr>
          <w:rFonts w:eastAsia="黑体"/>
          <w:szCs w:val="21"/>
        </w:rPr>
        <w:t>□</w:t>
      </w:r>
    </w:p>
    <w:p w:rsidR="00342FF0" w:rsidRDefault="00342FF0" w:rsidP="00342FF0">
      <w:pPr>
        <w:spacing w:line="276" w:lineRule="auto"/>
        <w:rPr>
          <w:rFonts w:eastAsia="黑体"/>
          <w:szCs w:val="22"/>
        </w:rPr>
      </w:pPr>
      <w:r>
        <w:rPr>
          <w:rFonts w:eastAsia="黑体" w:hint="eastAsia"/>
        </w:rPr>
        <w:t>（</w:t>
      </w:r>
      <w:r>
        <w:rPr>
          <w:rFonts w:eastAsia="黑体"/>
        </w:rPr>
        <w:t>4</w:t>
      </w:r>
      <w:r>
        <w:rPr>
          <w:rFonts w:eastAsia="黑体" w:hint="eastAsia"/>
        </w:rPr>
        <w:t>）盗汗；</w:t>
      </w:r>
      <w:r>
        <w:rPr>
          <w:rFonts w:eastAsia="黑体"/>
          <w:szCs w:val="21"/>
        </w:rPr>
        <w:t>□</w:t>
      </w:r>
      <w:r>
        <w:rPr>
          <w:rFonts w:eastAsia="黑体" w:hint="eastAsia"/>
        </w:rPr>
        <w:t>（</w:t>
      </w:r>
      <w:r>
        <w:rPr>
          <w:rFonts w:eastAsia="黑体"/>
        </w:rPr>
        <w:t>5</w:t>
      </w:r>
      <w:r>
        <w:rPr>
          <w:rFonts w:eastAsia="黑体" w:hint="eastAsia"/>
        </w:rPr>
        <w:t>）疲乏；</w:t>
      </w:r>
      <w:r>
        <w:rPr>
          <w:rFonts w:eastAsia="黑体"/>
          <w:szCs w:val="21"/>
        </w:rPr>
        <w:t>□</w:t>
      </w:r>
    </w:p>
    <w:p w:rsidR="00342FF0" w:rsidRDefault="00342FF0" w:rsidP="00342FF0">
      <w:pPr>
        <w:spacing w:line="276" w:lineRule="auto"/>
        <w:rPr>
          <w:rFonts w:eastAsia="黑体"/>
        </w:rPr>
      </w:pPr>
      <w:r>
        <w:rPr>
          <w:rFonts w:eastAsia="黑体" w:hint="eastAsia"/>
        </w:rPr>
        <w:t>（</w:t>
      </w:r>
      <w:r>
        <w:rPr>
          <w:rFonts w:eastAsia="黑体"/>
        </w:rPr>
        <w:t>6</w:t>
      </w:r>
      <w:r>
        <w:rPr>
          <w:rFonts w:eastAsia="黑体" w:hint="eastAsia"/>
        </w:rPr>
        <w:t>）间断或持续午后低热；</w:t>
      </w:r>
      <w:r>
        <w:rPr>
          <w:rFonts w:eastAsia="黑体"/>
          <w:szCs w:val="21"/>
        </w:rPr>
        <w:t>□</w:t>
      </w:r>
      <w:r>
        <w:rPr>
          <w:rFonts w:eastAsia="黑体" w:hint="eastAsia"/>
        </w:rPr>
        <w:t>（</w:t>
      </w:r>
      <w:r>
        <w:rPr>
          <w:rFonts w:eastAsia="黑体"/>
        </w:rPr>
        <w:t>7</w:t>
      </w:r>
      <w:r>
        <w:rPr>
          <w:rFonts w:eastAsia="黑体" w:hint="eastAsia"/>
        </w:rPr>
        <w:t>）食欲不振；</w:t>
      </w:r>
      <w:r>
        <w:rPr>
          <w:rFonts w:eastAsia="黑体"/>
          <w:szCs w:val="21"/>
        </w:rPr>
        <w:t>□</w:t>
      </w:r>
    </w:p>
    <w:p w:rsidR="00342FF0" w:rsidRDefault="00342FF0" w:rsidP="00342FF0">
      <w:pPr>
        <w:spacing w:line="276" w:lineRule="auto"/>
        <w:rPr>
          <w:rFonts w:eastAsia="黑体"/>
          <w:szCs w:val="21"/>
        </w:rPr>
      </w:pPr>
      <w:r>
        <w:rPr>
          <w:rFonts w:eastAsia="黑体" w:hint="eastAsia"/>
        </w:rPr>
        <w:t>（</w:t>
      </w:r>
      <w:r>
        <w:rPr>
          <w:rFonts w:eastAsia="黑体"/>
        </w:rPr>
        <w:t>8</w:t>
      </w:r>
      <w:r>
        <w:rPr>
          <w:rFonts w:eastAsia="黑体" w:hint="eastAsia"/>
        </w:rPr>
        <w:t>）体重减轻；</w:t>
      </w:r>
      <w:r>
        <w:rPr>
          <w:rFonts w:eastAsia="黑体"/>
          <w:szCs w:val="21"/>
        </w:rPr>
        <w:t xml:space="preserve">□               </w:t>
      </w:r>
      <w:r>
        <w:rPr>
          <w:rFonts w:eastAsia="黑体" w:hint="eastAsia"/>
          <w:szCs w:val="21"/>
        </w:rPr>
        <w:t>（</w:t>
      </w:r>
      <w:r>
        <w:rPr>
          <w:rFonts w:eastAsia="黑体"/>
          <w:szCs w:val="21"/>
        </w:rPr>
        <w:t>9</w:t>
      </w:r>
      <w:r>
        <w:rPr>
          <w:rFonts w:eastAsia="黑体" w:hint="eastAsia"/>
          <w:szCs w:val="21"/>
        </w:rPr>
        <w:t>）否。</w:t>
      </w:r>
    </w:p>
    <w:p w:rsidR="00342FF0" w:rsidRDefault="00342FF0" w:rsidP="00342FF0">
      <w:pPr>
        <w:spacing w:line="276" w:lineRule="auto"/>
        <w:ind w:firstLineChars="100" w:firstLine="211"/>
        <w:rPr>
          <w:rFonts w:eastAsia="黑体"/>
          <w:b/>
          <w:szCs w:val="21"/>
        </w:rPr>
      </w:pPr>
      <w:r>
        <w:rPr>
          <w:rFonts w:eastAsia="黑体"/>
          <w:b/>
          <w:szCs w:val="21"/>
        </w:rPr>
        <w:t>{</w:t>
      </w:r>
      <w:r>
        <w:rPr>
          <w:rFonts w:eastAsia="黑体" w:hint="eastAsia"/>
          <w:b/>
          <w:szCs w:val="21"/>
        </w:rPr>
        <w:t>肺结核多数起病缓慢，部分患者可无明显症状，仅在胸部影像学检查时发现。症状</w:t>
      </w:r>
      <w:r>
        <w:rPr>
          <w:rFonts w:eastAsia="黑体"/>
          <w:b/>
          <w:szCs w:val="21"/>
        </w:rPr>
        <w:t>(1)-(2)</w:t>
      </w:r>
      <w:r>
        <w:rPr>
          <w:rFonts w:eastAsia="黑体" w:hint="eastAsia"/>
          <w:b/>
          <w:szCs w:val="21"/>
        </w:rPr>
        <w:t>，为肺结核可疑症状，出现一项及以上，建议到结核病定点医疗机构进行检查。随着病变进展，肺结核还可出现症状</w:t>
      </w:r>
      <w:r>
        <w:rPr>
          <w:rFonts w:eastAsia="黑体"/>
          <w:b/>
          <w:szCs w:val="21"/>
        </w:rPr>
        <w:t>(3)-(8)</w:t>
      </w:r>
      <w:r>
        <w:rPr>
          <w:rFonts w:eastAsia="黑体" w:hint="eastAsia"/>
          <w:b/>
          <w:szCs w:val="21"/>
        </w:rPr>
        <w:t>，在排除其他原因引起的相关症状后，建议到结核病定点医疗机构进一步检查。</w:t>
      </w:r>
      <w:r>
        <w:rPr>
          <w:rFonts w:eastAsia="黑体"/>
          <w:b/>
          <w:szCs w:val="21"/>
        </w:rPr>
        <w:t>}</w:t>
      </w: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rPr>
          <w:rFonts w:eastAsia="黑体"/>
          <w:szCs w:val="21"/>
        </w:rPr>
      </w:pPr>
      <w:r>
        <w:rPr>
          <w:rFonts w:eastAsia="黑体"/>
          <w:szCs w:val="21"/>
        </w:rPr>
        <w:lastRenderedPageBreak/>
        <w:t>4</w:t>
      </w:r>
      <w:r>
        <w:rPr>
          <w:rFonts w:eastAsia="黑体" w:hint="eastAsia"/>
          <w:szCs w:val="21"/>
        </w:rPr>
        <w:t>、结核菌素皮肤试验的禁忌症：</w:t>
      </w:r>
    </w:p>
    <w:p w:rsidR="00342FF0" w:rsidRDefault="00342FF0" w:rsidP="00342FF0">
      <w:pPr>
        <w:spacing w:line="276" w:lineRule="auto"/>
        <w:rPr>
          <w:rFonts w:eastAsia="黑体"/>
          <w:szCs w:val="21"/>
        </w:rPr>
      </w:pPr>
      <w:r>
        <w:rPr>
          <w:rFonts w:eastAsia="黑体" w:hint="eastAsia"/>
          <w:szCs w:val="21"/>
        </w:rPr>
        <w:t>（</w:t>
      </w:r>
      <w:r>
        <w:rPr>
          <w:rFonts w:eastAsia="黑体"/>
          <w:szCs w:val="21"/>
        </w:rPr>
        <w:t>1</w:t>
      </w:r>
      <w:r>
        <w:rPr>
          <w:rFonts w:eastAsia="黑体" w:hint="eastAsia"/>
          <w:szCs w:val="21"/>
        </w:rPr>
        <w:t>）患急性传染病（如麻疹、百日咳、流行性感冒、肺炎等）；</w:t>
      </w:r>
      <w:r>
        <w:rPr>
          <w:rFonts w:eastAsia="黑体"/>
          <w:szCs w:val="21"/>
        </w:rPr>
        <w:t>□</w:t>
      </w:r>
    </w:p>
    <w:p w:rsidR="00342FF0" w:rsidRDefault="00342FF0" w:rsidP="00342FF0">
      <w:pPr>
        <w:spacing w:line="276" w:lineRule="auto"/>
        <w:rPr>
          <w:rFonts w:eastAsia="黑体"/>
          <w:szCs w:val="21"/>
        </w:rPr>
      </w:pPr>
      <w:r>
        <w:rPr>
          <w:rFonts w:eastAsia="黑体" w:hint="eastAsia"/>
          <w:szCs w:val="21"/>
        </w:rPr>
        <w:t>（</w:t>
      </w:r>
      <w:r>
        <w:rPr>
          <w:rFonts w:eastAsia="黑体"/>
          <w:szCs w:val="21"/>
        </w:rPr>
        <w:t>2</w:t>
      </w:r>
      <w:r>
        <w:rPr>
          <w:rFonts w:eastAsia="黑体" w:hint="eastAsia"/>
          <w:szCs w:val="21"/>
        </w:rPr>
        <w:t>）急性眼结合膜炎；</w:t>
      </w:r>
      <w:r>
        <w:rPr>
          <w:rFonts w:eastAsia="黑体"/>
          <w:szCs w:val="21"/>
        </w:rPr>
        <w:t>□</w:t>
      </w:r>
    </w:p>
    <w:p w:rsidR="00342FF0" w:rsidRDefault="00342FF0" w:rsidP="00342FF0">
      <w:pPr>
        <w:spacing w:line="276" w:lineRule="auto"/>
        <w:rPr>
          <w:rFonts w:eastAsia="黑体"/>
          <w:szCs w:val="21"/>
        </w:rPr>
      </w:pPr>
      <w:r>
        <w:rPr>
          <w:rFonts w:eastAsia="黑体" w:hint="eastAsia"/>
          <w:szCs w:val="21"/>
        </w:rPr>
        <w:t>（</w:t>
      </w:r>
      <w:r>
        <w:rPr>
          <w:rFonts w:eastAsia="黑体"/>
          <w:szCs w:val="21"/>
        </w:rPr>
        <w:t>3</w:t>
      </w:r>
      <w:r>
        <w:rPr>
          <w:rFonts w:eastAsia="黑体" w:hint="eastAsia"/>
          <w:szCs w:val="21"/>
        </w:rPr>
        <w:t>）广泛皮肤病；</w:t>
      </w:r>
      <w:r>
        <w:rPr>
          <w:rFonts w:eastAsia="黑体"/>
          <w:szCs w:val="21"/>
        </w:rPr>
        <w:t>□</w:t>
      </w:r>
    </w:p>
    <w:p w:rsidR="00342FF0" w:rsidRDefault="00342FF0" w:rsidP="00342FF0">
      <w:pPr>
        <w:spacing w:line="276" w:lineRule="auto"/>
        <w:rPr>
          <w:rFonts w:eastAsia="黑体"/>
          <w:szCs w:val="21"/>
        </w:rPr>
      </w:pPr>
      <w:r>
        <w:rPr>
          <w:rFonts w:eastAsia="黑体" w:hint="eastAsia"/>
          <w:szCs w:val="21"/>
        </w:rPr>
        <w:t>（</w:t>
      </w:r>
      <w:r>
        <w:rPr>
          <w:rFonts w:eastAsia="黑体"/>
          <w:szCs w:val="21"/>
        </w:rPr>
        <w:t>4</w:t>
      </w:r>
      <w:r>
        <w:rPr>
          <w:rFonts w:eastAsia="黑体" w:hint="eastAsia"/>
          <w:szCs w:val="21"/>
        </w:rPr>
        <w:t>）过敏体质者（多种药物过敏史）；</w:t>
      </w:r>
      <w:r>
        <w:rPr>
          <w:rFonts w:eastAsia="黑体"/>
          <w:szCs w:val="21"/>
        </w:rPr>
        <w:t>□</w:t>
      </w:r>
    </w:p>
    <w:p w:rsidR="00342FF0" w:rsidRDefault="00342FF0" w:rsidP="00342FF0">
      <w:pPr>
        <w:spacing w:line="276" w:lineRule="auto"/>
        <w:rPr>
          <w:rFonts w:eastAsia="黑体"/>
          <w:b/>
          <w:szCs w:val="21"/>
        </w:rPr>
      </w:pPr>
      <w:r>
        <w:rPr>
          <w:rFonts w:eastAsia="黑体" w:hint="eastAsia"/>
          <w:szCs w:val="21"/>
        </w:rPr>
        <w:t>（</w:t>
      </w:r>
      <w:r>
        <w:rPr>
          <w:rFonts w:eastAsia="黑体"/>
          <w:szCs w:val="21"/>
        </w:rPr>
        <w:t>5</w:t>
      </w:r>
      <w:r>
        <w:rPr>
          <w:rFonts w:eastAsia="黑体" w:hint="eastAsia"/>
          <w:szCs w:val="21"/>
        </w:rPr>
        <w:t>）无。</w:t>
      </w:r>
      <w:r>
        <w:rPr>
          <w:rFonts w:eastAsia="黑体"/>
          <w:szCs w:val="21"/>
        </w:rPr>
        <w:t>□</w:t>
      </w:r>
    </w:p>
    <w:p w:rsidR="00342FF0" w:rsidRDefault="00342FF0" w:rsidP="00342FF0">
      <w:pPr>
        <w:spacing w:line="276" w:lineRule="auto"/>
        <w:ind w:firstLineChars="100" w:firstLine="211"/>
        <w:rPr>
          <w:rFonts w:eastAsia="黑体"/>
          <w:b/>
          <w:szCs w:val="21"/>
        </w:rPr>
      </w:pPr>
      <w:r>
        <w:rPr>
          <w:rFonts w:eastAsia="黑体"/>
          <w:b/>
          <w:szCs w:val="21"/>
        </w:rPr>
        <w:t>{</w:t>
      </w:r>
      <w:r>
        <w:rPr>
          <w:rFonts w:eastAsia="黑体" w:hint="eastAsia"/>
          <w:b/>
          <w:szCs w:val="21"/>
        </w:rPr>
        <w:t>结核菌素皮肤试验后出现的局部红肿、硬结，不需处理，数天可逐渐自行消退。试验结果由体检医生进行判读，提示受试者是否感染了结核分枝杆菌。感染结核分枝杆菌不等于发生结核病。潜伏感染者是否发病主要取决于结核菌的毒力、数量以及感染者的免疫状态。其中个体的免疫状态非常重要。如果感染者长时间作息不规律、过度紧张、劳累，或者年老、伴有其他导致免疫力下降的原因，个体的发病机会就会明显增加。局部出现水疱、溃疡、坏死及淋巴管炎等强烈反应时，保持局部清洁并做适当处理。</w:t>
      </w:r>
      <w:r>
        <w:rPr>
          <w:rFonts w:eastAsia="黑体"/>
          <w:b/>
          <w:szCs w:val="21"/>
        </w:rPr>
        <w:t>}</w:t>
      </w: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rPr>
          <w:rFonts w:eastAsia="黑体"/>
          <w:b/>
          <w:szCs w:val="21"/>
        </w:rPr>
      </w:pP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ind w:firstLineChars="100" w:firstLine="211"/>
        <w:rPr>
          <w:rFonts w:eastAsia="黑体"/>
          <w:b/>
          <w:szCs w:val="21"/>
        </w:rPr>
      </w:pPr>
    </w:p>
    <w:p w:rsidR="00342FF0" w:rsidRDefault="00342FF0" w:rsidP="00342FF0">
      <w:pPr>
        <w:spacing w:line="276" w:lineRule="auto"/>
        <w:ind w:firstLineChars="150" w:firstLine="480"/>
        <w:rPr>
          <w:rFonts w:eastAsia="黑体"/>
          <w:sz w:val="32"/>
          <w:szCs w:val="32"/>
        </w:rPr>
      </w:pPr>
      <w:r>
        <w:rPr>
          <w:rFonts w:eastAsia="黑体" w:hint="eastAsia"/>
          <w:sz w:val="32"/>
          <w:szCs w:val="32"/>
        </w:rPr>
        <w:t>报告人：</w:t>
      </w:r>
      <w:r>
        <w:rPr>
          <w:rFonts w:eastAsia="黑体"/>
          <w:sz w:val="32"/>
          <w:szCs w:val="32"/>
        </w:rPr>
        <w:t xml:space="preserve">                  </w:t>
      </w:r>
      <w:r>
        <w:rPr>
          <w:rFonts w:eastAsia="黑体" w:hint="eastAsia"/>
          <w:sz w:val="32"/>
          <w:szCs w:val="32"/>
        </w:rPr>
        <w:t>家长</w:t>
      </w:r>
      <w:r>
        <w:rPr>
          <w:rFonts w:eastAsia="黑体"/>
          <w:sz w:val="32"/>
          <w:szCs w:val="32"/>
        </w:rPr>
        <w:t>/</w:t>
      </w:r>
      <w:r>
        <w:rPr>
          <w:rFonts w:eastAsia="黑体" w:hint="eastAsia"/>
          <w:sz w:val="32"/>
          <w:szCs w:val="32"/>
        </w:rPr>
        <w:t>学生签名：</w:t>
      </w:r>
    </w:p>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342FF0" w:rsidRDefault="00342FF0" w:rsidP="00342FF0"/>
    <w:p w:rsidR="00154A89" w:rsidRDefault="00154A89" w:rsidP="00154A89">
      <w:pPr>
        <w:rPr>
          <w:rFonts w:eastAsia="黑体"/>
          <w:sz w:val="32"/>
          <w:szCs w:val="32"/>
        </w:rPr>
        <w:sectPr w:rsidR="00154A89" w:rsidSect="002350BB">
          <w:footerReference w:type="default" r:id="rId7"/>
          <w:pgSz w:w="11906" w:h="16838"/>
          <w:pgMar w:top="2098" w:right="1701" w:bottom="1701" w:left="1701" w:header="851" w:footer="992" w:gutter="0"/>
          <w:cols w:space="425"/>
          <w:titlePg/>
          <w:docGrid w:type="lines" w:linePitch="312"/>
        </w:sectPr>
      </w:pPr>
    </w:p>
    <w:p w:rsidR="00154A89" w:rsidRDefault="00154A89" w:rsidP="00154A89">
      <w:pPr>
        <w:rPr>
          <w:rFonts w:eastAsia="黑体"/>
          <w:sz w:val="32"/>
          <w:szCs w:val="28"/>
        </w:rPr>
      </w:pPr>
      <w:r>
        <w:rPr>
          <w:rFonts w:eastAsia="黑体" w:hint="eastAsia"/>
          <w:sz w:val="32"/>
          <w:szCs w:val="28"/>
        </w:rPr>
        <w:lastRenderedPageBreak/>
        <w:t>附件</w:t>
      </w:r>
      <w:r>
        <w:rPr>
          <w:rFonts w:eastAsia="黑体"/>
          <w:sz w:val="32"/>
          <w:szCs w:val="28"/>
        </w:rPr>
        <w:t>2</w:t>
      </w:r>
    </w:p>
    <w:p w:rsidR="00154A89" w:rsidRDefault="00154A89" w:rsidP="00154A89">
      <w:pPr>
        <w:spacing w:line="640" w:lineRule="exact"/>
        <w:ind w:firstLineChars="100" w:firstLine="440"/>
        <w:jc w:val="center"/>
        <w:rPr>
          <w:rFonts w:eastAsia="方正小标宋简体"/>
          <w:sz w:val="44"/>
          <w:szCs w:val="44"/>
        </w:rPr>
      </w:pPr>
      <w:r>
        <w:rPr>
          <w:rFonts w:eastAsia="方正小标宋简体" w:hint="eastAsia"/>
          <w:sz w:val="44"/>
          <w:szCs w:val="44"/>
        </w:rPr>
        <w:t>新生入学体检结果登记表</w:t>
      </w:r>
    </w:p>
    <w:p w:rsidR="00154A89" w:rsidRDefault="00154A89" w:rsidP="00154A89">
      <w:pPr>
        <w:spacing w:line="640" w:lineRule="exact"/>
        <w:ind w:firstLineChars="100" w:firstLine="360"/>
        <w:jc w:val="center"/>
        <w:rPr>
          <w:rFonts w:eastAsia="方正小标宋简体"/>
          <w:sz w:val="36"/>
          <w:szCs w:val="44"/>
        </w:rPr>
      </w:pPr>
      <w:r>
        <w:rPr>
          <w:rFonts w:eastAsia="方正小标宋简体" w:hint="eastAsia"/>
          <w:sz w:val="36"/>
          <w:szCs w:val="44"/>
        </w:rPr>
        <w:t>（筛查机构）</w:t>
      </w:r>
    </w:p>
    <w:tbl>
      <w:tblPr>
        <w:tblW w:w="0" w:type="auto"/>
        <w:jc w:val="center"/>
        <w:tblLayout w:type="fixed"/>
        <w:tblLook w:val="00A0"/>
      </w:tblPr>
      <w:tblGrid>
        <w:gridCol w:w="799"/>
        <w:gridCol w:w="1171"/>
        <w:gridCol w:w="664"/>
        <w:gridCol w:w="665"/>
        <w:gridCol w:w="1503"/>
        <w:gridCol w:w="1418"/>
        <w:gridCol w:w="1263"/>
        <w:gridCol w:w="1024"/>
        <w:gridCol w:w="1144"/>
        <w:gridCol w:w="1701"/>
        <w:gridCol w:w="992"/>
        <w:gridCol w:w="1024"/>
      </w:tblGrid>
      <w:tr w:rsidR="00154A89" w:rsidTr="0077784D">
        <w:trPr>
          <w:trHeight w:val="272"/>
          <w:jc w:val="center"/>
        </w:trPr>
        <w:tc>
          <w:tcPr>
            <w:tcW w:w="799"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序号</w:t>
            </w:r>
          </w:p>
        </w:tc>
        <w:tc>
          <w:tcPr>
            <w:tcW w:w="1171" w:type="dxa"/>
            <w:tcBorders>
              <w:top w:val="single" w:sz="4" w:space="0" w:color="auto"/>
              <w:left w:val="single" w:sz="4" w:space="0" w:color="auto"/>
              <w:bottom w:val="single" w:sz="4" w:space="0" w:color="auto"/>
              <w:right w:val="single" w:sz="4" w:space="0" w:color="auto"/>
            </w:tcBorders>
            <w:noWrap/>
            <w:vAlign w:val="center"/>
          </w:tcPr>
          <w:p w:rsidR="00154A89" w:rsidRDefault="00154A89" w:rsidP="0077784D">
            <w:pPr>
              <w:jc w:val="center"/>
              <w:rPr>
                <w:rFonts w:eastAsia="黑体"/>
                <w:b/>
                <w:szCs w:val="22"/>
              </w:rPr>
            </w:pPr>
            <w:r>
              <w:rPr>
                <w:rFonts w:eastAsia="黑体" w:hint="eastAsia"/>
                <w:b/>
              </w:rPr>
              <w:t>学生姓名</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性别</w:t>
            </w: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年龄</w:t>
            </w:r>
          </w:p>
        </w:tc>
        <w:tc>
          <w:tcPr>
            <w:tcW w:w="1503"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学校</w:t>
            </w:r>
          </w:p>
        </w:tc>
        <w:tc>
          <w:tcPr>
            <w:tcW w:w="1418" w:type="dxa"/>
            <w:tcBorders>
              <w:top w:val="single" w:sz="4" w:space="0" w:color="auto"/>
              <w:left w:val="single" w:sz="4" w:space="0" w:color="auto"/>
              <w:bottom w:val="single" w:sz="4" w:space="0" w:color="auto"/>
              <w:right w:val="single" w:sz="4" w:space="0" w:color="auto"/>
            </w:tcBorders>
            <w:noWrap/>
            <w:vAlign w:val="center"/>
          </w:tcPr>
          <w:p w:rsidR="00154A89" w:rsidRDefault="00154A89" w:rsidP="0077784D">
            <w:pPr>
              <w:jc w:val="center"/>
              <w:rPr>
                <w:rFonts w:eastAsia="黑体"/>
                <w:b/>
                <w:szCs w:val="22"/>
              </w:rPr>
            </w:pPr>
            <w:r>
              <w:rPr>
                <w:rFonts w:eastAsia="黑体" w:hint="eastAsia"/>
                <w:b/>
              </w:rPr>
              <w:t>班级</w:t>
            </w:r>
          </w:p>
        </w:tc>
        <w:tc>
          <w:tcPr>
            <w:tcW w:w="1263" w:type="dxa"/>
            <w:tcBorders>
              <w:top w:val="single" w:sz="4" w:space="0" w:color="auto"/>
              <w:left w:val="nil"/>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既往肺结核病患者密切接触史有无</w:t>
            </w: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center"/>
              <w:rPr>
                <w:rFonts w:eastAsia="黑体"/>
                <w:b/>
                <w:szCs w:val="22"/>
              </w:rPr>
            </w:pPr>
            <w:r>
              <w:rPr>
                <w:rFonts w:eastAsia="黑体" w:hint="eastAsia"/>
                <w:b/>
              </w:rPr>
              <w:t>肺结核病可疑症状</w:t>
            </w:r>
          </w:p>
          <w:p w:rsidR="00154A89" w:rsidRDefault="00154A89" w:rsidP="0077784D">
            <w:pPr>
              <w:jc w:val="center"/>
              <w:rPr>
                <w:rFonts w:eastAsia="黑体"/>
                <w:b/>
                <w:szCs w:val="22"/>
              </w:rPr>
            </w:pPr>
            <w:r>
              <w:rPr>
                <w:rFonts w:eastAsia="黑体" w:hint="eastAsia"/>
                <w:b/>
              </w:rPr>
              <w:t>有无</w:t>
            </w: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筛查时间</w:t>
            </w:r>
          </w:p>
        </w:tc>
        <w:tc>
          <w:tcPr>
            <w:tcW w:w="1701" w:type="dxa"/>
            <w:tcBorders>
              <w:top w:val="single" w:sz="4" w:space="0" w:color="auto"/>
              <w:left w:val="nil"/>
              <w:bottom w:val="single" w:sz="4" w:space="0" w:color="auto"/>
              <w:right w:val="single" w:sz="4" w:space="0" w:color="auto"/>
            </w:tcBorders>
            <w:noWrap/>
            <w:vAlign w:val="center"/>
          </w:tcPr>
          <w:p w:rsidR="00154A89" w:rsidRDefault="00154A89" w:rsidP="0077784D">
            <w:pPr>
              <w:jc w:val="center"/>
              <w:rPr>
                <w:rFonts w:eastAsia="黑体"/>
                <w:b/>
                <w:szCs w:val="22"/>
              </w:rPr>
            </w:pPr>
            <w:r>
              <w:rPr>
                <w:rFonts w:eastAsia="黑体" w:hint="eastAsia"/>
                <w:b/>
              </w:rPr>
              <w:t>结核菌素皮肤</w:t>
            </w:r>
          </w:p>
          <w:p w:rsidR="00154A89" w:rsidRDefault="00154A89" w:rsidP="0077784D">
            <w:pPr>
              <w:jc w:val="center"/>
              <w:rPr>
                <w:rFonts w:eastAsia="黑体"/>
                <w:b/>
                <w:szCs w:val="22"/>
              </w:rPr>
            </w:pPr>
            <w:r>
              <w:rPr>
                <w:rFonts w:eastAsia="黑体" w:hint="eastAsia"/>
                <w:b/>
              </w:rPr>
              <w:t>试验结果</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胸部</w:t>
            </w:r>
            <w:r>
              <w:rPr>
                <w:rFonts w:eastAsia="黑体"/>
                <w:b/>
              </w:rPr>
              <w:t>X</w:t>
            </w:r>
            <w:r>
              <w:rPr>
                <w:rFonts w:eastAsia="黑体" w:hint="eastAsia"/>
                <w:b/>
              </w:rPr>
              <w:t>线检查结果</w:t>
            </w:r>
          </w:p>
        </w:tc>
        <w:tc>
          <w:tcPr>
            <w:tcW w:w="102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center"/>
              <w:rPr>
                <w:rFonts w:eastAsia="黑体"/>
                <w:b/>
                <w:szCs w:val="22"/>
              </w:rPr>
            </w:pPr>
            <w:r>
              <w:rPr>
                <w:rFonts w:eastAsia="黑体" w:hint="eastAsia"/>
                <w:b/>
              </w:rPr>
              <w:t>备注</w:t>
            </w: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r w:rsidR="00154A89" w:rsidTr="0077784D">
        <w:trPr>
          <w:trHeight w:hRule="exact" w:val="457"/>
          <w:jc w:val="center"/>
        </w:trPr>
        <w:tc>
          <w:tcPr>
            <w:tcW w:w="799"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171"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664"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503"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418" w:type="dxa"/>
            <w:tcBorders>
              <w:top w:val="nil"/>
              <w:left w:val="single" w:sz="4" w:space="0" w:color="auto"/>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1263" w:type="dxa"/>
            <w:tcBorders>
              <w:top w:val="single" w:sz="4" w:space="0" w:color="auto"/>
              <w:left w:val="nil"/>
              <w:bottom w:val="single" w:sz="4" w:space="0" w:color="auto"/>
              <w:right w:val="single" w:sz="4" w:space="0" w:color="auto"/>
            </w:tcBorders>
          </w:tcPr>
          <w:p w:rsidR="00154A89" w:rsidRDefault="00154A89" w:rsidP="0077784D">
            <w:pPr>
              <w:jc w:val="left"/>
              <w:rPr>
                <w:szCs w:val="22"/>
              </w:rPr>
            </w:pPr>
          </w:p>
        </w:tc>
        <w:tc>
          <w:tcPr>
            <w:tcW w:w="1024" w:type="dxa"/>
            <w:tcBorders>
              <w:top w:val="single" w:sz="4" w:space="0" w:color="auto"/>
              <w:left w:val="single" w:sz="4" w:space="0" w:color="auto"/>
              <w:bottom w:val="single" w:sz="4" w:space="0" w:color="auto"/>
              <w:right w:val="single" w:sz="4" w:space="0" w:color="auto"/>
            </w:tcBorders>
          </w:tcPr>
          <w:p w:rsidR="00154A89" w:rsidRDefault="00154A89" w:rsidP="0077784D">
            <w:pPr>
              <w:jc w:val="left"/>
              <w:rPr>
                <w:szCs w:val="22"/>
              </w:rPr>
            </w:pPr>
          </w:p>
        </w:tc>
        <w:tc>
          <w:tcPr>
            <w:tcW w:w="1144" w:type="dxa"/>
            <w:tcBorders>
              <w:top w:val="single" w:sz="4" w:space="0" w:color="auto"/>
              <w:left w:val="single" w:sz="4" w:space="0" w:color="auto"/>
              <w:bottom w:val="single" w:sz="4" w:space="0" w:color="auto"/>
              <w:right w:val="single" w:sz="4" w:space="0" w:color="auto"/>
            </w:tcBorders>
            <w:vAlign w:val="center"/>
          </w:tcPr>
          <w:p w:rsidR="00154A89" w:rsidRDefault="00154A89" w:rsidP="0077784D">
            <w:pPr>
              <w:jc w:val="left"/>
              <w:rPr>
                <w:szCs w:val="22"/>
              </w:rPr>
            </w:pPr>
          </w:p>
        </w:tc>
        <w:tc>
          <w:tcPr>
            <w:tcW w:w="1701" w:type="dxa"/>
            <w:tcBorders>
              <w:top w:val="nil"/>
              <w:left w:val="nil"/>
              <w:bottom w:val="single" w:sz="4" w:space="0" w:color="auto"/>
              <w:right w:val="single" w:sz="4" w:space="0" w:color="auto"/>
            </w:tcBorders>
            <w:noWrap/>
            <w:vAlign w:val="center"/>
          </w:tcPr>
          <w:p w:rsidR="00154A89" w:rsidRDefault="00154A89" w:rsidP="0077784D">
            <w:pPr>
              <w:jc w:val="left"/>
              <w:rPr>
                <w:szCs w:val="22"/>
              </w:rPr>
            </w:pPr>
            <w:r>
              <w:rPr>
                <w:rFonts w:hint="eastAsia"/>
              </w:rPr>
              <w:t xml:space="preserve">　</w:t>
            </w:r>
          </w:p>
        </w:tc>
        <w:tc>
          <w:tcPr>
            <w:tcW w:w="992" w:type="dxa"/>
            <w:tcBorders>
              <w:top w:val="single" w:sz="4" w:space="0" w:color="auto"/>
              <w:left w:val="nil"/>
              <w:bottom w:val="single" w:sz="4" w:space="0" w:color="auto"/>
              <w:right w:val="single" w:sz="4" w:space="0" w:color="auto"/>
            </w:tcBorders>
            <w:vAlign w:val="center"/>
          </w:tcPr>
          <w:p w:rsidR="00154A89" w:rsidRDefault="00154A89" w:rsidP="0077784D">
            <w:pPr>
              <w:jc w:val="left"/>
              <w:rPr>
                <w:szCs w:val="22"/>
              </w:rPr>
            </w:pPr>
          </w:p>
        </w:tc>
        <w:tc>
          <w:tcPr>
            <w:tcW w:w="1024" w:type="dxa"/>
            <w:tcBorders>
              <w:top w:val="nil"/>
              <w:left w:val="single" w:sz="4" w:space="0" w:color="auto"/>
              <w:bottom w:val="single" w:sz="4" w:space="0" w:color="auto"/>
              <w:right w:val="single" w:sz="4" w:space="0" w:color="auto"/>
            </w:tcBorders>
            <w:vAlign w:val="center"/>
          </w:tcPr>
          <w:p w:rsidR="00154A89" w:rsidRDefault="00154A89" w:rsidP="0077784D">
            <w:pPr>
              <w:jc w:val="left"/>
              <w:rPr>
                <w:szCs w:val="22"/>
              </w:rPr>
            </w:pPr>
          </w:p>
        </w:tc>
      </w:tr>
    </w:tbl>
    <w:p w:rsidR="00154A89" w:rsidRDefault="00154A89" w:rsidP="00154A89">
      <w:pPr>
        <w:rPr>
          <w:rFonts w:eastAsia="黑体"/>
          <w:sz w:val="18"/>
          <w:szCs w:val="22"/>
        </w:rPr>
      </w:pPr>
      <w:r>
        <w:rPr>
          <w:rFonts w:eastAsia="黑体" w:hint="eastAsia"/>
          <w:sz w:val="18"/>
        </w:rPr>
        <w:t>填表说明：</w:t>
      </w:r>
      <w:r>
        <w:rPr>
          <w:rFonts w:eastAsia="黑体"/>
          <w:sz w:val="18"/>
        </w:rPr>
        <w:t>1.</w:t>
      </w:r>
      <w:r>
        <w:rPr>
          <w:rFonts w:eastAsia="黑体" w:hint="eastAsia"/>
          <w:sz w:val="18"/>
        </w:rPr>
        <w:t>该表由体检机构填写；</w:t>
      </w:r>
    </w:p>
    <w:p w:rsidR="00154A89" w:rsidRDefault="00154A89" w:rsidP="00154A89">
      <w:pPr>
        <w:ind w:firstLineChars="500" w:firstLine="900"/>
        <w:rPr>
          <w:rFonts w:eastAsia="黑体"/>
          <w:sz w:val="18"/>
        </w:rPr>
      </w:pPr>
      <w:r>
        <w:rPr>
          <w:rFonts w:eastAsia="黑体"/>
          <w:sz w:val="18"/>
        </w:rPr>
        <w:t>2.</w:t>
      </w:r>
      <w:r>
        <w:rPr>
          <w:rFonts w:eastAsia="黑体" w:hint="eastAsia"/>
          <w:sz w:val="18"/>
        </w:rPr>
        <w:t>结核菌素皮肤试验结果（横径</w:t>
      </w:r>
      <w:r w:rsidR="00470357">
        <w:rPr>
          <w:rFonts w:eastAsia="黑体"/>
          <w:sz w:val="18"/>
        </w:rPr>
        <w:fldChar w:fldCharType="begin"/>
      </w:r>
      <w:r>
        <w:rPr>
          <w:rFonts w:eastAsia="黑体"/>
          <w:sz w:val="18"/>
        </w:rPr>
        <w:instrText xml:space="preserve"> QUOTE </w:instrText>
      </w:r>
      <w:r w:rsidR="00F24A34">
        <w:rPr>
          <w:noProof/>
        </w:rPr>
        <w:drawing>
          <wp:inline distT="0" distB="0" distL="0" distR="0">
            <wp:extent cx="173355" cy="173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173355"/>
                    </a:xfrm>
                    <a:prstGeom prst="rect">
                      <a:avLst/>
                    </a:prstGeom>
                    <a:noFill/>
                    <a:ln>
                      <a:noFill/>
                    </a:ln>
                  </pic:spPr>
                </pic:pic>
              </a:graphicData>
            </a:graphic>
          </wp:inline>
        </w:drawing>
      </w:r>
      <w:r>
        <w:rPr>
          <w:rFonts w:eastAsia="黑体"/>
          <w:sz w:val="18"/>
        </w:rPr>
        <w:instrText xml:space="preserve"> </w:instrText>
      </w:r>
      <w:r w:rsidR="00470357">
        <w:rPr>
          <w:rFonts w:eastAsia="黑体"/>
          <w:sz w:val="18"/>
        </w:rPr>
        <w:fldChar w:fldCharType="separate"/>
      </w:r>
      <w:r w:rsidR="00F24A34">
        <w:rPr>
          <w:noProof/>
        </w:rPr>
        <w:drawing>
          <wp:inline distT="0" distB="0" distL="0" distR="0">
            <wp:extent cx="173355" cy="1733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173355"/>
                    </a:xfrm>
                    <a:prstGeom prst="rect">
                      <a:avLst/>
                    </a:prstGeom>
                    <a:noFill/>
                    <a:ln>
                      <a:noFill/>
                    </a:ln>
                  </pic:spPr>
                </pic:pic>
              </a:graphicData>
            </a:graphic>
          </wp:inline>
        </w:drawing>
      </w:r>
      <w:r w:rsidR="00470357">
        <w:rPr>
          <w:rFonts w:eastAsia="黑体"/>
          <w:sz w:val="18"/>
        </w:rPr>
        <w:fldChar w:fldCharType="end"/>
      </w:r>
      <w:r>
        <w:rPr>
          <w:rFonts w:eastAsia="黑体" w:hint="eastAsia"/>
          <w:sz w:val="18"/>
        </w:rPr>
        <w:t>纵径，</w:t>
      </w:r>
      <w:r>
        <w:rPr>
          <w:rFonts w:eastAsia="黑体"/>
          <w:sz w:val="18"/>
        </w:rPr>
        <w:t>mm</w:t>
      </w:r>
      <w:r>
        <w:rPr>
          <w:rFonts w:eastAsia="黑体" w:hint="eastAsia"/>
          <w:sz w:val="18"/>
        </w:rPr>
        <w:t>）；</w:t>
      </w:r>
    </w:p>
    <w:p w:rsidR="00154A89" w:rsidRDefault="00154A89" w:rsidP="00154A89">
      <w:pPr>
        <w:ind w:firstLineChars="500" w:firstLine="900"/>
        <w:rPr>
          <w:rFonts w:eastAsia="黑体"/>
          <w:sz w:val="18"/>
        </w:rPr>
      </w:pPr>
      <w:r>
        <w:rPr>
          <w:rFonts w:eastAsia="黑体"/>
          <w:sz w:val="18"/>
        </w:rPr>
        <w:t>3.</w:t>
      </w:r>
      <w:r>
        <w:rPr>
          <w:rFonts w:eastAsia="黑体" w:hint="eastAsia"/>
          <w:sz w:val="18"/>
        </w:rPr>
        <w:t>胸部</w:t>
      </w:r>
      <w:r>
        <w:rPr>
          <w:rFonts w:eastAsia="黑体"/>
          <w:sz w:val="18"/>
        </w:rPr>
        <w:t>X</w:t>
      </w:r>
      <w:r>
        <w:rPr>
          <w:rFonts w:eastAsia="黑体" w:hint="eastAsia"/>
          <w:sz w:val="18"/>
        </w:rPr>
        <w:t>线检查结果：</w:t>
      </w:r>
      <w:r>
        <w:rPr>
          <w:rFonts w:eastAsia="黑体"/>
          <w:sz w:val="18"/>
        </w:rPr>
        <w:t>1</w:t>
      </w:r>
      <w:r>
        <w:rPr>
          <w:rFonts w:eastAsia="黑体" w:hint="eastAsia"/>
          <w:sz w:val="18"/>
        </w:rPr>
        <w:t>）未见异常</w:t>
      </w:r>
      <w:r>
        <w:rPr>
          <w:rFonts w:eastAsia="黑体"/>
          <w:sz w:val="18"/>
        </w:rPr>
        <w:t xml:space="preserve"> 2</w:t>
      </w:r>
      <w:r>
        <w:rPr>
          <w:rFonts w:eastAsia="黑体" w:hint="eastAsia"/>
          <w:sz w:val="18"/>
        </w:rPr>
        <w:t>）疑似活动性结核</w:t>
      </w:r>
      <w:r>
        <w:rPr>
          <w:rFonts w:eastAsia="黑体"/>
          <w:sz w:val="18"/>
        </w:rPr>
        <w:t xml:space="preserve"> 3</w:t>
      </w:r>
      <w:r>
        <w:rPr>
          <w:rFonts w:eastAsia="黑体" w:hint="eastAsia"/>
          <w:sz w:val="18"/>
        </w:rPr>
        <w:t>）非活动性结核或其他异常</w:t>
      </w:r>
      <w:r>
        <w:rPr>
          <w:rFonts w:eastAsia="黑体"/>
          <w:sz w:val="18"/>
        </w:rPr>
        <w:t xml:space="preserve"> 4</w:t>
      </w:r>
      <w:r>
        <w:rPr>
          <w:rFonts w:eastAsia="黑体" w:hint="eastAsia"/>
          <w:sz w:val="18"/>
        </w:rPr>
        <w:t>）未查。</w:t>
      </w:r>
    </w:p>
    <w:p w:rsidR="00342FF0" w:rsidRPr="00154A89" w:rsidRDefault="00342FF0" w:rsidP="00342FF0">
      <w:pPr>
        <w:rPr>
          <w:rFonts w:eastAsia="黑体"/>
          <w:sz w:val="32"/>
          <w:szCs w:val="32"/>
        </w:rPr>
        <w:sectPr w:rsidR="00342FF0" w:rsidRPr="00154A89" w:rsidSect="00154A89">
          <w:pgSz w:w="16838" w:h="11906" w:orient="landscape"/>
          <w:pgMar w:top="1701" w:right="1701" w:bottom="1701" w:left="1440" w:header="851" w:footer="992" w:gutter="0"/>
          <w:cols w:space="425"/>
          <w:docGrid w:type="linesAndChars" w:linePitch="312"/>
        </w:sectPr>
      </w:pPr>
    </w:p>
    <w:p w:rsidR="00342FF0" w:rsidRDefault="00342FF0" w:rsidP="00342FF0">
      <w:pPr>
        <w:rPr>
          <w:rFonts w:ascii="方正小标宋简体" w:eastAsia="方正小标宋简体"/>
          <w:sz w:val="32"/>
          <w:szCs w:val="32"/>
        </w:rPr>
      </w:pPr>
      <w:r>
        <w:rPr>
          <w:rFonts w:eastAsia="黑体" w:hint="eastAsia"/>
          <w:sz w:val="32"/>
          <w:szCs w:val="32"/>
        </w:rPr>
        <w:lastRenderedPageBreak/>
        <w:t>附件</w:t>
      </w:r>
      <w:r>
        <w:rPr>
          <w:rFonts w:eastAsia="黑体" w:hint="eastAsia"/>
          <w:sz w:val="32"/>
          <w:szCs w:val="32"/>
        </w:rPr>
        <w:t>3</w:t>
      </w:r>
      <w:r>
        <w:rPr>
          <w:rFonts w:ascii="方正小标宋简体" w:eastAsia="方正小标宋简体" w:hint="eastAsia"/>
          <w:sz w:val="32"/>
          <w:szCs w:val="32"/>
        </w:rPr>
        <w:t xml:space="preserve">       </w:t>
      </w:r>
    </w:p>
    <w:p w:rsidR="00342FF0" w:rsidRDefault="00F052CE" w:rsidP="00F052CE">
      <w:pPr>
        <w:jc w:val="center"/>
        <w:rPr>
          <w:rFonts w:ascii="方正小标宋简体" w:eastAsia="方正小标宋简体"/>
          <w:sz w:val="32"/>
          <w:szCs w:val="32"/>
        </w:rPr>
      </w:pPr>
      <w:r w:rsidRPr="00F052CE">
        <w:rPr>
          <w:rFonts w:ascii="方正小标宋简体" w:eastAsia="方正小标宋简体" w:hint="eastAsia"/>
          <w:sz w:val="32"/>
          <w:szCs w:val="32"/>
        </w:rPr>
        <w:t>蓟州区学生结核病筛查机构名单</w:t>
      </w:r>
    </w:p>
    <w:p w:rsidR="00F052CE" w:rsidRDefault="00F052CE" w:rsidP="00F052C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4"/>
        <w:gridCol w:w="3828"/>
        <w:gridCol w:w="3479"/>
        <w:gridCol w:w="1995"/>
      </w:tblGrid>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单位性质</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单位名称</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地址</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电话</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结核病定点医疗机构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蓟州区人民医院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渔阳镇南环路18号</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60111397</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非结核病定点医疗机构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蓟州区中医医院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渔阳镇渔阳南路19号</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29191061</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蓟州区文昌街社区</w:t>
            </w:r>
          </w:p>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卫生服务中心</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渔阳镇三岗子村（原区医院西院）</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29013911</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蓟州区渔阳镇中心卫生院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渔阳镇滨河西街1号</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22783753</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蓟州区洇溜镇卫生院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洇溜镇政府西侧</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15710213935</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蓟州区官庄镇卫生院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官庄镇官庄村</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29821573</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蓟州区马伸桥镇中心卫生院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马伸桥镇大街</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18812572370</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蓟州区邦均镇中心卫生院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邦均镇邦均大街4号</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29818281</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蓟州区别山镇中心卫生院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别山镇政府对面</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15710235316</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蓟州区尤古庄镇中心卫生院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尤古庄镇宝平公路东</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29837459</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蓟州区上仓镇中心卫生院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上仓镇后秦各庄村</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60913996</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蓟州区下仓镇中心卫生院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下仓镇后屯村北侧</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29870923</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蓟州区下营镇中心卫生院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下营镇津围公路与马</w:t>
            </w:r>
          </w:p>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营公路交口东100米</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15710213851</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蓟州区出头岭镇中心卫生院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出头岭镇闻马庄村北</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29758918</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蓟州区西龙虎峪镇卫生院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西龙虎峪镇政府西侧</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59166120</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蓟州区翠屏山卫生院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别山镇翠屏山大街</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82727789</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蓟州区东施古镇卫生院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东施古镇东施古村南</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82740236</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lastRenderedPageBreak/>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蓟州区下窝头镇卫生院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下窝头镇侯井刘村</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15710233015</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蓟州区大堼上卫生院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杨津庄镇大堼上村东</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22791768</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蓟州区桑梓镇卫生院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桑梓镇桑梓村东侧</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22843467</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蓟州区侯家营镇卫生院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侯家营镇侯三八大街</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22838366</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蓟州区白涧镇卫生院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白涧镇政府西侧</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22878954</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蓟州区穿芳峪镇卫生院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穿芳峪镇政府东院</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18812572926</w:t>
            </w:r>
          </w:p>
        </w:tc>
      </w:tr>
      <w:tr w:rsidR="00342FF0" w:rsidRPr="001A0509" w:rsidTr="00342FF0">
        <w:trPr>
          <w:trHeight w:val="20"/>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蓟州区礼明庄镇卫生院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礼明庄镇政府南100米</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82791246</w:t>
            </w:r>
          </w:p>
        </w:tc>
      </w:tr>
      <w:tr w:rsidR="00342FF0" w:rsidRPr="001A0509" w:rsidTr="00BA24A6">
        <w:trPr>
          <w:trHeight w:val="216"/>
          <w:jc w:val="center"/>
        </w:trPr>
        <w:tc>
          <w:tcPr>
            <w:tcW w:w="3434"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基层医疗卫生机构</w:t>
            </w:r>
          </w:p>
        </w:tc>
        <w:tc>
          <w:tcPr>
            <w:tcW w:w="3828"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蓟州区罗庄子镇卫生院</w:t>
            </w:r>
          </w:p>
        </w:tc>
        <w:tc>
          <w:tcPr>
            <w:tcW w:w="3479"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hint="eastAsia"/>
                <w:b/>
                <w:sz w:val="28"/>
                <w:szCs w:val="28"/>
              </w:rPr>
              <w:t>罗庄子镇罗庄子村</w:t>
            </w:r>
          </w:p>
        </w:tc>
        <w:tc>
          <w:tcPr>
            <w:tcW w:w="1995" w:type="dxa"/>
            <w:vAlign w:val="center"/>
          </w:tcPr>
          <w:p w:rsidR="00342FF0" w:rsidRPr="00342FF0" w:rsidRDefault="00342FF0" w:rsidP="00342FF0">
            <w:pPr>
              <w:jc w:val="center"/>
              <w:rPr>
                <w:rFonts w:ascii="仿宋_GB2312" w:eastAsia="仿宋_GB2312"/>
                <w:b/>
                <w:sz w:val="28"/>
                <w:szCs w:val="28"/>
              </w:rPr>
            </w:pPr>
            <w:r w:rsidRPr="00342FF0">
              <w:rPr>
                <w:rFonts w:ascii="仿宋_GB2312" w:eastAsia="仿宋_GB2312"/>
                <w:b/>
                <w:sz w:val="28"/>
                <w:szCs w:val="28"/>
              </w:rPr>
              <w:t>29728512</w:t>
            </w:r>
          </w:p>
        </w:tc>
      </w:tr>
    </w:tbl>
    <w:p w:rsidR="00BA24A6" w:rsidRDefault="00BA24A6" w:rsidP="00BA24A6"/>
    <w:sectPr w:rsidR="00BA24A6" w:rsidSect="00BA24A6">
      <w:footerReference w:type="even" r:id="rId9"/>
      <w:footerReference w:type="default" r:id="rId10"/>
      <w:pgSz w:w="16838" w:h="11906" w:orient="landscape" w:code="9"/>
      <w:pgMar w:top="1588" w:right="2098" w:bottom="1474" w:left="1701" w:header="851" w:footer="113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2D" w:rsidRDefault="0046262D">
      <w:r>
        <w:separator/>
      </w:r>
    </w:p>
  </w:endnote>
  <w:endnote w:type="continuationSeparator" w:id="0">
    <w:p w:rsidR="0046262D" w:rsidRDefault="00462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F1" w:rsidRPr="00CA40F1" w:rsidRDefault="00CA40F1">
    <w:pPr>
      <w:pStyle w:val="a4"/>
      <w:jc w:val="right"/>
      <w:rPr>
        <w:sz w:val="28"/>
        <w:szCs w:val="28"/>
      </w:rPr>
    </w:pPr>
    <w:r>
      <w:rPr>
        <w:rFonts w:hint="eastAsia"/>
        <w:sz w:val="28"/>
        <w:szCs w:val="28"/>
      </w:rPr>
      <w:t xml:space="preserve">- </w:t>
    </w:r>
    <w:r w:rsidR="00470357" w:rsidRPr="00CA40F1">
      <w:rPr>
        <w:sz w:val="28"/>
        <w:szCs w:val="28"/>
      </w:rPr>
      <w:fldChar w:fldCharType="begin"/>
    </w:r>
    <w:r w:rsidRPr="00CA40F1">
      <w:rPr>
        <w:sz w:val="28"/>
        <w:szCs w:val="28"/>
      </w:rPr>
      <w:instrText xml:space="preserve"> PAGE   \* MERGEFORMAT </w:instrText>
    </w:r>
    <w:r w:rsidR="00470357" w:rsidRPr="00CA40F1">
      <w:rPr>
        <w:sz w:val="28"/>
        <w:szCs w:val="28"/>
      </w:rPr>
      <w:fldChar w:fldCharType="separate"/>
    </w:r>
    <w:r w:rsidR="005D552D" w:rsidRPr="005D552D">
      <w:rPr>
        <w:noProof/>
        <w:sz w:val="28"/>
        <w:szCs w:val="28"/>
        <w:lang w:val="zh-CN"/>
      </w:rPr>
      <w:t>6</w:t>
    </w:r>
    <w:r w:rsidR="00470357" w:rsidRPr="00CA40F1">
      <w:rPr>
        <w:sz w:val="28"/>
        <w:szCs w:val="28"/>
      </w:rPr>
      <w:fldChar w:fldCharType="end"/>
    </w:r>
    <w:r>
      <w:rPr>
        <w:rFonts w:hint="eastAsia"/>
        <w:sz w:val="28"/>
        <w:szCs w:val="28"/>
      </w:rPr>
      <w:t xml:space="preserve"> -</w:t>
    </w:r>
  </w:p>
  <w:p w:rsidR="00CA40F1" w:rsidRDefault="00CA40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5F" w:rsidRDefault="00470357" w:rsidP="00FA66A6">
    <w:pPr>
      <w:pStyle w:val="a4"/>
      <w:framePr w:wrap="around" w:vAnchor="text" w:hAnchor="margin" w:xAlign="outside" w:y="1"/>
      <w:rPr>
        <w:rStyle w:val="a5"/>
      </w:rPr>
    </w:pPr>
    <w:r>
      <w:rPr>
        <w:rStyle w:val="a5"/>
      </w:rPr>
      <w:fldChar w:fldCharType="begin"/>
    </w:r>
    <w:r w:rsidR="00300A5F">
      <w:rPr>
        <w:rStyle w:val="a5"/>
      </w:rPr>
      <w:instrText xml:space="preserve">PAGE  </w:instrText>
    </w:r>
    <w:r>
      <w:rPr>
        <w:rStyle w:val="a5"/>
      </w:rPr>
      <w:fldChar w:fldCharType="end"/>
    </w:r>
  </w:p>
  <w:p w:rsidR="00300A5F" w:rsidRDefault="00300A5F" w:rsidP="00671980">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5F" w:rsidRPr="00CA40F1" w:rsidRDefault="00470357" w:rsidP="00CA40F1">
    <w:pPr>
      <w:pStyle w:val="a4"/>
      <w:framePr w:wrap="around" w:vAnchor="text" w:hAnchor="page" w:x="14071" w:y="41"/>
      <w:rPr>
        <w:rStyle w:val="a5"/>
        <w:sz w:val="28"/>
        <w:szCs w:val="28"/>
      </w:rPr>
    </w:pPr>
    <w:r w:rsidRPr="00CA40F1">
      <w:rPr>
        <w:rStyle w:val="a5"/>
        <w:sz w:val="28"/>
        <w:szCs w:val="28"/>
      </w:rPr>
      <w:fldChar w:fldCharType="begin"/>
    </w:r>
    <w:r w:rsidR="00300A5F" w:rsidRPr="00CA40F1">
      <w:rPr>
        <w:rStyle w:val="a5"/>
        <w:sz w:val="28"/>
        <w:szCs w:val="28"/>
      </w:rPr>
      <w:instrText xml:space="preserve">PAGE  </w:instrText>
    </w:r>
    <w:r w:rsidRPr="00CA40F1">
      <w:rPr>
        <w:rStyle w:val="a5"/>
        <w:sz w:val="28"/>
        <w:szCs w:val="28"/>
      </w:rPr>
      <w:fldChar w:fldCharType="separate"/>
    </w:r>
    <w:r w:rsidR="005D552D">
      <w:rPr>
        <w:rStyle w:val="a5"/>
        <w:noProof/>
        <w:sz w:val="28"/>
        <w:szCs w:val="28"/>
      </w:rPr>
      <w:t>- 12 -</w:t>
    </w:r>
    <w:r w:rsidRPr="00CA40F1">
      <w:rPr>
        <w:rStyle w:val="a5"/>
        <w:sz w:val="28"/>
        <w:szCs w:val="28"/>
      </w:rPr>
      <w:fldChar w:fldCharType="end"/>
    </w:r>
  </w:p>
  <w:p w:rsidR="00300A5F" w:rsidRDefault="00300A5F" w:rsidP="0067198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2D" w:rsidRDefault="0046262D">
      <w:r>
        <w:separator/>
      </w:r>
    </w:p>
  </w:footnote>
  <w:footnote w:type="continuationSeparator" w:id="0">
    <w:p w:rsidR="0046262D" w:rsidRDefault="00462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980"/>
    <w:rsid w:val="00004DBD"/>
    <w:rsid w:val="00007153"/>
    <w:rsid w:val="0002074C"/>
    <w:rsid w:val="00021D28"/>
    <w:rsid w:val="000240DA"/>
    <w:rsid w:val="000409D3"/>
    <w:rsid w:val="00047ACD"/>
    <w:rsid w:val="0006604F"/>
    <w:rsid w:val="00074053"/>
    <w:rsid w:val="00097729"/>
    <w:rsid w:val="000A096E"/>
    <w:rsid w:val="000B06D8"/>
    <w:rsid w:val="000E54BB"/>
    <w:rsid w:val="000E6671"/>
    <w:rsid w:val="000F203C"/>
    <w:rsid w:val="00107FD7"/>
    <w:rsid w:val="00126B81"/>
    <w:rsid w:val="00131242"/>
    <w:rsid w:val="00154A89"/>
    <w:rsid w:val="00163DB2"/>
    <w:rsid w:val="001A77BF"/>
    <w:rsid w:val="001B2B95"/>
    <w:rsid w:val="001C2E1F"/>
    <w:rsid w:val="001E5BF3"/>
    <w:rsid w:val="00207622"/>
    <w:rsid w:val="002202C5"/>
    <w:rsid w:val="0022770D"/>
    <w:rsid w:val="002350BB"/>
    <w:rsid w:val="00250623"/>
    <w:rsid w:val="002507BD"/>
    <w:rsid w:val="00251E79"/>
    <w:rsid w:val="002568A4"/>
    <w:rsid w:val="00260438"/>
    <w:rsid w:val="00264945"/>
    <w:rsid w:val="00271B7B"/>
    <w:rsid w:val="002750EF"/>
    <w:rsid w:val="002775FE"/>
    <w:rsid w:val="0028444D"/>
    <w:rsid w:val="0029266D"/>
    <w:rsid w:val="002B3CE0"/>
    <w:rsid w:val="002C18CC"/>
    <w:rsid w:val="002F3972"/>
    <w:rsid w:val="002F78B5"/>
    <w:rsid w:val="00300A5F"/>
    <w:rsid w:val="00301EFE"/>
    <w:rsid w:val="00313DA0"/>
    <w:rsid w:val="00336DEB"/>
    <w:rsid w:val="00342FF0"/>
    <w:rsid w:val="003501A8"/>
    <w:rsid w:val="00364BEF"/>
    <w:rsid w:val="0039478F"/>
    <w:rsid w:val="003A0128"/>
    <w:rsid w:val="003B0EBD"/>
    <w:rsid w:val="003E2D74"/>
    <w:rsid w:val="003E31E2"/>
    <w:rsid w:val="003F0261"/>
    <w:rsid w:val="0041627F"/>
    <w:rsid w:val="00422329"/>
    <w:rsid w:val="00445B35"/>
    <w:rsid w:val="00451A43"/>
    <w:rsid w:val="00460E12"/>
    <w:rsid w:val="0046262D"/>
    <w:rsid w:val="00470357"/>
    <w:rsid w:val="00487647"/>
    <w:rsid w:val="004A1A29"/>
    <w:rsid w:val="004E4467"/>
    <w:rsid w:val="004E6AA9"/>
    <w:rsid w:val="004F19A5"/>
    <w:rsid w:val="005454A1"/>
    <w:rsid w:val="005463A4"/>
    <w:rsid w:val="005629BB"/>
    <w:rsid w:val="00565724"/>
    <w:rsid w:val="00576B82"/>
    <w:rsid w:val="00585146"/>
    <w:rsid w:val="005B05C9"/>
    <w:rsid w:val="005B14B3"/>
    <w:rsid w:val="005B5CC0"/>
    <w:rsid w:val="005C2910"/>
    <w:rsid w:val="005D2520"/>
    <w:rsid w:val="005D28E4"/>
    <w:rsid w:val="005D552D"/>
    <w:rsid w:val="005D6987"/>
    <w:rsid w:val="005F3DD1"/>
    <w:rsid w:val="00603A61"/>
    <w:rsid w:val="00615B08"/>
    <w:rsid w:val="00616FCA"/>
    <w:rsid w:val="00623C69"/>
    <w:rsid w:val="00624F3C"/>
    <w:rsid w:val="0063030A"/>
    <w:rsid w:val="006521F1"/>
    <w:rsid w:val="00671980"/>
    <w:rsid w:val="00676F03"/>
    <w:rsid w:val="00693AAD"/>
    <w:rsid w:val="00693FE6"/>
    <w:rsid w:val="006A7B01"/>
    <w:rsid w:val="006E45E1"/>
    <w:rsid w:val="00713E7B"/>
    <w:rsid w:val="00715E7B"/>
    <w:rsid w:val="00725FF3"/>
    <w:rsid w:val="007345E4"/>
    <w:rsid w:val="00737493"/>
    <w:rsid w:val="00761AAC"/>
    <w:rsid w:val="007740B9"/>
    <w:rsid w:val="0077784D"/>
    <w:rsid w:val="00783444"/>
    <w:rsid w:val="00794A7E"/>
    <w:rsid w:val="007A2B3D"/>
    <w:rsid w:val="007E1F06"/>
    <w:rsid w:val="007F0894"/>
    <w:rsid w:val="00815E2F"/>
    <w:rsid w:val="008232E8"/>
    <w:rsid w:val="008267E1"/>
    <w:rsid w:val="00855419"/>
    <w:rsid w:val="00892ECB"/>
    <w:rsid w:val="008A50E4"/>
    <w:rsid w:val="008A665D"/>
    <w:rsid w:val="008C6F05"/>
    <w:rsid w:val="00906552"/>
    <w:rsid w:val="0094197F"/>
    <w:rsid w:val="009527C2"/>
    <w:rsid w:val="00976F00"/>
    <w:rsid w:val="00984B80"/>
    <w:rsid w:val="00995E78"/>
    <w:rsid w:val="009B3843"/>
    <w:rsid w:val="00A07060"/>
    <w:rsid w:val="00A202EE"/>
    <w:rsid w:val="00A214A7"/>
    <w:rsid w:val="00A57E13"/>
    <w:rsid w:val="00A910C0"/>
    <w:rsid w:val="00AA64F3"/>
    <w:rsid w:val="00AB3807"/>
    <w:rsid w:val="00AC71F7"/>
    <w:rsid w:val="00AD48BD"/>
    <w:rsid w:val="00AE0FE1"/>
    <w:rsid w:val="00AE30BE"/>
    <w:rsid w:val="00B04198"/>
    <w:rsid w:val="00B0463B"/>
    <w:rsid w:val="00B04C4B"/>
    <w:rsid w:val="00B3211C"/>
    <w:rsid w:val="00B3641B"/>
    <w:rsid w:val="00B3717D"/>
    <w:rsid w:val="00B46F10"/>
    <w:rsid w:val="00B53B07"/>
    <w:rsid w:val="00B5698A"/>
    <w:rsid w:val="00B8644B"/>
    <w:rsid w:val="00B86CB0"/>
    <w:rsid w:val="00BA24A6"/>
    <w:rsid w:val="00BB3451"/>
    <w:rsid w:val="00BB699A"/>
    <w:rsid w:val="00BC39A6"/>
    <w:rsid w:val="00BD4C02"/>
    <w:rsid w:val="00BE5FEA"/>
    <w:rsid w:val="00C014FC"/>
    <w:rsid w:val="00C148E1"/>
    <w:rsid w:val="00C1598C"/>
    <w:rsid w:val="00C176CD"/>
    <w:rsid w:val="00C3368A"/>
    <w:rsid w:val="00C344ED"/>
    <w:rsid w:val="00C348BC"/>
    <w:rsid w:val="00C51F02"/>
    <w:rsid w:val="00C57D56"/>
    <w:rsid w:val="00C62F97"/>
    <w:rsid w:val="00C648DB"/>
    <w:rsid w:val="00C64D72"/>
    <w:rsid w:val="00C75EE4"/>
    <w:rsid w:val="00C939CE"/>
    <w:rsid w:val="00CA24BB"/>
    <w:rsid w:val="00CA3948"/>
    <w:rsid w:val="00CA40F1"/>
    <w:rsid w:val="00CF0167"/>
    <w:rsid w:val="00D0258C"/>
    <w:rsid w:val="00D05A20"/>
    <w:rsid w:val="00D06C6A"/>
    <w:rsid w:val="00D26415"/>
    <w:rsid w:val="00D53726"/>
    <w:rsid w:val="00D54192"/>
    <w:rsid w:val="00D67F35"/>
    <w:rsid w:val="00D85B46"/>
    <w:rsid w:val="00D87840"/>
    <w:rsid w:val="00D91C92"/>
    <w:rsid w:val="00DA3B93"/>
    <w:rsid w:val="00DD0C1D"/>
    <w:rsid w:val="00DD112F"/>
    <w:rsid w:val="00DE09F5"/>
    <w:rsid w:val="00E03121"/>
    <w:rsid w:val="00E1248D"/>
    <w:rsid w:val="00E14E6A"/>
    <w:rsid w:val="00E3437A"/>
    <w:rsid w:val="00E60128"/>
    <w:rsid w:val="00E93ADC"/>
    <w:rsid w:val="00EA6C98"/>
    <w:rsid w:val="00ED22C4"/>
    <w:rsid w:val="00ED4376"/>
    <w:rsid w:val="00EE2D03"/>
    <w:rsid w:val="00EE449F"/>
    <w:rsid w:val="00EE7387"/>
    <w:rsid w:val="00F052CE"/>
    <w:rsid w:val="00F165DD"/>
    <w:rsid w:val="00F24A34"/>
    <w:rsid w:val="00F26EF0"/>
    <w:rsid w:val="00F27490"/>
    <w:rsid w:val="00F44628"/>
    <w:rsid w:val="00F51267"/>
    <w:rsid w:val="00F62073"/>
    <w:rsid w:val="00F80173"/>
    <w:rsid w:val="00FA2DE6"/>
    <w:rsid w:val="00FA66A6"/>
    <w:rsid w:val="00FA734E"/>
    <w:rsid w:val="00FB51CE"/>
    <w:rsid w:val="00FB6874"/>
    <w:rsid w:val="00FC0942"/>
    <w:rsid w:val="00FD32BD"/>
    <w:rsid w:val="00FD3433"/>
    <w:rsid w:val="00FD5B6D"/>
    <w:rsid w:val="00FD74E5"/>
    <w:rsid w:val="00FD7FA1"/>
    <w:rsid w:val="00FE724D"/>
    <w:rsid w:val="00FF4789"/>
    <w:rsid w:val="00FF7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FF0"/>
    <w:pPr>
      <w:widowControl w:val="0"/>
      <w:jc w:val="both"/>
    </w:pPr>
    <w:rPr>
      <w:kern w:val="2"/>
      <w:sz w:val="21"/>
      <w:szCs w:val="24"/>
    </w:rPr>
  </w:style>
  <w:style w:type="paragraph" w:styleId="5">
    <w:name w:val="heading 5"/>
    <w:basedOn w:val="a"/>
    <w:next w:val="a"/>
    <w:qFormat/>
    <w:rsid w:val="000E667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9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671980"/>
    <w:pPr>
      <w:tabs>
        <w:tab w:val="center" w:pos="4153"/>
        <w:tab w:val="right" w:pos="8306"/>
      </w:tabs>
      <w:snapToGrid w:val="0"/>
      <w:jc w:val="left"/>
    </w:pPr>
    <w:rPr>
      <w:sz w:val="18"/>
      <w:szCs w:val="18"/>
    </w:rPr>
  </w:style>
  <w:style w:type="character" w:customStyle="1" w:styleId="Char">
    <w:name w:val="页脚 Char"/>
    <w:link w:val="a4"/>
    <w:uiPriority w:val="99"/>
    <w:locked/>
    <w:rsid w:val="004F19A5"/>
    <w:rPr>
      <w:rFonts w:eastAsia="宋体"/>
      <w:kern w:val="2"/>
      <w:sz w:val="18"/>
      <w:szCs w:val="18"/>
      <w:lang w:val="en-US" w:eastAsia="zh-CN" w:bidi="ar-SA"/>
    </w:rPr>
  </w:style>
  <w:style w:type="character" w:styleId="a5">
    <w:name w:val="page number"/>
    <w:basedOn w:val="a0"/>
    <w:rsid w:val="00671980"/>
  </w:style>
  <w:style w:type="paragraph" w:styleId="a6">
    <w:name w:val="header"/>
    <w:basedOn w:val="a"/>
    <w:link w:val="Char0"/>
    <w:rsid w:val="0067198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locked/>
    <w:rsid w:val="00300A5F"/>
    <w:rPr>
      <w:rFonts w:eastAsia="宋体"/>
      <w:kern w:val="2"/>
      <w:sz w:val="18"/>
      <w:szCs w:val="18"/>
      <w:lang w:val="en-US" w:eastAsia="zh-CN" w:bidi="ar-SA"/>
    </w:rPr>
  </w:style>
  <w:style w:type="paragraph" w:styleId="a7">
    <w:name w:val="Date"/>
    <w:basedOn w:val="a"/>
    <w:next w:val="a"/>
    <w:link w:val="Char1"/>
    <w:rsid w:val="00671980"/>
    <w:pPr>
      <w:ind w:leftChars="2500" w:left="100"/>
    </w:pPr>
  </w:style>
  <w:style w:type="character" w:customStyle="1" w:styleId="Char1">
    <w:name w:val="日期 Char"/>
    <w:link w:val="a7"/>
    <w:semiHidden/>
    <w:locked/>
    <w:rsid w:val="00300A5F"/>
    <w:rPr>
      <w:rFonts w:eastAsia="宋体"/>
      <w:kern w:val="2"/>
      <w:sz w:val="21"/>
      <w:szCs w:val="24"/>
      <w:lang w:val="en-US" w:eastAsia="zh-CN" w:bidi="ar-SA"/>
    </w:rPr>
  </w:style>
  <w:style w:type="paragraph" w:styleId="a8">
    <w:name w:val="Body Text Indent"/>
    <w:basedOn w:val="a"/>
    <w:link w:val="Char2"/>
    <w:rsid w:val="004F19A5"/>
    <w:pPr>
      <w:ind w:firstLine="600"/>
    </w:pPr>
    <w:rPr>
      <w:rFonts w:ascii="仿宋_GB2312" w:eastAsia="仿宋_GB2312"/>
      <w:kern w:val="0"/>
      <w:sz w:val="44"/>
      <w:szCs w:val="44"/>
    </w:rPr>
  </w:style>
  <w:style w:type="character" w:customStyle="1" w:styleId="Char2">
    <w:name w:val="正文文本缩进 Char"/>
    <w:link w:val="a8"/>
    <w:locked/>
    <w:rsid w:val="004F19A5"/>
    <w:rPr>
      <w:rFonts w:ascii="仿宋_GB2312" w:eastAsia="仿宋_GB2312"/>
      <w:sz w:val="44"/>
      <w:szCs w:val="44"/>
      <w:lang w:bidi="ar-SA"/>
    </w:rPr>
  </w:style>
  <w:style w:type="paragraph" w:styleId="a9">
    <w:name w:val="Balloon Text"/>
    <w:basedOn w:val="a"/>
    <w:link w:val="Char3"/>
    <w:semiHidden/>
    <w:rsid w:val="00451A43"/>
    <w:rPr>
      <w:sz w:val="18"/>
      <w:szCs w:val="18"/>
    </w:rPr>
  </w:style>
  <w:style w:type="character" w:customStyle="1" w:styleId="Char3">
    <w:name w:val="批注框文本 Char"/>
    <w:link w:val="a9"/>
    <w:locked/>
    <w:rsid w:val="00300A5F"/>
    <w:rPr>
      <w:rFonts w:eastAsia="宋体"/>
      <w:kern w:val="2"/>
      <w:sz w:val="18"/>
      <w:szCs w:val="18"/>
      <w:lang w:val="en-US" w:eastAsia="zh-CN" w:bidi="ar-SA"/>
    </w:rPr>
  </w:style>
  <w:style w:type="paragraph" w:customStyle="1" w:styleId="ZchnZchn">
    <w:name w:val="Zchn Zchn"/>
    <w:basedOn w:val="5"/>
    <w:rsid w:val="000E6671"/>
    <w:pPr>
      <w:widowControl/>
      <w:spacing w:before="0" w:after="160" w:line="240" w:lineRule="exact"/>
      <w:jc w:val="left"/>
    </w:pPr>
  </w:style>
  <w:style w:type="character" w:customStyle="1" w:styleId="Char4">
    <w:name w:val="副标题 Char"/>
    <w:link w:val="aa"/>
    <w:locked/>
    <w:rsid w:val="00300A5F"/>
    <w:rPr>
      <w:rFonts w:ascii="Cambria" w:eastAsia="宋体" w:hAnsi="Cambria"/>
      <w:b/>
      <w:kern w:val="28"/>
      <w:sz w:val="32"/>
      <w:lang w:bidi="ar-SA"/>
    </w:rPr>
  </w:style>
  <w:style w:type="paragraph" w:styleId="aa">
    <w:name w:val="Subtitle"/>
    <w:basedOn w:val="a"/>
    <w:next w:val="a"/>
    <w:link w:val="Char4"/>
    <w:qFormat/>
    <w:rsid w:val="00300A5F"/>
    <w:pPr>
      <w:spacing w:before="240" w:after="60" w:line="312" w:lineRule="atLeast"/>
      <w:jc w:val="center"/>
      <w:outlineLvl w:val="1"/>
    </w:pPr>
    <w:rPr>
      <w:rFonts w:ascii="Cambria" w:hAnsi="Cambria"/>
      <w:b/>
      <w:kern w:val="28"/>
      <w:sz w:val="32"/>
      <w:szCs w:val="20"/>
    </w:rPr>
  </w:style>
  <w:style w:type="character" w:customStyle="1" w:styleId="Char5">
    <w:name w:val="文档结构图 Char"/>
    <w:link w:val="ab"/>
    <w:locked/>
    <w:rsid w:val="00300A5F"/>
    <w:rPr>
      <w:rFonts w:ascii="宋体" w:eastAsia="宋体"/>
      <w:sz w:val="18"/>
      <w:lang w:bidi="ar-SA"/>
    </w:rPr>
  </w:style>
  <w:style w:type="paragraph" w:styleId="ab">
    <w:name w:val="Document Map"/>
    <w:basedOn w:val="a"/>
    <w:link w:val="Char5"/>
    <w:semiHidden/>
    <w:rsid w:val="00300A5F"/>
    <w:pPr>
      <w:spacing w:line="280" w:lineRule="exact"/>
    </w:pPr>
    <w:rPr>
      <w:rFonts w:ascii="宋体"/>
      <w:kern w:val="0"/>
      <w:sz w:val="18"/>
      <w:szCs w:val="20"/>
    </w:rPr>
  </w:style>
  <w:style w:type="character" w:customStyle="1" w:styleId="Char6">
    <w:name w:val="批注文字 Char"/>
    <w:link w:val="ac"/>
    <w:locked/>
    <w:rsid w:val="00300A5F"/>
    <w:rPr>
      <w:rFonts w:eastAsia="宋体"/>
      <w:sz w:val="21"/>
      <w:lang w:bidi="ar-SA"/>
    </w:rPr>
  </w:style>
  <w:style w:type="paragraph" w:styleId="ac">
    <w:name w:val="annotation text"/>
    <w:basedOn w:val="a"/>
    <w:link w:val="Char6"/>
    <w:semiHidden/>
    <w:rsid w:val="00300A5F"/>
    <w:pPr>
      <w:spacing w:line="280" w:lineRule="exact"/>
      <w:jc w:val="left"/>
    </w:pPr>
    <w:rPr>
      <w:kern w:val="0"/>
      <w:szCs w:val="20"/>
    </w:rPr>
  </w:style>
  <w:style w:type="character" w:customStyle="1" w:styleId="Char7">
    <w:name w:val="批注主题 Char"/>
    <w:link w:val="ad"/>
    <w:locked/>
    <w:rsid w:val="00300A5F"/>
    <w:rPr>
      <w:rFonts w:eastAsia="宋体"/>
      <w:b/>
      <w:sz w:val="21"/>
      <w:lang w:bidi="ar-SA"/>
    </w:rPr>
  </w:style>
  <w:style w:type="paragraph" w:styleId="ad">
    <w:name w:val="annotation subject"/>
    <w:basedOn w:val="ac"/>
    <w:next w:val="ac"/>
    <w:link w:val="Char7"/>
    <w:semiHidden/>
    <w:rsid w:val="00300A5F"/>
    <w:rPr>
      <w:b/>
    </w:rPr>
  </w:style>
  <w:style w:type="character" w:styleId="ae">
    <w:name w:val="Hyperlink"/>
    <w:rsid w:val="00300A5F"/>
    <w:rPr>
      <w:color w:val="0000FF"/>
      <w:u w:val="single"/>
    </w:rPr>
  </w:style>
  <w:style w:type="character" w:customStyle="1" w:styleId="input-group-addon">
    <w:name w:val="input-group-addon"/>
    <w:rsid w:val="00300A5F"/>
    <w:rPr>
      <w:rFonts w:cs="Times New Roman"/>
    </w:rPr>
  </w:style>
  <w:style w:type="paragraph" w:styleId="af">
    <w:name w:val="Body Text"/>
    <w:basedOn w:val="a"/>
    <w:rsid w:val="00576B82"/>
    <w:pPr>
      <w:spacing w:after="120"/>
    </w:pPr>
  </w:style>
  <w:style w:type="paragraph" w:styleId="af0">
    <w:name w:val="Normal (Web)"/>
    <w:basedOn w:val="a"/>
    <w:rsid w:val="00342FF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89424090">
      <w:bodyDiv w:val="1"/>
      <w:marLeft w:val="0"/>
      <w:marRight w:val="0"/>
      <w:marTop w:val="0"/>
      <w:marBottom w:val="0"/>
      <w:divBdr>
        <w:top w:val="none" w:sz="0" w:space="0" w:color="auto"/>
        <w:left w:val="none" w:sz="0" w:space="0" w:color="auto"/>
        <w:bottom w:val="none" w:sz="0" w:space="0" w:color="auto"/>
        <w:right w:val="none" w:sz="0" w:space="0" w:color="auto"/>
      </w:divBdr>
    </w:div>
    <w:div w:id="477966565">
      <w:bodyDiv w:val="1"/>
      <w:marLeft w:val="0"/>
      <w:marRight w:val="0"/>
      <w:marTop w:val="0"/>
      <w:marBottom w:val="0"/>
      <w:divBdr>
        <w:top w:val="none" w:sz="0" w:space="0" w:color="auto"/>
        <w:left w:val="none" w:sz="0" w:space="0" w:color="auto"/>
        <w:bottom w:val="none" w:sz="0" w:space="0" w:color="auto"/>
        <w:right w:val="none" w:sz="0" w:space="0" w:color="auto"/>
      </w:divBdr>
    </w:div>
    <w:div w:id="595601029">
      <w:bodyDiv w:val="1"/>
      <w:marLeft w:val="0"/>
      <w:marRight w:val="0"/>
      <w:marTop w:val="0"/>
      <w:marBottom w:val="0"/>
      <w:divBdr>
        <w:top w:val="none" w:sz="0" w:space="0" w:color="auto"/>
        <w:left w:val="none" w:sz="0" w:space="0" w:color="auto"/>
        <w:bottom w:val="none" w:sz="0" w:space="0" w:color="auto"/>
        <w:right w:val="none" w:sz="0" w:space="0" w:color="auto"/>
      </w:divBdr>
    </w:div>
    <w:div w:id="644941866">
      <w:bodyDiv w:val="1"/>
      <w:marLeft w:val="0"/>
      <w:marRight w:val="0"/>
      <w:marTop w:val="0"/>
      <w:marBottom w:val="0"/>
      <w:divBdr>
        <w:top w:val="none" w:sz="0" w:space="0" w:color="auto"/>
        <w:left w:val="none" w:sz="0" w:space="0" w:color="auto"/>
        <w:bottom w:val="none" w:sz="0" w:space="0" w:color="auto"/>
        <w:right w:val="none" w:sz="0" w:space="0" w:color="auto"/>
      </w:divBdr>
    </w:div>
    <w:div w:id="1095637011">
      <w:bodyDiv w:val="1"/>
      <w:marLeft w:val="0"/>
      <w:marRight w:val="0"/>
      <w:marTop w:val="0"/>
      <w:marBottom w:val="0"/>
      <w:divBdr>
        <w:top w:val="none" w:sz="0" w:space="0" w:color="auto"/>
        <w:left w:val="none" w:sz="0" w:space="0" w:color="auto"/>
        <w:bottom w:val="none" w:sz="0" w:space="0" w:color="auto"/>
        <w:right w:val="none" w:sz="0" w:space="0" w:color="auto"/>
      </w:divBdr>
    </w:div>
    <w:div w:id="17113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211E-4503-4B66-B9C8-17031DE1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926</Words>
  <Characters>5279</Characters>
  <Application>Microsoft Office Word</Application>
  <DocSecurity>0</DocSecurity>
  <Lines>43</Lines>
  <Paragraphs>12</Paragraphs>
  <ScaleCrop>false</ScaleCrop>
  <Company>dell</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天津市卫生局</dc:title>
  <dc:subject/>
  <dc:creator>办公室文印</dc:creator>
  <cp:keywords/>
  <cp:lastModifiedBy>zzc</cp:lastModifiedBy>
  <cp:revision>5</cp:revision>
  <cp:lastPrinted>2019-03-11T01:00:00Z</cp:lastPrinted>
  <dcterms:created xsi:type="dcterms:W3CDTF">2020-12-10T13:27:00Z</dcterms:created>
  <dcterms:modified xsi:type="dcterms:W3CDTF">2022-02-15T06:28:00Z</dcterms:modified>
</cp:coreProperties>
</file>