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838" w:rsidRDefault="009D4838" w:rsidP="009D4838">
      <w:pPr>
        <w:jc w:val="center"/>
        <w:rPr>
          <w:b/>
          <w:bCs/>
          <w:sz w:val="44"/>
          <w:szCs w:val="44"/>
        </w:rPr>
      </w:pPr>
      <w:bookmarkStart w:id="0" w:name="_GoBack"/>
      <w:r>
        <w:rPr>
          <w:rFonts w:hint="eastAsia"/>
          <w:b/>
          <w:bCs/>
          <w:sz w:val="44"/>
          <w:szCs w:val="44"/>
        </w:rPr>
        <w:t>区安委办关于安全生产隐患排查治理</w:t>
      </w:r>
    </w:p>
    <w:p w:rsidR="009D4838" w:rsidRDefault="009D4838" w:rsidP="009D4838">
      <w:pPr>
        <w:jc w:val="center"/>
        <w:rPr>
          <w:b/>
          <w:bCs/>
          <w:sz w:val="44"/>
          <w:szCs w:val="44"/>
        </w:rPr>
      </w:pPr>
      <w:r>
        <w:rPr>
          <w:rFonts w:hint="eastAsia"/>
          <w:b/>
          <w:bCs/>
          <w:sz w:val="44"/>
          <w:szCs w:val="44"/>
        </w:rPr>
        <w:t>信息化系统近期运行情况的通报</w:t>
      </w:r>
    </w:p>
    <w:p w:rsidR="009D4838" w:rsidRDefault="009D4838" w:rsidP="009D4838">
      <w:pPr>
        <w:rPr>
          <w:rFonts w:ascii="仿宋_GB2312" w:eastAsia="仿宋_GB2312" w:hAnsi="仿宋_GB2312" w:cs="仿宋_GB2312"/>
          <w:sz w:val="32"/>
          <w:szCs w:val="32"/>
        </w:rPr>
      </w:pPr>
    </w:p>
    <w:p w:rsidR="009D4838" w:rsidRPr="009D4838" w:rsidRDefault="009D4838" w:rsidP="009D4838">
      <w:pPr>
        <w:rPr>
          <w:rFonts w:ascii="仿宋_GB2312" w:eastAsia="仿宋_GB2312" w:hAnsi="仿宋_GB2312" w:cs="仿宋_GB2312"/>
          <w:sz w:val="32"/>
          <w:szCs w:val="32"/>
        </w:rPr>
      </w:pPr>
      <w:r w:rsidRPr="009D4838">
        <w:rPr>
          <w:rFonts w:ascii="仿宋_GB2312" w:eastAsia="仿宋_GB2312" w:hAnsi="仿宋_GB2312" w:cs="仿宋_GB2312" w:hint="eastAsia"/>
          <w:sz w:val="32"/>
          <w:szCs w:val="32"/>
        </w:rPr>
        <w:t>各镇乡、园区：</w:t>
      </w:r>
    </w:p>
    <w:p w:rsidR="009D4838" w:rsidRPr="009D4838" w:rsidRDefault="009D4838" w:rsidP="009D483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D4838">
        <w:rPr>
          <w:rFonts w:ascii="仿宋_GB2312" w:eastAsia="仿宋_GB2312" w:hAnsi="仿宋_GB2312" w:cs="仿宋_GB2312" w:hint="eastAsia"/>
          <w:sz w:val="32"/>
          <w:szCs w:val="32"/>
        </w:rPr>
        <w:t>自2018年10月15日开展安全生产隐患排查治理建设工作以来，我区隐患排查治理体系建设工作取得一定进展，截止10月25日，共有镇乡、园区9个单位的隐患排查治理信息化系统升级和新上线企业注册工作相继完工，从10月22日至25日的运行情况看，主要有以下几个问题：</w:t>
      </w:r>
    </w:p>
    <w:p w:rsidR="009D4838" w:rsidRPr="009D4838" w:rsidRDefault="009D4838" w:rsidP="009D483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D4838">
        <w:rPr>
          <w:rFonts w:ascii="仿宋_GB2312" w:eastAsia="仿宋_GB2312" w:hAnsi="仿宋_GB2312" w:cs="仿宋_GB2312" w:hint="eastAsia"/>
          <w:sz w:val="32"/>
          <w:szCs w:val="32"/>
        </w:rPr>
        <w:t>一是排查企业数量低，22日至23日排查率超过50%的单位2个，24日为3个，其余单位大部分企业未进行排查。</w:t>
      </w:r>
    </w:p>
    <w:p w:rsidR="009D4838" w:rsidRPr="009D4838" w:rsidRDefault="009D4838" w:rsidP="009D483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D4838">
        <w:rPr>
          <w:rFonts w:ascii="仿宋_GB2312" w:eastAsia="仿宋_GB2312" w:hAnsi="仿宋_GB2312" w:cs="仿宋_GB2312" w:hint="eastAsia"/>
          <w:sz w:val="32"/>
          <w:szCs w:val="32"/>
        </w:rPr>
        <w:t>二是上报隐患太少，仅园区、尤古庄镇、</w:t>
      </w:r>
      <w:proofErr w:type="gramStart"/>
      <w:r w:rsidRPr="009D4838">
        <w:rPr>
          <w:rFonts w:ascii="仿宋_GB2312" w:eastAsia="仿宋_GB2312" w:hAnsi="仿宋_GB2312" w:cs="仿宋_GB2312" w:hint="eastAsia"/>
          <w:sz w:val="32"/>
          <w:szCs w:val="32"/>
        </w:rPr>
        <w:t>下仓镇</w:t>
      </w:r>
      <w:proofErr w:type="gramEnd"/>
      <w:r w:rsidRPr="009D4838">
        <w:rPr>
          <w:rFonts w:ascii="仿宋_GB2312" w:eastAsia="仿宋_GB2312" w:hAnsi="仿宋_GB2312" w:cs="仿宋_GB2312" w:hint="eastAsia"/>
          <w:sz w:val="32"/>
          <w:szCs w:val="32"/>
        </w:rPr>
        <w:t>3个单位管辖的企业上报了隐患自行整改，其他单位辖区系统内企业均没有上报。</w:t>
      </w:r>
    </w:p>
    <w:p w:rsidR="009D4838" w:rsidRPr="009D4838" w:rsidRDefault="009D4838" w:rsidP="009D4838">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sidRPr="009D4838">
        <w:rPr>
          <w:rFonts w:ascii="仿宋_GB2312" w:eastAsia="仿宋_GB2312" w:hAnsi="仿宋_GB2312" w:cs="仿宋_GB2312" w:hint="eastAsia"/>
          <w:sz w:val="32"/>
          <w:szCs w:val="32"/>
        </w:rPr>
        <w:t>三是对隐患排查系统运行不重视，有的辖区企业安装升级后不操作，从系统后台看，多数未进行隐患排查的企业从安装升级后就一直未点击上报，充分说明该企业不重视。</w:t>
      </w:r>
    </w:p>
    <w:p w:rsidR="009D4838" w:rsidRPr="009D4838" w:rsidRDefault="009D4838" w:rsidP="009D4838">
      <w:pPr>
        <w:rPr>
          <w:rFonts w:ascii="仿宋_GB2312" w:eastAsia="仿宋_GB2312" w:hAnsi="仿宋_GB2312" w:cs="仿宋_GB2312"/>
          <w:sz w:val="32"/>
          <w:szCs w:val="32"/>
        </w:rPr>
      </w:pPr>
      <w:r w:rsidRPr="009D4838">
        <w:rPr>
          <w:rFonts w:ascii="仿宋_GB2312" w:eastAsia="仿宋_GB2312" w:hAnsi="仿宋_GB2312" w:cs="仿宋_GB2312" w:hint="eastAsia"/>
          <w:sz w:val="32"/>
          <w:szCs w:val="32"/>
        </w:rPr>
        <w:t>根据《2018年天津市安全生产责任制考核细则》的扣分标准，隐患上报率（上报隐患企业数/在线企业数）不足60%的扣2分，不足70%的扣1.5分，不足80%的扣1分，我区也将根据情况定期</w:t>
      </w:r>
      <w:r w:rsidRPr="009D4838">
        <w:rPr>
          <w:rFonts w:ascii="仿宋_GB2312" w:eastAsia="仿宋_GB2312" w:hAnsi="仿宋_GB2312" w:cs="仿宋_GB2312" w:hint="eastAsia"/>
          <w:sz w:val="32"/>
          <w:szCs w:val="32"/>
        </w:rPr>
        <w:lastRenderedPageBreak/>
        <w:t>统计通报，并在年度安全生产工作考核中适当扣分，请各单位要根据隐患排查系统2.0版本运行情况统计表（见附表）查找不足，加强监管力度，提高企业隐患排查率（已排查企业数/在线企业数）、隐患上报率（上报隐患企业数/在线企业数），切实提升系统运行质量。</w:t>
      </w:r>
    </w:p>
    <w:p w:rsidR="009D4838" w:rsidRPr="009D4838" w:rsidRDefault="009D4838" w:rsidP="009D4838">
      <w:pPr>
        <w:rPr>
          <w:rFonts w:ascii="仿宋_GB2312" w:eastAsia="仿宋_GB2312" w:hAnsi="仿宋_GB2312" w:cs="仿宋_GB2312"/>
          <w:sz w:val="32"/>
          <w:szCs w:val="32"/>
        </w:rPr>
      </w:pPr>
    </w:p>
    <w:p w:rsidR="00DD0AF1" w:rsidRDefault="00DD0AF1" w:rsidP="00DD0AF1">
      <w:pPr>
        <w:spacing w:line="560" w:lineRule="exact"/>
        <w:ind w:firstLineChars="200" w:firstLine="640"/>
        <w:rPr>
          <w:rFonts w:ascii="仿宋_GB2312" w:eastAsia="仿宋_GB2312"/>
          <w:sz w:val="32"/>
          <w:szCs w:val="32"/>
        </w:rPr>
      </w:pPr>
      <w:r>
        <w:rPr>
          <w:rFonts w:ascii="仿宋_GB2312" w:eastAsia="仿宋_GB2312" w:hint="eastAsia"/>
          <w:sz w:val="32"/>
          <w:szCs w:val="32"/>
        </w:rPr>
        <w:t>附件：</w:t>
      </w:r>
      <w:r w:rsidR="009D4838" w:rsidRPr="009D4838">
        <w:rPr>
          <w:rFonts w:ascii="仿宋_GB2312" w:eastAsia="仿宋_GB2312" w:hint="eastAsia"/>
          <w:sz w:val="32"/>
          <w:szCs w:val="32"/>
        </w:rPr>
        <w:t>隐患排查系统2.0版本运行情况统计表</w:t>
      </w:r>
    </w:p>
    <w:p w:rsidR="009D4838" w:rsidRDefault="009D4838" w:rsidP="00DD0AF1">
      <w:pPr>
        <w:spacing w:line="560" w:lineRule="exact"/>
        <w:ind w:firstLineChars="200" w:firstLine="640"/>
        <w:rPr>
          <w:rFonts w:ascii="仿宋_GB2312" w:eastAsia="仿宋_GB2312"/>
          <w:sz w:val="32"/>
          <w:szCs w:val="32"/>
        </w:rPr>
      </w:pPr>
    </w:p>
    <w:p w:rsidR="009D4838" w:rsidRDefault="009D4838" w:rsidP="00DD0AF1">
      <w:pPr>
        <w:spacing w:line="560" w:lineRule="exact"/>
        <w:ind w:firstLineChars="200" w:firstLine="640"/>
        <w:rPr>
          <w:rFonts w:ascii="仿宋_GB2312" w:eastAsia="仿宋_GB2312"/>
          <w:sz w:val="32"/>
          <w:szCs w:val="32"/>
        </w:rPr>
      </w:pPr>
    </w:p>
    <w:p w:rsidR="00DD0AF1" w:rsidRDefault="00DD0AF1" w:rsidP="00DD0AF1">
      <w:pPr>
        <w:ind w:firstLineChars="200" w:firstLine="640"/>
        <w:rPr>
          <w:rFonts w:ascii="仿宋_GB2312" w:eastAsia="仿宋_GB2312"/>
          <w:sz w:val="32"/>
          <w:szCs w:val="32"/>
        </w:rPr>
      </w:pPr>
      <w:r>
        <w:rPr>
          <w:rFonts w:ascii="仿宋_GB2312" w:eastAsia="仿宋_GB2312" w:hint="eastAsia"/>
          <w:sz w:val="32"/>
          <w:szCs w:val="32"/>
        </w:rPr>
        <w:t xml:space="preserve">                             2018年</w:t>
      </w:r>
      <w:r w:rsidR="00B706F6">
        <w:rPr>
          <w:rFonts w:ascii="仿宋_GB2312" w:eastAsia="仿宋_GB2312" w:hint="eastAsia"/>
          <w:sz w:val="32"/>
          <w:szCs w:val="32"/>
        </w:rPr>
        <w:t>10</w:t>
      </w:r>
      <w:r>
        <w:rPr>
          <w:rFonts w:ascii="仿宋_GB2312" w:eastAsia="仿宋_GB2312" w:hint="eastAsia"/>
          <w:sz w:val="32"/>
          <w:szCs w:val="32"/>
        </w:rPr>
        <w:t>月</w:t>
      </w:r>
      <w:r w:rsidR="009D4838">
        <w:rPr>
          <w:rFonts w:ascii="仿宋_GB2312" w:eastAsia="仿宋_GB2312" w:hint="eastAsia"/>
          <w:sz w:val="32"/>
          <w:szCs w:val="32"/>
        </w:rPr>
        <w:t>29</w:t>
      </w:r>
      <w:r>
        <w:rPr>
          <w:rFonts w:ascii="仿宋_GB2312" w:eastAsia="仿宋_GB2312" w:hint="eastAsia"/>
          <w:sz w:val="32"/>
          <w:szCs w:val="32"/>
        </w:rPr>
        <w:t>日</w:t>
      </w:r>
    </w:p>
    <w:p w:rsidR="00DD0AF1" w:rsidRDefault="00DD0AF1" w:rsidP="00B706F6">
      <w:pPr>
        <w:ind w:firstLineChars="200" w:firstLine="640"/>
        <w:rPr>
          <w:rFonts w:ascii="仿宋_GB2312" w:eastAsia="仿宋_GB2312"/>
          <w:sz w:val="32"/>
          <w:szCs w:val="32"/>
        </w:rPr>
      </w:pPr>
      <w:r>
        <w:rPr>
          <w:rFonts w:ascii="仿宋_GB2312" w:eastAsia="仿宋_GB2312" w:hint="eastAsia"/>
          <w:sz w:val="32"/>
          <w:szCs w:val="32"/>
        </w:rPr>
        <w:t>（联系人：</w:t>
      </w:r>
      <w:r w:rsidR="009D4838">
        <w:rPr>
          <w:rFonts w:ascii="仿宋_GB2312" w:eastAsia="仿宋_GB2312" w:hint="eastAsia"/>
          <w:sz w:val="32"/>
          <w:szCs w:val="32"/>
        </w:rPr>
        <w:t>徐光涛</w:t>
      </w:r>
      <w:r>
        <w:rPr>
          <w:rFonts w:ascii="仿宋_GB2312" w:eastAsia="仿宋_GB2312" w:hint="eastAsia"/>
          <w:sz w:val="32"/>
          <w:szCs w:val="32"/>
        </w:rPr>
        <w:t>；联系电话：29142040）</w:t>
      </w:r>
    </w:p>
    <w:p w:rsidR="00D12F27" w:rsidRDefault="00D12F27" w:rsidP="00026044">
      <w:pPr>
        <w:spacing w:line="560" w:lineRule="exact"/>
        <w:ind w:firstLineChars="200" w:firstLine="640"/>
        <w:rPr>
          <w:rFonts w:ascii="仿宋_GB2312" w:eastAsia="仿宋_GB2312" w:hAnsi="宋体" w:cs="宋体"/>
          <w:color w:val="000000"/>
          <w:kern w:val="0"/>
          <w:sz w:val="32"/>
          <w:szCs w:val="32"/>
        </w:rPr>
      </w:pPr>
      <w:r w:rsidRPr="003C36FB">
        <w:rPr>
          <w:rFonts w:ascii="仿宋_GB2312" w:eastAsia="仿宋_GB2312" w:hAnsi="宋体" w:cs="宋体" w:hint="eastAsia"/>
          <w:color w:val="000000"/>
          <w:kern w:val="0"/>
          <w:sz w:val="32"/>
          <w:szCs w:val="32"/>
        </w:rPr>
        <w:t>（此件主动公开）</w:t>
      </w:r>
    </w:p>
    <w:bookmarkEnd w:id="0"/>
    <w:p w:rsidR="004D44B3" w:rsidRDefault="004D44B3" w:rsidP="009D4838">
      <w:pPr>
        <w:rPr>
          <w:rFonts w:ascii="仿宋_GB2312" w:eastAsia="仿宋_GB2312" w:hAnsi="宋体" w:cs="宋体"/>
          <w:color w:val="000000"/>
          <w:kern w:val="0"/>
          <w:sz w:val="28"/>
          <w:szCs w:val="28"/>
          <w:u w:val="single"/>
        </w:rPr>
      </w:pPr>
    </w:p>
    <w:p w:rsidR="004D44B3" w:rsidRDefault="004D44B3" w:rsidP="009D4838">
      <w:pPr>
        <w:rPr>
          <w:rFonts w:ascii="仿宋_GB2312" w:eastAsia="仿宋_GB2312" w:hAnsi="宋体" w:cs="宋体"/>
          <w:color w:val="000000"/>
          <w:kern w:val="0"/>
          <w:sz w:val="28"/>
          <w:szCs w:val="28"/>
          <w:u w:val="single"/>
        </w:rPr>
      </w:pPr>
    </w:p>
    <w:p w:rsidR="004D44B3" w:rsidRDefault="004D44B3" w:rsidP="009D4838">
      <w:pPr>
        <w:rPr>
          <w:rFonts w:ascii="仿宋_GB2312" w:eastAsia="仿宋_GB2312" w:hAnsi="宋体" w:cs="宋体"/>
          <w:color w:val="000000"/>
          <w:kern w:val="0"/>
          <w:sz w:val="28"/>
          <w:szCs w:val="28"/>
          <w:u w:val="single"/>
        </w:rPr>
      </w:pPr>
    </w:p>
    <w:p w:rsidR="004D44B3" w:rsidRDefault="004D44B3" w:rsidP="009D4838">
      <w:pPr>
        <w:rPr>
          <w:rFonts w:ascii="仿宋_GB2312" w:eastAsia="仿宋_GB2312" w:hAnsi="宋体" w:cs="宋体"/>
          <w:color w:val="000000"/>
          <w:kern w:val="0"/>
          <w:sz w:val="28"/>
          <w:szCs w:val="28"/>
          <w:u w:val="single"/>
        </w:rPr>
      </w:pPr>
    </w:p>
    <w:p w:rsidR="004D44B3" w:rsidRDefault="004D44B3" w:rsidP="009D4838">
      <w:pPr>
        <w:rPr>
          <w:rFonts w:ascii="仿宋_GB2312" w:eastAsia="仿宋_GB2312" w:hAnsi="宋体" w:cs="宋体"/>
          <w:color w:val="000000"/>
          <w:kern w:val="0"/>
          <w:sz w:val="28"/>
          <w:szCs w:val="28"/>
          <w:u w:val="single"/>
        </w:rPr>
      </w:pPr>
    </w:p>
    <w:p w:rsidR="004D44B3" w:rsidRDefault="004D44B3" w:rsidP="009D4838">
      <w:pPr>
        <w:rPr>
          <w:rFonts w:ascii="仿宋_GB2312" w:eastAsia="仿宋_GB2312" w:hAnsi="宋体" w:cs="宋体"/>
          <w:color w:val="000000"/>
          <w:kern w:val="0"/>
          <w:sz w:val="28"/>
          <w:szCs w:val="28"/>
          <w:u w:val="single"/>
        </w:rPr>
      </w:pPr>
    </w:p>
    <w:p w:rsidR="004D44B3" w:rsidRDefault="004D44B3" w:rsidP="009D4838">
      <w:pPr>
        <w:rPr>
          <w:rFonts w:ascii="仿宋_GB2312" w:eastAsia="仿宋_GB2312" w:hAnsi="宋体" w:cs="宋体"/>
          <w:color w:val="000000"/>
          <w:kern w:val="0"/>
          <w:sz w:val="28"/>
          <w:szCs w:val="28"/>
          <w:u w:val="single"/>
        </w:rPr>
      </w:pPr>
    </w:p>
    <w:p w:rsidR="004D44B3" w:rsidRDefault="004D44B3" w:rsidP="009D4838">
      <w:pPr>
        <w:rPr>
          <w:rFonts w:ascii="仿宋_GB2312" w:eastAsia="仿宋_GB2312" w:hAnsi="宋体" w:cs="宋体"/>
          <w:color w:val="000000"/>
          <w:kern w:val="0"/>
          <w:sz w:val="28"/>
          <w:szCs w:val="28"/>
          <w:u w:val="single"/>
        </w:rPr>
      </w:pPr>
    </w:p>
    <w:p w:rsidR="004D44B3" w:rsidRDefault="004D44B3" w:rsidP="009D4838">
      <w:pPr>
        <w:rPr>
          <w:rFonts w:ascii="仿宋_GB2312" w:eastAsia="仿宋_GB2312" w:hAnsi="宋体" w:cs="宋体"/>
          <w:color w:val="000000"/>
          <w:kern w:val="0"/>
          <w:sz w:val="28"/>
          <w:szCs w:val="28"/>
          <w:u w:val="single"/>
        </w:rPr>
      </w:pPr>
    </w:p>
    <w:p w:rsidR="009D4838" w:rsidRDefault="009D4838" w:rsidP="009D4838">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9D4838" w:rsidRDefault="009D4838" w:rsidP="009D4838">
      <w:pPr>
        <w:jc w:val="center"/>
        <w:rPr>
          <w:rFonts w:ascii="仿宋_GB2312" w:eastAsia="仿宋_GB2312" w:hAnsi="仿宋_GB2312" w:cs="仿宋_GB2312"/>
          <w:sz w:val="30"/>
          <w:szCs w:val="30"/>
        </w:rPr>
      </w:pPr>
      <w:r>
        <w:rPr>
          <w:rFonts w:ascii="仿宋_GB2312" w:eastAsia="仿宋_GB2312" w:hAnsi="仿宋_GB2312" w:cs="仿宋_GB2312" w:hint="eastAsia"/>
          <w:sz w:val="32"/>
          <w:szCs w:val="32"/>
        </w:rPr>
        <w:t>隐患排查系统2.0版本运行情况统计表</w:t>
      </w:r>
    </w:p>
    <w:p w:rsidR="009D4838" w:rsidRDefault="009D4838" w:rsidP="009D4838">
      <w:pPr>
        <w:jc w:val="center"/>
        <w:rPr>
          <w:rFonts w:ascii="仿宋_GB2312" w:eastAsia="仿宋_GB2312" w:hAnsi="仿宋_GB2312" w:cs="仿宋_GB2312"/>
          <w:sz w:val="30"/>
          <w:szCs w:val="30"/>
        </w:rPr>
      </w:pPr>
    </w:p>
    <w:p w:rsidR="009D4838" w:rsidRDefault="009D4838" w:rsidP="009D4838">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10月22日运行情况统计</w:t>
      </w:r>
    </w:p>
    <w:tbl>
      <w:tblPr>
        <w:tblW w:w="0" w:type="auto"/>
        <w:tblLayout w:type="fixed"/>
        <w:tblCellMar>
          <w:left w:w="0" w:type="dxa"/>
          <w:right w:w="0" w:type="dxa"/>
        </w:tblCellMar>
        <w:tblLook w:val="0000" w:firstRow="0" w:lastRow="0" w:firstColumn="0" w:lastColumn="0" w:noHBand="0" w:noVBand="0"/>
      </w:tblPr>
      <w:tblGrid>
        <w:gridCol w:w="600"/>
        <w:gridCol w:w="3100"/>
        <w:gridCol w:w="1240"/>
        <w:gridCol w:w="1020"/>
        <w:gridCol w:w="1020"/>
        <w:gridCol w:w="840"/>
      </w:tblGrid>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序号</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地区</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隐患上报数</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已排查数</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未排查数</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排查率</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天津专用汽车产业园管理委员会</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45</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30.77%</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尤古庄镇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17</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19.05%</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礼明庄镇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14</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12.50%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上仓园区</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33.33%</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孙各庄</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50.00%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许家台镇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66.67%</w:t>
            </w:r>
          </w:p>
        </w:tc>
      </w:tr>
    </w:tbl>
    <w:p w:rsidR="009D4838" w:rsidRDefault="009D4838" w:rsidP="009D4838">
      <w:pPr>
        <w:rPr>
          <w:rFonts w:ascii="仿宋_GB2312" w:eastAsia="仿宋_GB2312" w:hAnsi="仿宋_GB2312" w:cs="仿宋_GB2312"/>
          <w:sz w:val="32"/>
          <w:szCs w:val="32"/>
        </w:rPr>
      </w:pPr>
    </w:p>
    <w:p w:rsidR="009D4838" w:rsidRDefault="009D4838" w:rsidP="009D4838">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10月23日运行情况统计</w:t>
      </w:r>
    </w:p>
    <w:tbl>
      <w:tblPr>
        <w:tblW w:w="0" w:type="auto"/>
        <w:tblLayout w:type="fixed"/>
        <w:tblCellMar>
          <w:left w:w="0" w:type="dxa"/>
          <w:right w:w="0" w:type="dxa"/>
        </w:tblCellMar>
        <w:tblLook w:val="0000" w:firstRow="0" w:lastRow="0" w:firstColumn="0" w:lastColumn="0" w:noHBand="0" w:noVBand="0"/>
      </w:tblPr>
      <w:tblGrid>
        <w:gridCol w:w="600"/>
        <w:gridCol w:w="3100"/>
        <w:gridCol w:w="1240"/>
        <w:gridCol w:w="1020"/>
        <w:gridCol w:w="1020"/>
        <w:gridCol w:w="840"/>
      </w:tblGrid>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序号</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地区</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隐患上报数</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已排查数</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未排查数</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排查率</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天津专用汽车产业园管理委员会</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24</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41</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36.92%</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尤古庄镇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15</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28.57%</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礼明庄镇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12</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25.00%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上仓园区</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50.00%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孙各庄</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50.00%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宋体" w:hAnsi="宋体" w:cs="宋体"/>
                <w:sz w:val="20"/>
                <w:szCs w:val="20"/>
              </w:rPr>
            </w:pPr>
            <w:r>
              <w:rPr>
                <w:rFonts w:ascii="宋体" w:hAnsi="宋体" w:cs="宋体" w:hint="eastAsia"/>
                <w:kern w:val="0"/>
                <w:sz w:val="20"/>
                <w:szCs w:val="20"/>
              </w:rPr>
              <w:t>许家台镇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33.33%</w:t>
            </w:r>
          </w:p>
        </w:tc>
      </w:tr>
    </w:tbl>
    <w:p w:rsidR="009D4838" w:rsidRDefault="009D4838" w:rsidP="009D4838">
      <w:pPr>
        <w:rPr>
          <w:rFonts w:ascii="仿宋_GB2312" w:eastAsia="仿宋_GB2312" w:hAnsi="仿宋_GB2312" w:cs="仿宋_GB2312"/>
          <w:sz w:val="32"/>
          <w:szCs w:val="32"/>
        </w:rPr>
      </w:pPr>
    </w:p>
    <w:p w:rsidR="009D4838" w:rsidRDefault="009D4838" w:rsidP="009D4838">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10月24日运行情况统计</w:t>
      </w:r>
    </w:p>
    <w:tbl>
      <w:tblPr>
        <w:tblW w:w="0" w:type="auto"/>
        <w:tblLayout w:type="fixed"/>
        <w:tblCellMar>
          <w:left w:w="0" w:type="dxa"/>
          <w:right w:w="0" w:type="dxa"/>
        </w:tblCellMar>
        <w:tblLook w:val="0000" w:firstRow="0" w:lastRow="0" w:firstColumn="0" w:lastColumn="0" w:noHBand="0" w:noVBand="0"/>
      </w:tblPr>
      <w:tblGrid>
        <w:gridCol w:w="600"/>
        <w:gridCol w:w="3100"/>
        <w:gridCol w:w="1240"/>
        <w:gridCol w:w="1020"/>
        <w:gridCol w:w="1020"/>
        <w:gridCol w:w="840"/>
      </w:tblGrid>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序号</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地区</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隐患上报数</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已排查数</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未排查数</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排查率</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天津专用汽车产业园管理委员会</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44</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32.31%</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proofErr w:type="gramStart"/>
            <w:r>
              <w:rPr>
                <w:rFonts w:ascii="sans-serif" w:eastAsia="sans-serif" w:hAnsi="sans-serif" w:cs="sans-serif"/>
                <w:kern w:val="0"/>
                <w:sz w:val="20"/>
                <w:szCs w:val="20"/>
              </w:rPr>
              <w:t>下仓镇</w:t>
            </w:r>
            <w:proofErr w:type="gramEnd"/>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80.77%</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尤古庄镇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17</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19.05%</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礼明庄镇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10</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37.50%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上仓园区</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33.33%</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孙各庄</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50.00%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7</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许家台镇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8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66.67%</w:t>
            </w:r>
          </w:p>
        </w:tc>
      </w:tr>
    </w:tbl>
    <w:p w:rsidR="009D4838" w:rsidRDefault="009D4838" w:rsidP="009D4838">
      <w:pPr>
        <w:rPr>
          <w:rFonts w:ascii="仿宋_GB2312" w:eastAsia="仿宋_GB2312" w:hAnsi="仿宋_GB2312" w:cs="仿宋_GB2312"/>
          <w:sz w:val="30"/>
          <w:szCs w:val="30"/>
        </w:rPr>
      </w:pPr>
    </w:p>
    <w:p w:rsidR="009D4838" w:rsidRDefault="009D4838" w:rsidP="009D4838">
      <w:pPr>
        <w:jc w:val="center"/>
        <w:rPr>
          <w:rFonts w:ascii="仿宋_GB2312" w:eastAsia="仿宋_GB2312" w:hAnsi="仿宋_GB2312" w:cs="仿宋_GB2312"/>
          <w:sz w:val="30"/>
          <w:szCs w:val="30"/>
        </w:rPr>
      </w:pPr>
      <w:r>
        <w:rPr>
          <w:rFonts w:ascii="仿宋_GB2312" w:eastAsia="仿宋_GB2312" w:hAnsi="仿宋_GB2312" w:cs="仿宋_GB2312" w:hint="eastAsia"/>
          <w:sz w:val="30"/>
          <w:szCs w:val="30"/>
        </w:rPr>
        <w:t>10月25日运行情况统计</w:t>
      </w:r>
    </w:p>
    <w:tbl>
      <w:tblPr>
        <w:tblW w:w="0" w:type="auto"/>
        <w:tblLayout w:type="fixed"/>
        <w:tblCellMar>
          <w:left w:w="0" w:type="dxa"/>
          <w:right w:w="0" w:type="dxa"/>
        </w:tblCellMar>
        <w:tblLook w:val="0000" w:firstRow="0" w:lastRow="0" w:firstColumn="0" w:lastColumn="0" w:noHBand="0" w:noVBand="0"/>
      </w:tblPr>
      <w:tblGrid>
        <w:gridCol w:w="600"/>
        <w:gridCol w:w="3100"/>
        <w:gridCol w:w="1240"/>
        <w:gridCol w:w="1020"/>
        <w:gridCol w:w="1020"/>
        <w:gridCol w:w="940"/>
      </w:tblGrid>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序号</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地区</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隐患上报数</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已排查数</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未排查数</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center"/>
              <w:textAlignment w:val="center"/>
              <w:rPr>
                <w:rFonts w:ascii="sans-serif" w:eastAsia="sans-serif" w:hAnsi="sans-serif" w:cs="sans-serif"/>
                <w:b/>
                <w:sz w:val="20"/>
                <w:szCs w:val="20"/>
              </w:rPr>
            </w:pPr>
            <w:r>
              <w:rPr>
                <w:rFonts w:ascii="sans-serif" w:eastAsia="sans-serif" w:hAnsi="sans-serif" w:cs="sans-serif"/>
                <w:b/>
                <w:kern w:val="0"/>
                <w:sz w:val="20"/>
                <w:szCs w:val="20"/>
              </w:rPr>
              <w:t>排查率</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天津专用汽车产业园管理委员会</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24</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41</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36.92%</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proofErr w:type="gramStart"/>
            <w:r>
              <w:rPr>
                <w:rFonts w:ascii="sans-serif" w:eastAsia="sans-serif" w:hAnsi="sans-serif" w:cs="sans-serif"/>
                <w:kern w:val="0"/>
                <w:sz w:val="20"/>
                <w:szCs w:val="20"/>
              </w:rPr>
              <w:t>下仓镇</w:t>
            </w:r>
            <w:proofErr w:type="gramEnd"/>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76.92%</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尤古庄镇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15</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28.57%</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下窝头镇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8</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57.89%</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礼明庄镇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12</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25.00%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上仓园区</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50.00%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7</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proofErr w:type="gramStart"/>
            <w:r>
              <w:rPr>
                <w:rFonts w:ascii="sans-serif" w:eastAsia="sans-serif" w:hAnsi="sans-serif" w:cs="sans-serif"/>
                <w:kern w:val="0"/>
                <w:sz w:val="20"/>
                <w:szCs w:val="20"/>
              </w:rPr>
              <w:t>杨津庄</w:t>
            </w:r>
            <w:proofErr w:type="gramEnd"/>
            <w:r>
              <w:rPr>
                <w:rFonts w:ascii="sans-serif" w:eastAsia="sans-serif" w:hAnsi="sans-serif" w:cs="sans-serif"/>
                <w:kern w:val="0"/>
                <w:sz w:val="20"/>
                <w:szCs w:val="20"/>
              </w:rPr>
              <w:t>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4</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20.00%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8</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孙各庄</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50.00%</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9</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许家台镇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2</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66.67%</w:t>
            </w:r>
          </w:p>
        </w:tc>
      </w:tr>
      <w:tr w:rsidR="009D4838" w:rsidTr="00F575CF">
        <w:trPr>
          <w:trHeight w:val="285"/>
        </w:trPr>
        <w:tc>
          <w:tcPr>
            <w:tcW w:w="6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10</w:t>
            </w:r>
          </w:p>
        </w:tc>
        <w:tc>
          <w:tcPr>
            <w:tcW w:w="310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left"/>
              <w:textAlignment w:val="center"/>
              <w:rPr>
                <w:rFonts w:ascii="sans-serif" w:eastAsia="sans-serif" w:hAnsi="sans-serif" w:cs="sans-serif"/>
                <w:sz w:val="20"/>
                <w:szCs w:val="20"/>
              </w:rPr>
            </w:pPr>
            <w:r>
              <w:rPr>
                <w:rFonts w:ascii="sans-serif" w:eastAsia="sans-serif" w:hAnsi="sans-serif" w:cs="sans-serif"/>
                <w:kern w:val="0"/>
                <w:sz w:val="20"/>
                <w:szCs w:val="20"/>
              </w:rPr>
              <w:t>东施古镇</w:t>
            </w:r>
          </w:p>
        </w:tc>
        <w:tc>
          <w:tcPr>
            <w:tcW w:w="12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3</w:t>
            </w:r>
          </w:p>
        </w:tc>
        <w:tc>
          <w:tcPr>
            <w:tcW w:w="102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0</w:t>
            </w:r>
          </w:p>
        </w:tc>
        <w:tc>
          <w:tcPr>
            <w:tcW w:w="940" w:type="dxa"/>
            <w:tcBorders>
              <w:top w:val="single" w:sz="4" w:space="0" w:color="auto"/>
              <w:left w:val="single" w:sz="4" w:space="0" w:color="auto"/>
              <w:bottom w:val="single" w:sz="4" w:space="0" w:color="auto"/>
              <w:right w:val="single" w:sz="4" w:space="0" w:color="auto"/>
            </w:tcBorders>
            <w:tcMar>
              <w:top w:w="15" w:type="dxa"/>
              <w:left w:w="15" w:type="dxa"/>
              <w:right w:w="15" w:type="dxa"/>
            </w:tcMar>
            <w:vAlign w:val="center"/>
          </w:tcPr>
          <w:p w:rsidR="009D4838" w:rsidRDefault="009D4838" w:rsidP="00F575CF">
            <w:pPr>
              <w:widowControl/>
              <w:jc w:val="right"/>
              <w:textAlignment w:val="center"/>
              <w:rPr>
                <w:rFonts w:ascii="sans-serif" w:eastAsia="sans-serif" w:hAnsi="sans-serif" w:cs="sans-serif"/>
                <w:sz w:val="20"/>
                <w:szCs w:val="20"/>
              </w:rPr>
            </w:pPr>
            <w:r>
              <w:rPr>
                <w:rFonts w:ascii="sans-serif" w:eastAsia="sans-serif" w:hAnsi="sans-serif" w:cs="sans-serif"/>
                <w:kern w:val="0"/>
                <w:sz w:val="20"/>
                <w:szCs w:val="20"/>
              </w:rPr>
              <w:t>100.00%</w:t>
            </w:r>
          </w:p>
        </w:tc>
      </w:tr>
    </w:tbl>
    <w:p w:rsidR="009D4838" w:rsidRDefault="009D4838" w:rsidP="009D4838">
      <w:pPr>
        <w:rPr>
          <w:rFonts w:ascii="仿宋_GB2312" w:eastAsia="仿宋_GB2312" w:hAnsi="仿宋_GB2312" w:cs="仿宋_GB2312"/>
          <w:sz w:val="32"/>
          <w:szCs w:val="32"/>
        </w:rPr>
      </w:pPr>
    </w:p>
    <w:p w:rsidR="009D4838" w:rsidRPr="003B7B7B" w:rsidRDefault="009D4838" w:rsidP="003B7B7B">
      <w:pPr>
        <w:widowControl/>
        <w:spacing w:line="560" w:lineRule="exact"/>
        <w:jc w:val="left"/>
      </w:pPr>
    </w:p>
    <w:sectPr w:rsidR="009D4838" w:rsidRPr="003B7B7B" w:rsidSect="003B7B7B">
      <w:headerReference w:type="default" r:id="rId6"/>
      <w:footerReference w:type="even" r:id="rId7"/>
      <w:footerReference w:type="default" r:id="rId8"/>
      <w:pgSz w:w="11906" w:h="16838"/>
      <w:pgMar w:top="2098" w:right="1418"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51C" w:rsidRDefault="009A151C" w:rsidP="00A222C6">
      <w:r>
        <w:separator/>
      </w:r>
    </w:p>
  </w:endnote>
  <w:endnote w:type="continuationSeparator" w:id="0">
    <w:p w:rsidR="009A151C" w:rsidRDefault="009A151C" w:rsidP="00A22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sans-serif">
    <w:altName w:val="Courier New"/>
    <w:charset w:val="00"/>
    <w:family w:val="auto"/>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1F15D2"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end"/>
    </w:r>
  </w:p>
  <w:p w:rsidR="004A5302" w:rsidRDefault="004A530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1F15D2" w:rsidP="00923AB9">
    <w:pPr>
      <w:pStyle w:val="a5"/>
      <w:framePr w:wrap="around" w:vAnchor="text" w:hAnchor="margin" w:xAlign="center" w:y="1"/>
      <w:rPr>
        <w:rStyle w:val="a9"/>
      </w:rPr>
    </w:pPr>
    <w:r>
      <w:rPr>
        <w:rStyle w:val="a9"/>
      </w:rPr>
      <w:fldChar w:fldCharType="begin"/>
    </w:r>
    <w:r w:rsidR="004A5302">
      <w:rPr>
        <w:rStyle w:val="a9"/>
      </w:rPr>
      <w:instrText xml:space="preserve">PAGE  </w:instrText>
    </w:r>
    <w:r>
      <w:rPr>
        <w:rStyle w:val="a9"/>
      </w:rPr>
      <w:fldChar w:fldCharType="separate"/>
    </w:r>
    <w:r w:rsidR="009D4838">
      <w:rPr>
        <w:rStyle w:val="a9"/>
        <w:noProof/>
      </w:rPr>
      <w:t>1</w:t>
    </w:r>
    <w:r>
      <w:rPr>
        <w:rStyle w:val="a9"/>
      </w:rPr>
      <w:fldChar w:fldCharType="end"/>
    </w:r>
  </w:p>
  <w:p w:rsidR="004A5302" w:rsidRDefault="004A530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51C" w:rsidRDefault="009A151C" w:rsidP="00A222C6">
      <w:r>
        <w:separator/>
      </w:r>
    </w:p>
  </w:footnote>
  <w:footnote w:type="continuationSeparator" w:id="0">
    <w:p w:rsidR="009A151C" w:rsidRDefault="009A151C" w:rsidP="00A222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302" w:rsidRDefault="004A5302" w:rsidP="00C73EEB">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222C6"/>
    <w:rsid w:val="000175A5"/>
    <w:rsid w:val="000200D6"/>
    <w:rsid w:val="00026044"/>
    <w:rsid w:val="0003766C"/>
    <w:rsid w:val="000A1237"/>
    <w:rsid w:val="00144F78"/>
    <w:rsid w:val="001B4F49"/>
    <w:rsid w:val="001D776E"/>
    <w:rsid w:val="001F15D2"/>
    <w:rsid w:val="00251FEC"/>
    <w:rsid w:val="00325073"/>
    <w:rsid w:val="00347D0C"/>
    <w:rsid w:val="00376A3D"/>
    <w:rsid w:val="00382A36"/>
    <w:rsid w:val="003B7B7B"/>
    <w:rsid w:val="003C36FB"/>
    <w:rsid w:val="003E3E43"/>
    <w:rsid w:val="003F7C21"/>
    <w:rsid w:val="004178BB"/>
    <w:rsid w:val="00492425"/>
    <w:rsid w:val="0049546D"/>
    <w:rsid w:val="004A5302"/>
    <w:rsid w:val="004D44B3"/>
    <w:rsid w:val="0057364B"/>
    <w:rsid w:val="005A063F"/>
    <w:rsid w:val="00603A15"/>
    <w:rsid w:val="00676D9F"/>
    <w:rsid w:val="00686A7D"/>
    <w:rsid w:val="00712ADF"/>
    <w:rsid w:val="00717B64"/>
    <w:rsid w:val="00775099"/>
    <w:rsid w:val="00790C26"/>
    <w:rsid w:val="007C15FD"/>
    <w:rsid w:val="007D322C"/>
    <w:rsid w:val="00840E96"/>
    <w:rsid w:val="0084746A"/>
    <w:rsid w:val="00872A4B"/>
    <w:rsid w:val="008822FE"/>
    <w:rsid w:val="008F4A43"/>
    <w:rsid w:val="00923AB9"/>
    <w:rsid w:val="009977AB"/>
    <w:rsid w:val="009A151C"/>
    <w:rsid w:val="009D0F49"/>
    <w:rsid w:val="009D4838"/>
    <w:rsid w:val="009E741D"/>
    <w:rsid w:val="00A05752"/>
    <w:rsid w:val="00A12BB6"/>
    <w:rsid w:val="00A222C6"/>
    <w:rsid w:val="00AD2FAA"/>
    <w:rsid w:val="00B22DD5"/>
    <w:rsid w:val="00B706F6"/>
    <w:rsid w:val="00BE0BAC"/>
    <w:rsid w:val="00C67BAD"/>
    <w:rsid w:val="00C73EEB"/>
    <w:rsid w:val="00C8355F"/>
    <w:rsid w:val="00CD2A47"/>
    <w:rsid w:val="00D06A24"/>
    <w:rsid w:val="00D12F27"/>
    <w:rsid w:val="00D156C9"/>
    <w:rsid w:val="00D33D1B"/>
    <w:rsid w:val="00D86F94"/>
    <w:rsid w:val="00DA203A"/>
    <w:rsid w:val="00DA5C7D"/>
    <w:rsid w:val="00DC261F"/>
    <w:rsid w:val="00DD0AF1"/>
    <w:rsid w:val="00E51F2B"/>
    <w:rsid w:val="00EC204A"/>
    <w:rsid w:val="00ED0021"/>
    <w:rsid w:val="00F508D8"/>
    <w:rsid w:val="00FA1B18"/>
    <w:rsid w:val="00FD6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6E8287"/>
  <w15:docId w15:val="{6C7E5E53-985E-41A7-8378-989BE154B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F49"/>
    <w:pPr>
      <w:widowControl w:val="0"/>
      <w:jc w:val="both"/>
    </w:pPr>
    <w:rPr>
      <w:kern w:val="2"/>
      <w:sz w:val="21"/>
      <w:szCs w:val="22"/>
    </w:rPr>
  </w:style>
  <w:style w:type="paragraph" w:styleId="4">
    <w:name w:val="heading 4"/>
    <w:basedOn w:val="a"/>
    <w:link w:val="40"/>
    <w:uiPriority w:val="99"/>
    <w:qFormat/>
    <w:rsid w:val="003C36FB"/>
    <w:pPr>
      <w:widowControl/>
      <w:spacing w:before="100" w:beforeAutospacing="1" w:after="100" w:afterAutospacing="1"/>
      <w:jc w:val="left"/>
      <w:outlineLvl w:val="3"/>
    </w:pPr>
    <w:rPr>
      <w:rFonts w:ascii="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link w:val="4"/>
    <w:uiPriority w:val="99"/>
    <w:locked/>
    <w:rsid w:val="003C36FB"/>
    <w:rPr>
      <w:rFonts w:ascii="宋体" w:eastAsia="宋体" w:hAnsi="宋体" w:cs="宋体"/>
      <w:b/>
      <w:bCs/>
      <w:kern w:val="0"/>
      <w:sz w:val="24"/>
      <w:szCs w:val="24"/>
    </w:rPr>
  </w:style>
  <w:style w:type="paragraph" w:styleId="a3">
    <w:name w:val="header"/>
    <w:basedOn w:val="a"/>
    <w:link w:val="a4"/>
    <w:uiPriority w:val="99"/>
    <w:semiHidden/>
    <w:rsid w:val="00A222C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A222C6"/>
    <w:rPr>
      <w:rFonts w:cs="Times New Roman"/>
      <w:sz w:val="18"/>
      <w:szCs w:val="18"/>
    </w:rPr>
  </w:style>
  <w:style w:type="paragraph" w:styleId="a5">
    <w:name w:val="footer"/>
    <w:basedOn w:val="a"/>
    <w:link w:val="a6"/>
    <w:uiPriority w:val="99"/>
    <w:semiHidden/>
    <w:rsid w:val="00A222C6"/>
    <w:pPr>
      <w:tabs>
        <w:tab w:val="center" w:pos="4153"/>
        <w:tab w:val="right" w:pos="8306"/>
      </w:tabs>
      <w:snapToGrid w:val="0"/>
      <w:jc w:val="left"/>
    </w:pPr>
    <w:rPr>
      <w:sz w:val="18"/>
      <w:szCs w:val="18"/>
    </w:rPr>
  </w:style>
  <w:style w:type="character" w:customStyle="1" w:styleId="a6">
    <w:name w:val="页脚 字符"/>
    <w:link w:val="a5"/>
    <w:uiPriority w:val="99"/>
    <w:semiHidden/>
    <w:locked/>
    <w:rsid w:val="00A222C6"/>
    <w:rPr>
      <w:rFonts w:cs="Times New Roman"/>
      <w:sz w:val="18"/>
      <w:szCs w:val="18"/>
    </w:rPr>
  </w:style>
  <w:style w:type="paragraph" w:styleId="a7">
    <w:name w:val="Normal (Web)"/>
    <w:basedOn w:val="a"/>
    <w:uiPriority w:val="99"/>
    <w:semiHidden/>
    <w:rsid w:val="00A222C6"/>
    <w:pPr>
      <w:widowControl/>
      <w:spacing w:before="100" w:beforeAutospacing="1" w:after="100" w:afterAutospacing="1"/>
      <w:jc w:val="left"/>
    </w:pPr>
    <w:rPr>
      <w:rFonts w:ascii="宋体" w:hAnsi="宋体" w:cs="宋体"/>
      <w:kern w:val="0"/>
      <w:sz w:val="24"/>
      <w:szCs w:val="24"/>
    </w:rPr>
  </w:style>
  <w:style w:type="character" w:styleId="a8">
    <w:name w:val="Hyperlink"/>
    <w:uiPriority w:val="99"/>
    <w:semiHidden/>
    <w:rsid w:val="003C36FB"/>
    <w:rPr>
      <w:rFonts w:cs="Times New Roman"/>
      <w:color w:val="0000FF"/>
      <w:u w:val="single"/>
    </w:rPr>
  </w:style>
  <w:style w:type="character" w:styleId="a9">
    <w:name w:val="page number"/>
    <w:uiPriority w:val="99"/>
    <w:rsid w:val="00872A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9920691">
      <w:marLeft w:val="0"/>
      <w:marRight w:val="0"/>
      <w:marTop w:val="0"/>
      <w:marBottom w:val="0"/>
      <w:divBdr>
        <w:top w:val="none" w:sz="0" w:space="0" w:color="auto"/>
        <w:left w:val="none" w:sz="0" w:space="0" w:color="auto"/>
        <w:bottom w:val="none" w:sz="0" w:space="0" w:color="auto"/>
        <w:right w:val="none" w:sz="0" w:space="0" w:color="auto"/>
      </w:divBdr>
    </w:div>
    <w:div w:id="1279920692">
      <w:marLeft w:val="0"/>
      <w:marRight w:val="0"/>
      <w:marTop w:val="0"/>
      <w:marBottom w:val="0"/>
      <w:divBdr>
        <w:top w:val="none" w:sz="0" w:space="0" w:color="auto"/>
        <w:left w:val="none" w:sz="0" w:space="0" w:color="auto"/>
        <w:bottom w:val="none" w:sz="0" w:space="0" w:color="auto"/>
        <w:right w:val="none" w:sz="0" w:space="0" w:color="auto"/>
      </w:divBdr>
      <w:divsChild>
        <w:div w:id="12799206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4</Pages>
  <Words>231</Words>
  <Characters>1318</Characters>
  <Application>Microsoft Office Word</Application>
  <DocSecurity>0</DocSecurity>
  <Lines>10</Lines>
  <Paragraphs>3</Paragraphs>
  <ScaleCrop>false</ScaleCrop>
  <Company>P R C</Company>
  <LinksUpToDate>false</LinksUpToDate>
  <CharactersWithSpaces>1546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Administrator</cp:lastModifiedBy>
  <cp:revision>48</cp:revision>
  <cp:lastPrinted>2018-08-16T01:42:00Z</cp:lastPrinted>
  <dcterms:created xsi:type="dcterms:W3CDTF">2018-07-30T08:44:00Z</dcterms:created>
  <dcterms:modified xsi:type="dcterms:W3CDTF">2020-12-12T11:25:00Z</dcterms:modified>
</cp:coreProperties>
</file>