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16F90">
      <w:pPr>
        <w:spacing w:line="588" w:lineRule="exact"/>
        <w:jc w:val="center"/>
        <w:rPr>
          <w:rFonts w:eastAsia="方正小标宋简体"/>
          <w:sz w:val="44"/>
          <w:szCs w:val="44"/>
        </w:rPr>
      </w:pPr>
    </w:p>
    <w:p w14:paraId="16701B4C">
      <w:pPr>
        <w:widowControl/>
        <w:spacing w:line="560" w:lineRule="exact"/>
        <w:jc w:val="center"/>
        <w:rPr>
          <w:b/>
          <w:color w:val="000000"/>
          <w:sz w:val="44"/>
          <w:szCs w:val="44"/>
        </w:rPr>
      </w:pPr>
      <w:bookmarkStart w:id="0" w:name="_GoBack"/>
      <w:r>
        <w:rPr>
          <w:b/>
          <w:color w:val="000000"/>
          <w:sz w:val="44"/>
          <w:szCs w:val="44"/>
        </w:rPr>
        <w:t>区安委会办公室关于开展易积水片供配（用）</w:t>
      </w:r>
    </w:p>
    <w:p w14:paraId="17C0CA78">
      <w:pPr>
        <w:widowControl/>
        <w:spacing w:line="560" w:lineRule="exact"/>
        <w:jc w:val="center"/>
        <w:rPr>
          <w:b/>
          <w:color w:val="000000"/>
          <w:sz w:val="44"/>
          <w:szCs w:val="44"/>
        </w:rPr>
      </w:pPr>
      <w:r>
        <w:rPr>
          <w:b/>
          <w:color w:val="000000"/>
          <w:sz w:val="44"/>
          <w:szCs w:val="44"/>
        </w:rPr>
        <w:t>电设施设备及线路安全排查治理的工作方案</w:t>
      </w:r>
      <w:bookmarkEnd w:id="0"/>
    </w:p>
    <w:p w14:paraId="7121283E">
      <w:pPr>
        <w:widowControl/>
        <w:spacing w:line="560" w:lineRule="exact"/>
        <w:ind w:firstLine="880" w:firstLineChars="200"/>
        <w:jc w:val="center"/>
        <w:rPr>
          <w:color w:val="000000"/>
          <w:sz w:val="44"/>
          <w:szCs w:val="44"/>
        </w:rPr>
      </w:pPr>
    </w:p>
    <w:p w14:paraId="3C2CEDF5">
      <w:pPr>
        <w:widowControl/>
        <w:spacing w:line="560" w:lineRule="exact"/>
        <w:rPr>
          <w:rFonts w:eastAsia="仿宋_GB2312"/>
          <w:color w:val="000000"/>
          <w:sz w:val="31"/>
          <w:szCs w:val="31"/>
        </w:rPr>
      </w:pPr>
      <w:r>
        <w:rPr>
          <w:rFonts w:eastAsia="仿宋_GB2312"/>
          <w:color w:val="000000"/>
          <w:sz w:val="31"/>
          <w:szCs w:val="31"/>
        </w:rPr>
        <w:t>各乡镇人民政府和街道办事处，京津州河产业园及有关单位：</w:t>
      </w:r>
    </w:p>
    <w:p w14:paraId="439FA4B3">
      <w:pPr>
        <w:widowControl/>
        <w:spacing w:line="560" w:lineRule="exact"/>
        <w:ind w:firstLine="620" w:firstLineChars="200"/>
        <w:rPr>
          <w:rFonts w:eastAsia="仿宋_GB2312"/>
          <w:color w:val="000000"/>
          <w:sz w:val="31"/>
          <w:szCs w:val="31"/>
        </w:rPr>
      </w:pPr>
      <w:r>
        <w:rPr>
          <w:rFonts w:hint="eastAsia" w:eastAsia="仿宋_GB2312"/>
          <w:color w:val="000000"/>
          <w:sz w:val="31"/>
          <w:szCs w:val="31"/>
        </w:rPr>
        <w:t>近年，我国</w:t>
      </w:r>
      <w:r>
        <w:rPr>
          <w:rFonts w:eastAsia="仿宋_GB2312"/>
          <w:color w:val="000000"/>
          <w:sz w:val="31"/>
          <w:szCs w:val="31"/>
        </w:rPr>
        <w:t>由于城市排水系统的不完善，城市内涝灾害不断发生，道路积水严重，因供配（用）电设施设备及线路漏电而引发的触电事故时有发生。随着雨季来临，按照市、区领导的批示精神和</w:t>
      </w:r>
      <w:r>
        <w:rPr>
          <w:rFonts w:hAnsi="仿宋_GB2312" w:eastAsia="仿宋_GB2312"/>
          <w:color w:val="000000"/>
          <w:sz w:val="32"/>
          <w:szCs w:val="32"/>
        </w:rPr>
        <w:t>《市安委会办公室关于开展易积水片供配（用）电设施设备及线路安全排查治理的通知》（津安办〔</w:t>
      </w:r>
      <w:r>
        <w:rPr>
          <w:rFonts w:eastAsia="仿宋_GB2312"/>
          <w:color w:val="000000"/>
          <w:sz w:val="32"/>
          <w:szCs w:val="32"/>
        </w:rPr>
        <w:t>2020</w:t>
      </w:r>
      <w:r>
        <w:rPr>
          <w:rFonts w:hAnsi="仿宋_GB2312" w:eastAsia="仿宋_GB2312"/>
          <w:color w:val="000000"/>
          <w:sz w:val="32"/>
          <w:szCs w:val="32"/>
        </w:rPr>
        <w:t>〕</w:t>
      </w:r>
      <w:r>
        <w:rPr>
          <w:rFonts w:eastAsia="仿宋_GB2312"/>
          <w:color w:val="000000"/>
          <w:sz w:val="32"/>
          <w:szCs w:val="32"/>
        </w:rPr>
        <w:t>9</w:t>
      </w:r>
      <w:r>
        <w:rPr>
          <w:rFonts w:hAnsi="仿宋_GB2312" w:eastAsia="仿宋_GB2312"/>
          <w:color w:val="000000"/>
          <w:sz w:val="32"/>
          <w:szCs w:val="32"/>
        </w:rPr>
        <w:t>号）要求，</w:t>
      </w:r>
      <w:r>
        <w:rPr>
          <w:rFonts w:eastAsia="仿宋_GB2312"/>
          <w:color w:val="000000"/>
          <w:sz w:val="31"/>
          <w:szCs w:val="31"/>
        </w:rPr>
        <w:t>严密防范我区因易积水片供配（用）电设施设备及线路漏电而引发的伤亡事故发生，保障人民群众生命安全，经区安委会研究决定，从即日起，开展对我区易积水片供配（用）电设施设备及线路安全排查治理，具体方案通知如下：</w:t>
      </w:r>
    </w:p>
    <w:p w14:paraId="2E3BA5AC">
      <w:pPr>
        <w:widowControl/>
        <w:spacing w:line="560" w:lineRule="exact"/>
        <w:ind w:firstLine="620" w:firstLineChars="200"/>
        <w:rPr>
          <w:rFonts w:eastAsia="黑体"/>
          <w:color w:val="000000"/>
          <w:sz w:val="31"/>
          <w:szCs w:val="31"/>
        </w:rPr>
      </w:pPr>
      <w:r>
        <w:rPr>
          <w:rFonts w:eastAsia="黑体"/>
          <w:color w:val="000000"/>
          <w:sz w:val="31"/>
          <w:szCs w:val="31"/>
        </w:rPr>
        <w:t>一、指导思想</w:t>
      </w:r>
    </w:p>
    <w:p w14:paraId="6A4575E4">
      <w:pPr>
        <w:pStyle w:val="4"/>
        <w:spacing w:before="0" w:beforeAutospacing="0" w:after="0" w:afterAutospacing="0" w:line="560" w:lineRule="exact"/>
        <w:ind w:firstLine="640" w:firstLineChars="200"/>
        <w:rPr>
          <w:rFonts w:eastAsia="仿宋_GB2312"/>
          <w:color w:val="000000"/>
          <w:sz w:val="32"/>
          <w:szCs w:val="32"/>
        </w:rPr>
      </w:pPr>
      <w:r>
        <w:rPr>
          <w:rFonts w:hAnsi="仿宋_GB2312" w:eastAsia="仿宋_GB2312"/>
          <w:color w:val="000000"/>
          <w:sz w:val="32"/>
          <w:szCs w:val="32"/>
        </w:rPr>
        <w:t>以习近平新时代中国特色社会主义思想为指导，深入贯彻落实习近平总书记坚持以人民为中心的思想，按照市安委会安排部署以及区委、区政府工作要求，全面掌握我区易积水片信息，彻底排查整治</w:t>
      </w:r>
      <w:r>
        <w:rPr>
          <w:rFonts w:eastAsia="仿宋_GB2312"/>
          <w:color w:val="000000"/>
          <w:sz w:val="31"/>
          <w:szCs w:val="31"/>
        </w:rPr>
        <w:t>易积水片供配（用）电设施设备及线路安全</w:t>
      </w:r>
      <w:r>
        <w:rPr>
          <w:rFonts w:hAnsi="仿宋_GB2312" w:eastAsia="仿宋_GB2312"/>
          <w:color w:val="000000"/>
          <w:sz w:val="32"/>
          <w:szCs w:val="32"/>
        </w:rPr>
        <w:t>隐患，坚决遏制触电事故发生。</w:t>
      </w:r>
    </w:p>
    <w:p w14:paraId="7FA0BA97">
      <w:pPr>
        <w:widowControl/>
        <w:spacing w:line="560" w:lineRule="exact"/>
        <w:ind w:firstLine="620" w:firstLineChars="200"/>
        <w:rPr>
          <w:rFonts w:eastAsia="黑体"/>
          <w:color w:val="000000"/>
          <w:sz w:val="31"/>
          <w:szCs w:val="31"/>
        </w:rPr>
      </w:pPr>
      <w:r>
        <w:rPr>
          <w:rFonts w:eastAsia="黑体"/>
          <w:color w:val="000000"/>
          <w:sz w:val="31"/>
          <w:szCs w:val="31"/>
        </w:rPr>
        <w:t>二、组织领导</w:t>
      </w:r>
    </w:p>
    <w:p w14:paraId="2D4C52AA">
      <w:pPr>
        <w:adjustRightInd w:val="0"/>
        <w:snapToGrid w:val="0"/>
        <w:spacing w:line="560" w:lineRule="exact"/>
        <w:ind w:firstLine="640"/>
        <w:rPr>
          <w:rFonts w:eastAsia="仿宋_GB2312"/>
          <w:sz w:val="32"/>
          <w:szCs w:val="32"/>
        </w:rPr>
      </w:pPr>
      <w:r>
        <w:rPr>
          <w:rFonts w:eastAsia="仿宋_GB2312"/>
          <w:color w:val="000000"/>
          <w:sz w:val="32"/>
          <w:szCs w:val="32"/>
        </w:rPr>
        <w:t>成立</w:t>
      </w:r>
      <w:r>
        <w:rPr>
          <w:rFonts w:eastAsia="仿宋_GB2312"/>
          <w:color w:val="000000"/>
          <w:sz w:val="31"/>
          <w:szCs w:val="31"/>
        </w:rPr>
        <w:t>易积水片供配（用）电设施设备及线路安全排查治理</w:t>
      </w:r>
      <w:r>
        <w:rPr>
          <w:rFonts w:eastAsia="仿宋_GB2312"/>
          <w:color w:val="000000"/>
          <w:sz w:val="32"/>
          <w:szCs w:val="32"/>
        </w:rPr>
        <w:t>工作领导小组，组长由区委常委、副区长张建宇同志担任，副组长由区安委办主任、应急局局长穆金有</w:t>
      </w:r>
      <w:r>
        <w:rPr>
          <w:rFonts w:hint="eastAsia" w:eastAsia="仿宋_GB2312"/>
          <w:color w:val="000000"/>
          <w:sz w:val="32"/>
          <w:szCs w:val="32"/>
        </w:rPr>
        <w:t>同志</w:t>
      </w:r>
      <w:r>
        <w:rPr>
          <w:rFonts w:eastAsia="仿宋_GB2312"/>
          <w:color w:val="000000"/>
          <w:sz w:val="32"/>
          <w:szCs w:val="32"/>
        </w:rPr>
        <w:t>担任，区委宣传部、公安蓟州分局、城市管理委、交通局、工业和信息化局、水务局、供电公司、邮政公司等部门及各乡镇街（园区）分管副职为成员。领导小组办公室下设在区应急局，负责综合协调、组织推动等工作。</w:t>
      </w:r>
    </w:p>
    <w:p w14:paraId="72279BCD">
      <w:pPr>
        <w:widowControl/>
        <w:spacing w:line="560" w:lineRule="exact"/>
        <w:ind w:firstLine="620" w:firstLineChars="200"/>
        <w:rPr>
          <w:rFonts w:eastAsia="黑体"/>
          <w:color w:val="000000"/>
          <w:sz w:val="31"/>
          <w:szCs w:val="31"/>
        </w:rPr>
      </w:pPr>
      <w:r>
        <w:rPr>
          <w:rFonts w:eastAsia="黑体"/>
          <w:color w:val="000000"/>
          <w:sz w:val="31"/>
          <w:szCs w:val="31"/>
        </w:rPr>
        <w:t>三、</w:t>
      </w:r>
      <w:r>
        <w:rPr>
          <w:rFonts w:hint="eastAsia" w:eastAsia="黑体"/>
          <w:color w:val="000000"/>
          <w:sz w:val="31"/>
          <w:szCs w:val="31"/>
        </w:rPr>
        <w:t>排查</w:t>
      </w:r>
      <w:r>
        <w:rPr>
          <w:rFonts w:eastAsia="黑体"/>
          <w:color w:val="000000"/>
          <w:sz w:val="31"/>
          <w:szCs w:val="31"/>
        </w:rPr>
        <w:t>整治范围</w:t>
      </w:r>
    </w:p>
    <w:p w14:paraId="6F3E64E4">
      <w:pPr>
        <w:spacing w:line="560" w:lineRule="exact"/>
        <w:ind w:firstLine="640" w:firstLineChars="200"/>
        <w:rPr>
          <w:rFonts w:eastAsia="仿宋_GB2312"/>
          <w:b/>
          <w:sz w:val="32"/>
          <w:szCs w:val="32"/>
        </w:rPr>
      </w:pPr>
      <w:r>
        <w:rPr>
          <w:rFonts w:eastAsia="仿宋_GB2312"/>
          <w:sz w:val="32"/>
          <w:szCs w:val="32"/>
        </w:rPr>
        <w:t>我区所有易积水片供配（用）电设施设备及线路。</w:t>
      </w:r>
    </w:p>
    <w:p w14:paraId="7ADD2BE3">
      <w:pPr>
        <w:spacing w:line="560" w:lineRule="exact"/>
        <w:ind w:firstLine="643" w:firstLineChars="200"/>
        <w:rPr>
          <w:rFonts w:eastAsia="仿宋_GB2312"/>
          <w:sz w:val="32"/>
          <w:szCs w:val="32"/>
        </w:rPr>
      </w:pPr>
      <w:r>
        <w:rPr>
          <w:rFonts w:eastAsia="楷体"/>
          <w:b/>
          <w:sz w:val="32"/>
          <w:szCs w:val="32"/>
        </w:rPr>
        <w:t>（一）金属结构立杆。</w:t>
      </w:r>
      <w:r>
        <w:rPr>
          <w:rFonts w:eastAsia="仿宋_GB2312"/>
          <w:sz w:val="32"/>
          <w:szCs w:val="32"/>
        </w:rPr>
        <w:t>包括各</w:t>
      </w:r>
      <w:r>
        <w:rPr>
          <w:rFonts w:eastAsia="仿宋_GB2312"/>
          <w:color w:val="000000"/>
          <w:sz w:val="32"/>
          <w:szCs w:val="32"/>
        </w:rPr>
        <w:t>乡镇街（园区）</w:t>
      </w:r>
      <w:r>
        <w:rPr>
          <w:rFonts w:eastAsia="仿宋_GB2312"/>
          <w:sz w:val="32"/>
          <w:szCs w:val="32"/>
        </w:rPr>
        <w:t>、各产权单位、相关建设单位所属的金属路灯杆，公安部门专用的摄像头立杆</w:t>
      </w:r>
      <w:r>
        <w:rPr>
          <w:rFonts w:hint="eastAsia" w:eastAsia="仿宋_GB2312"/>
          <w:sz w:val="32"/>
          <w:szCs w:val="32"/>
        </w:rPr>
        <w:t>、</w:t>
      </w:r>
      <w:r>
        <w:rPr>
          <w:rFonts w:eastAsia="仿宋_GB2312"/>
          <w:sz w:val="32"/>
          <w:szCs w:val="32"/>
        </w:rPr>
        <w:t>交通信号立杆和横排安装的电子监控摄录支撑杆等。</w:t>
      </w:r>
    </w:p>
    <w:p w14:paraId="0E29BA05">
      <w:pPr>
        <w:spacing w:line="560" w:lineRule="exact"/>
        <w:ind w:firstLine="643" w:firstLineChars="200"/>
        <w:rPr>
          <w:rFonts w:eastAsia="仿宋_GB2312"/>
          <w:sz w:val="32"/>
          <w:szCs w:val="32"/>
        </w:rPr>
      </w:pPr>
      <w:r>
        <w:rPr>
          <w:rFonts w:eastAsia="楷体"/>
          <w:b/>
          <w:sz w:val="32"/>
          <w:szCs w:val="32"/>
        </w:rPr>
        <w:t>（二）发光灯箱。</w:t>
      </w:r>
      <w:r>
        <w:rPr>
          <w:rFonts w:eastAsia="仿宋_GB2312"/>
          <w:sz w:val="32"/>
          <w:szCs w:val="32"/>
        </w:rPr>
        <w:t>包括市政公用部门的带有内光源的道路路名牌、公共交通管理部门的大型公交站牌、个体经营者设置的金属结构经营性灯箱、发廊落地式旋转灯箱等。</w:t>
      </w:r>
    </w:p>
    <w:p w14:paraId="735BD513">
      <w:pPr>
        <w:spacing w:line="560" w:lineRule="exact"/>
        <w:ind w:firstLine="643" w:firstLineChars="200"/>
        <w:rPr>
          <w:rFonts w:eastAsia="仿宋_GB2312"/>
          <w:sz w:val="32"/>
          <w:szCs w:val="32"/>
        </w:rPr>
      </w:pPr>
      <w:r>
        <w:rPr>
          <w:rFonts w:eastAsia="楷体"/>
          <w:b/>
          <w:sz w:val="32"/>
          <w:szCs w:val="32"/>
        </w:rPr>
        <w:t>（三）金属结构供配电设施。</w:t>
      </w:r>
      <w:r>
        <w:rPr>
          <w:rFonts w:eastAsia="仿宋_GB2312"/>
          <w:sz w:val="32"/>
          <w:szCs w:val="32"/>
        </w:rPr>
        <w:t>包括电力部门的变压器，</w:t>
      </w:r>
      <w:r>
        <w:rPr>
          <w:rFonts w:hint="eastAsia" w:eastAsia="仿宋_GB2312"/>
          <w:sz w:val="32"/>
          <w:szCs w:val="32"/>
        </w:rPr>
        <w:t>公安</w:t>
      </w:r>
      <w:r>
        <w:rPr>
          <w:rFonts w:eastAsia="仿宋_GB2312"/>
          <w:sz w:val="32"/>
          <w:szCs w:val="32"/>
        </w:rPr>
        <w:t>部门的配电箱、配电柜，通信部门的设备箱等。</w:t>
      </w:r>
    </w:p>
    <w:p w14:paraId="5EFDBBA7">
      <w:pPr>
        <w:spacing w:line="560" w:lineRule="exact"/>
        <w:ind w:firstLine="643" w:firstLineChars="200"/>
        <w:rPr>
          <w:rFonts w:eastAsia="仿宋_GB2312"/>
          <w:b/>
          <w:sz w:val="32"/>
          <w:szCs w:val="32"/>
        </w:rPr>
      </w:pPr>
      <w:r>
        <w:rPr>
          <w:rFonts w:eastAsia="楷体"/>
          <w:b/>
          <w:sz w:val="32"/>
          <w:szCs w:val="32"/>
        </w:rPr>
        <w:t>（四）个体经营者设置的电动金属卷帘门。</w:t>
      </w:r>
    </w:p>
    <w:p w14:paraId="7623F7D0">
      <w:pPr>
        <w:spacing w:line="560" w:lineRule="exact"/>
        <w:ind w:firstLine="643" w:firstLineChars="200"/>
        <w:rPr>
          <w:rFonts w:eastAsia="仿宋_GB2312"/>
          <w:sz w:val="32"/>
          <w:szCs w:val="32"/>
        </w:rPr>
      </w:pPr>
      <w:r>
        <w:rPr>
          <w:rFonts w:eastAsia="楷体"/>
          <w:b/>
          <w:sz w:val="32"/>
          <w:szCs w:val="32"/>
        </w:rPr>
        <w:t>（五）空调室外机。</w:t>
      </w:r>
      <w:r>
        <w:rPr>
          <w:rFonts w:eastAsia="仿宋_GB2312"/>
          <w:sz w:val="32"/>
          <w:szCs w:val="32"/>
        </w:rPr>
        <w:t>包括经营者设置的空调室外机、室外机金属防护栏等。</w:t>
      </w:r>
    </w:p>
    <w:p w14:paraId="316C0868">
      <w:pPr>
        <w:spacing w:line="560" w:lineRule="exact"/>
        <w:ind w:firstLine="643" w:firstLineChars="200"/>
        <w:rPr>
          <w:rFonts w:eastAsia="仿宋_GB2312"/>
          <w:sz w:val="32"/>
          <w:szCs w:val="32"/>
        </w:rPr>
      </w:pPr>
      <w:r>
        <w:rPr>
          <w:rFonts w:eastAsia="楷体"/>
          <w:b/>
          <w:sz w:val="32"/>
          <w:szCs w:val="32"/>
        </w:rPr>
        <w:t>（六）景观照明设施。</w:t>
      </w:r>
      <w:r>
        <w:rPr>
          <w:rFonts w:eastAsia="仿宋_GB2312"/>
          <w:sz w:val="32"/>
          <w:szCs w:val="32"/>
        </w:rPr>
        <w:t>包括</w:t>
      </w:r>
      <w:r>
        <w:rPr>
          <w:rFonts w:hint="eastAsia" w:eastAsia="仿宋_GB2312"/>
          <w:sz w:val="32"/>
          <w:szCs w:val="32"/>
        </w:rPr>
        <w:t>城管部门</w:t>
      </w:r>
      <w:r>
        <w:rPr>
          <w:rFonts w:eastAsia="仿宋_GB2312"/>
          <w:sz w:val="32"/>
          <w:szCs w:val="32"/>
        </w:rPr>
        <w:t>在城市道路两侧绿地内设置的景观照明设施，镶嵌（固定）于建筑物、构筑物的景观照明设施等。</w:t>
      </w:r>
    </w:p>
    <w:p w14:paraId="4FB09C18">
      <w:pPr>
        <w:spacing w:line="560" w:lineRule="exact"/>
        <w:ind w:firstLine="643" w:firstLineChars="200"/>
        <w:rPr>
          <w:rFonts w:eastAsia="仿宋_GB2312"/>
          <w:sz w:val="32"/>
          <w:szCs w:val="32"/>
        </w:rPr>
      </w:pPr>
      <w:r>
        <w:rPr>
          <w:rFonts w:eastAsia="楷体"/>
          <w:b/>
          <w:sz w:val="32"/>
          <w:szCs w:val="32"/>
        </w:rPr>
        <w:t>（七）报刊亭。</w:t>
      </w:r>
      <w:r>
        <w:rPr>
          <w:rFonts w:eastAsia="仿宋_GB2312"/>
          <w:sz w:val="32"/>
          <w:szCs w:val="32"/>
        </w:rPr>
        <w:t>包括报刊发行站、邮政等所属单位管理的金属报刊亭等。</w:t>
      </w:r>
    </w:p>
    <w:p w14:paraId="35C65BA4">
      <w:pPr>
        <w:spacing w:line="560" w:lineRule="exact"/>
        <w:ind w:firstLine="643" w:firstLineChars="200"/>
        <w:rPr>
          <w:b/>
        </w:rPr>
      </w:pPr>
      <w:r>
        <w:rPr>
          <w:rFonts w:eastAsia="楷体"/>
          <w:b/>
          <w:sz w:val="32"/>
          <w:szCs w:val="32"/>
        </w:rPr>
        <w:t>（八）其它供配（用）电的公共设施设备及线路。</w:t>
      </w:r>
    </w:p>
    <w:p w14:paraId="314BE086">
      <w:pPr>
        <w:widowControl/>
        <w:numPr>
          <w:ilvl w:val="0"/>
          <w:numId w:val="1"/>
        </w:numPr>
        <w:autoSpaceDE/>
        <w:autoSpaceDN/>
        <w:spacing w:line="560" w:lineRule="exact"/>
        <w:ind w:firstLine="620" w:firstLineChars="200"/>
        <w:jc w:val="both"/>
        <w:rPr>
          <w:rFonts w:eastAsia="黑体"/>
          <w:color w:val="000000"/>
          <w:sz w:val="31"/>
          <w:szCs w:val="31"/>
        </w:rPr>
      </w:pPr>
      <w:r>
        <w:rPr>
          <w:rFonts w:hint="eastAsia" w:eastAsia="黑体"/>
          <w:color w:val="000000"/>
          <w:sz w:val="31"/>
          <w:szCs w:val="31"/>
        </w:rPr>
        <w:t>排查</w:t>
      </w:r>
      <w:r>
        <w:rPr>
          <w:rFonts w:eastAsia="黑体"/>
          <w:color w:val="000000"/>
          <w:sz w:val="31"/>
          <w:szCs w:val="31"/>
        </w:rPr>
        <w:t>整治内容</w:t>
      </w:r>
    </w:p>
    <w:p w14:paraId="77E0D3C0">
      <w:pPr>
        <w:spacing w:line="560" w:lineRule="exact"/>
        <w:ind w:firstLine="640" w:firstLineChars="200"/>
        <w:rPr>
          <w:rFonts w:eastAsia="仿宋_GB2312"/>
          <w:sz w:val="32"/>
          <w:szCs w:val="32"/>
        </w:rPr>
      </w:pPr>
      <w:r>
        <w:rPr>
          <w:rFonts w:eastAsia="仿宋_GB2312"/>
          <w:sz w:val="32"/>
          <w:szCs w:val="32"/>
        </w:rPr>
        <w:t>严格按照相关法律法规、标准规范要求，全面排查供配（用）电设施设备及线路的各项安全保障措施，重点检查以下方面：</w:t>
      </w:r>
    </w:p>
    <w:p w14:paraId="21AB0EB3">
      <w:pPr>
        <w:spacing w:line="560" w:lineRule="exact"/>
        <w:ind w:firstLine="640" w:firstLineChars="200"/>
        <w:rPr>
          <w:rFonts w:eastAsia="仿宋_GB2312"/>
          <w:sz w:val="32"/>
          <w:szCs w:val="32"/>
        </w:rPr>
      </w:pPr>
      <w:r>
        <w:rPr>
          <w:rFonts w:eastAsia="仿宋_GB2312"/>
          <w:sz w:val="32"/>
          <w:szCs w:val="32"/>
        </w:rPr>
        <w:t>（一）用电设施设备是否安装“保护接地”线并完好。</w:t>
      </w:r>
    </w:p>
    <w:p w14:paraId="393770E9">
      <w:pPr>
        <w:spacing w:line="560" w:lineRule="exact"/>
        <w:ind w:firstLine="640" w:firstLineChars="200"/>
        <w:rPr>
          <w:rFonts w:eastAsia="仿宋_GB2312"/>
          <w:sz w:val="32"/>
          <w:szCs w:val="32"/>
        </w:rPr>
      </w:pPr>
      <w:r>
        <w:rPr>
          <w:rFonts w:eastAsia="仿宋_GB2312"/>
          <w:sz w:val="32"/>
          <w:szCs w:val="32"/>
        </w:rPr>
        <w:t>（二）供配电设施设备是否安装等电位连接设施并完好。</w:t>
      </w:r>
    </w:p>
    <w:p w14:paraId="7D621650">
      <w:pPr>
        <w:spacing w:line="560" w:lineRule="exact"/>
        <w:ind w:firstLine="640" w:firstLineChars="200"/>
        <w:rPr>
          <w:rFonts w:eastAsia="仿宋_GB2312"/>
          <w:sz w:val="32"/>
          <w:szCs w:val="32"/>
        </w:rPr>
      </w:pPr>
      <w:r>
        <w:rPr>
          <w:rFonts w:eastAsia="仿宋_GB2312"/>
          <w:sz w:val="32"/>
          <w:szCs w:val="32"/>
        </w:rPr>
        <w:t>（三）供配电或用电设施设备“保护接地”线电阻值是否达到相关标准。</w:t>
      </w:r>
    </w:p>
    <w:p w14:paraId="05C31879">
      <w:pPr>
        <w:spacing w:line="560" w:lineRule="exact"/>
        <w:ind w:firstLine="640" w:firstLineChars="200"/>
        <w:rPr>
          <w:rFonts w:eastAsia="仿宋_GB2312"/>
          <w:sz w:val="32"/>
          <w:szCs w:val="32"/>
        </w:rPr>
      </w:pPr>
      <w:r>
        <w:rPr>
          <w:rFonts w:eastAsia="仿宋_GB2312"/>
          <w:sz w:val="32"/>
          <w:szCs w:val="32"/>
        </w:rPr>
        <w:t>（四）金属结构立杆检查孔、落地安装的用电设施设备等易被雨水淹泡部位的防漏电措施是否完备。</w:t>
      </w:r>
    </w:p>
    <w:p w14:paraId="491C3336">
      <w:pPr>
        <w:spacing w:line="560" w:lineRule="exact"/>
        <w:ind w:firstLine="640" w:firstLineChars="200"/>
        <w:rPr>
          <w:rFonts w:eastAsia="仿宋_GB2312"/>
          <w:sz w:val="32"/>
          <w:szCs w:val="32"/>
        </w:rPr>
      </w:pPr>
      <w:r>
        <w:rPr>
          <w:rFonts w:eastAsia="仿宋_GB2312"/>
          <w:sz w:val="32"/>
          <w:szCs w:val="32"/>
        </w:rPr>
        <w:t>（五）用电设施设备是否安装防漏电、防触电保护设施。</w:t>
      </w:r>
    </w:p>
    <w:p w14:paraId="6D54B9A1">
      <w:pPr>
        <w:spacing w:line="560" w:lineRule="exact"/>
        <w:ind w:firstLine="640" w:firstLineChars="200"/>
        <w:rPr>
          <w:rFonts w:eastAsia="仿宋_GB2312"/>
          <w:sz w:val="32"/>
          <w:szCs w:val="32"/>
        </w:rPr>
      </w:pPr>
      <w:r>
        <w:rPr>
          <w:rFonts w:eastAsia="仿宋_GB2312"/>
          <w:sz w:val="32"/>
          <w:szCs w:val="32"/>
        </w:rPr>
        <w:t>（六）高于或突出于建筑物的用电设施设备，以及空旷地域的供配电设施、配电箱内是否安装防雷击设施。</w:t>
      </w:r>
    </w:p>
    <w:p w14:paraId="4C2FDD14">
      <w:pPr>
        <w:spacing w:line="560" w:lineRule="exact"/>
        <w:ind w:firstLine="640" w:firstLineChars="200"/>
        <w:rPr>
          <w:rFonts w:eastAsia="黑体"/>
          <w:color w:val="000000"/>
          <w:sz w:val="31"/>
          <w:szCs w:val="31"/>
        </w:rPr>
      </w:pPr>
      <w:r>
        <w:rPr>
          <w:rFonts w:eastAsia="仿宋_GB2312"/>
          <w:sz w:val="32"/>
          <w:szCs w:val="32"/>
        </w:rPr>
        <w:t>（七）用电设施设备应安装的安全保护措施是否安装并有效。</w:t>
      </w:r>
    </w:p>
    <w:p w14:paraId="5AFBC178">
      <w:pPr>
        <w:pStyle w:val="11"/>
        <w:spacing w:line="560" w:lineRule="exact"/>
        <w:ind w:firstLine="620" w:firstLineChars="200"/>
        <w:rPr>
          <w:rFonts w:ascii="Times New Roman" w:hAnsi="Times New Roman" w:eastAsia="黑体" w:cs="Times New Roman"/>
          <w:sz w:val="31"/>
          <w:szCs w:val="31"/>
          <w:lang w:val="zh-CN"/>
        </w:rPr>
      </w:pPr>
      <w:r>
        <w:rPr>
          <w:rFonts w:ascii="Times New Roman" w:hAnsi="Times New Roman" w:eastAsia="黑体" w:cs="Times New Roman"/>
          <w:sz w:val="31"/>
          <w:szCs w:val="31"/>
          <w:lang w:val="zh-CN"/>
        </w:rPr>
        <w:t>五、职责分工</w:t>
      </w:r>
    </w:p>
    <w:p w14:paraId="465A4D16">
      <w:pPr>
        <w:spacing w:line="560" w:lineRule="exact"/>
        <w:ind w:firstLine="643" w:firstLineChars="200"/>
        <w:rPr>
          <w:rFonts w:eastAsia="仿宋_GB2312"/>
          <w:sz w:val="32"/>
          <w:szCs w:val="32"/>
        </w:rPr>
      </w:pPr>
      <w:r>
        <w:rPr>
          <w:rFonts w:hAnsi="楷体" w:eastAsia="楷体"/>
          <w:b/>
          <w:sz w:val="32"/>
          <w:szCs w:val="32"/>
        </w:rPr>
        <w:t>（一）公安蓟州分局：</w:t>
      </w:r>
      <w:r>
        <w:rPr>
          <w:rFonts w:eastAsia="仿宋_GB2312"/>
          <w:sz w:val="32"/>
          <w:szCs w:val="32"/>
        </w:rPr>
        <w:t>负责组织对专用摄像头立杆、交通信号立杆和横排安装的电子监控摄录支撑杆，以及与之相配套的配电箱、配电柜等进行排查治理。</w:t>
      </w:r>
    </w:p>
    <w:p w14:paraId="428411B3">
      <w:pPr>
        <w:spacing w:line="560" w:lineRule="exact"/>
        <w:ind w:firstLine="643" w:firstLineChars="200"/>
        <w:rPr>
          <w:rFonts w:eastAsia="仿宋_GB2312"/>
          <w:sz w:val="32"/>
          <w:szCs w:val="32"/>
        </w:rPr>
      </w:pPr>
      <w:r>
        <w:rPr>
          <w:rFonts w:hAnsi="楷体" w:eastAsia="楷体"/>
          <w:b/>
          <w:sz w:val="32"/>
          <w:szCs w:val="32"/>
        </w:rPr>
        <w:t>（二）区城市管理委：</w:t>
      </w:r>
      <w:r>
        <w:rPr>
          <w:rFonts w:eastAsia="仿宋_GB2312"/>
          <w:sz w:val="32"/>
          <w:szCs w:val="32"/>
        </w:rPr>
        <w:t>负责组织推动</w:t>
      </w:r>
      <w:r>
        <w:rPr>
          <w:rFonts w:eastAsia="仿宋_GB2312"/>
          <w:color w:val="000000"/>
          <w:sz w:val="32"/>
          <w:szCs w:val="32"/>
        </w:rPr>
        <w:t>各乡镇街（园区）</w:t>
      </w:r>
      <w:r>
        <w:rPr>
          <w:rFonts w:eastAsia="仿宋_GB2312"/>
          <w:sz w:val="32"/>
          <w:szCs w:val="32"/>
        </w:rPr>
        <w:t>、各产权单位、相关建设单位所属的金属路灯杆，城管部门授权建设的大型公交站牌，市政公用部门的带有内光源的道路路名牌，城市道路两侧绿地内设置的景观照明设施，镶嵌（固定）于建筑物、构筑物的景观照明设施，以及与之相配套的配电箱、配电柜等进行排查治理。</w:t>
      </w:r>
    </w:p>
    <w:p w14:paraId="2C2286C0">
      <w:pPr>
        <w:spacing w:line="560" w:lineRule="exact"/>
        <w:ind w:firstLine="643" w:firstLineChars="200"/>
        <w:rPr>
          <w:rFonts w:eastAsia="仿宋_GB2312"/>
          <w:sz w:val="32"/>
          <w:szCs w:val="32"/>
        </w:rPr>
      </w:pPr>
      <w:r>
        <w:rPr>
          <w:rFonts w:hAnsi="楷体" w:eastAsia="楷体"/>
          <w:b/>
          <w:sz w:val="32"/>
          <w:szCs w:val="32"/>
        </w:rPr>
        <w:t>（三）区交通局：</w:t>
      </w:r>
      <w:r>
        <w:rPr>
          <w:rFonts w:eastAsia="仿宋_GB2312"/>
          <w:sz w:val="32"/>
          <w:szCs w:val="32"/>
        </w:rPr>
        <w:t>负责组织对</w:t>
      </w:r>
      <w:r>
        <w:rPr>
          <w:rFonts w:hint="eastAsia" w:eastAsia="仿宋_GB2312"/>
          <w:sz w:val="32"/>
          <w:szCs w:val="32"/>
        </w:rPr>
        <w:t>下穿道路</w:t>
      </w:r>
      <w:r>
        <w:rPr>
          <w:rFonts w:eastAsia="仿宋_GB2312"/>
          <w:sz w:val="32"/>
          <w:szCs w:val="32"/>
        </w:rPr>
        <w:t>易积水片排水泵站</w:t>
      </w:r>
      <w:r>
        <w:rPr>
          <w:rFonts w:hint="eastAsia" w:eastAsia="仿宋_GB2312"/>
          <w:sz w:val="32"/>
          <w:szCs w:val="32"/>
        </w:rPr>
        <w:t>、</w:t>
      </w:r>
      <w:r>
        <w:rPr>
          <w:rFonts w:eastAsia="仿宋_GB2312"/>
          <w:sz w:val="32"/>
          <w:szCs w:val="32"/>
        </w:rPr>
        <w:t>公共交通管理部门建设的大型公交站牌，以及与之相配套的配电箱、配电柜等进行排查治理。</w:t>
      </w:r>
    </w:p>
    <w:p w14:paraId="46B81F00">
      <w:pPr>
        <w:spacing w:line="560" w:lineRule="exact"/>
        <w:ind w:firstLine="643" w:firstLineChars="200"/>
        <w:rPr>
          <w:rFonts w:eastAsia="仿宋_GB2312"/>
          <w:sz w:val="32"/>
          <w:szCs w:val="32"/>
        </w:rPr>
      </w:pPr>
      <w:r>
        <w:rPr>
          <w:rFonts w:hAnsi="楷体" w:eastAsia="楷体"/>
          <w:b/>
          <w:sz w:val="32"/>
          <w:szCs w:val="32"/>
        </w:rPr>
        <w:t>（四）区工</w:t>
      </w:r>
      <w:r>
        <w:rPr>
          <w:rFonts w:hint="eastAsia" w:hAnsi="楷体" w:eastAsia="楷体"/>
          <w:b/>
          <w:sz w:val="32"/>
          <w:szCs w:val="32"/>
          <w:lang w:eastAsia="zh-CN"/>
        </w:rPr>
        <w:t>业</w:t>
      </w:r>
      <w:r>
        <w:rPr>
          <w:rFonts w:hAnsi="楷体" w:eastAsia="楷体"/>
          <w:b/>
          <w:sz w:val="32"/>
          <w:szCs w:val="32"/>
        </w:rPr>
        <w:t>和信息化局：</w:t>
      </w:r>
      <w:r>
        <w:rPr>
          <w:rFonts w:eastAsia="仿宋_GB2312"/>
          <w:sz w:val="32"/>
          <w:szCs w:val="32"/>
        </w:rPr>
        <w:t>负责组织对电力部门的变压器、供配电设施设备和线路，通信部门的设备箱等进行排查治理。</w:t>
      </w:r>
    </w:p>
    <w:p w14:paraId="1F10E07D">
      <w:pPr>
        <w:spacing w:line="560" w:lineRule="exact"/>
        <w:ind w:firstLine="643" w:firstLineChars="200"/>
        <w:rPr>
          <w:rFonts w:eastAsia="仿宋_GB2312"/>
          <w:sz w:val="32"/>
          <w:szCs w:val="32"/>
        </w:rPr>
      </w:pPr>
      <w:r>
        <w:rPr>
          <w:rFonts w:hAnsi="楷体" w:eastAsia="楷体"/>
          <w:b/>
          <w:sz w:val="32"/>
          <w:szCs w:val="32"/>
        </w:rPr>
        <w:t>（五）区水务局：</w:t>
      </w:r>
      <w:r>
        <w:rPr>
          <w:rFonts w:eastAsia="仿宋_GB2312"/>
          <w:sz w:val="32"/>
          <w:szCs w:val="32"/>
        </w:rPr>
        <w:t>负责组织对易积水片排水泵站等进行排查治理。</w:t>
      </w:r>
    </w:p>
    <w:p w14:paraId="786B9AE9">
      <w:pPr>
        <w:spacing w:line="560" w:lineRule="exact"/>
        <w:ind w:firstLine="643" w:firstLineChars="200"/>
        <w:rPr>
          <w:rFonts w:eastAsia="仿宋_GB2312"/>
          <w:sz w:val="32"/>
          <w:szCs w:val="32"/>
        </w:rPr>
      </w:pPr>
      <w:r>
        <w:rPr>
          <w:rFonts w:hAnsi="楷体" w:eastAsia="楷体"/>
          <w:b/>
          <w:sz w:val="32"/>
          <w:szCs w:val="32"/>
        </w:rPr>
        <w:t>（六）区委宣传部：</w:t>
      </w:r>
      <w:r>
        <w:rPr>
          <w:rFonts w:eastAsia="仿宋_GB2312"/>
          <w:sz w:val="32"/>
          <w:szCs w:val="32"/>
        </w:rPr>
        <w:t>负责协调报刊发行站等所属单位管理的金属报刊亭进行排查治理。</w:t>
      </w:r>
    </w:p>
    <w:p w14:paraId="5B825981">
      <w:pPr>
        <w:spacing w:line="560" w:lineRule="exact"/>
        <w:ind w:firstLine="643" w:firstLineChars="200"/>
        <w:rPr>
          <w:rFonts w:eastAsia="仿宋_GB2312"/>
          <w:sz w:val="32"/>
          <w:szCs w:val="32"/>
        </w:rPr>
      </w:pPr>
      <w:r>
        <w:rPr>
          <w:rFonts w:hAnsi="楷体" w:eastAsia="楷体"/>
          <w:b/>
          <w:sz w:val="32"/>
          <w:szCs w:val="32"/>
        </w:rPr>
        <w:t>（七）区邮政公司：</w:t>
      </w:r>
      <w:r>
        <w:rPr>
          <w:rFonts w:eastAsia="仿宋_GB2312"/>
          <w:sz w:val="32"/>
          <w:szCs w:val="32"/>
        </w:rPr>
        <w:t>负责对所属单位管理的金属报刊亭进行排查治理。</w:t>
      </w:r>
    </w:p>
    <w:p w14:paraId="085AAF9B">
      <w:pPr>
        <w:spacing w:line="560" w:lineRule="exact"/>
        <w:ind w:firstLine="643" w:firstLineChars="200"/>
        <w:rPr>
          <w:rFonts w:eastAsia="楷体"/>
          <w:sz w:val="32"/>
          <w:szCs w:val="32"/>
        </w:rPr>
      </w:pPr>
      <w:r>
        <w:rPr>
          <w:rFonts w:hAnsi="楷体" w:eastAsia="楷体"/>
          <w:b/>
          <w:sz w:val="32"/>
          <w:szCs w:val="32"/>
        </w:rPr>
        <w:t>（八）区供电公司：</w:t>
      </w:r>
      <w:r>
        <w:rPr>
          <w:rFonts w:eastAsia="仿宋_GB2312"/>
          <w:sz w:val="32"/>
          <w:szCs w:val="32"/>
        </w:rPr>
        <w:t>在区工业和信息化局的领导下负责全区排查治理的专业指导服务工作；</w:t>
      </w:r>
      <w:r>
        <w:rPr>
          <w:rFonts w:hint="eastAsia" w:eastAsia="仿宋_GB2312"/>
          <w:sz w:val="32"/>
          <w:szCs w:val="32"/>
        </w:rPr>
        <w:t>负责</w:t>
      </w:r>
      <w:r>
        <w:rPr>
          <w:rFonts w:eastAsia="仿宋_GB2312"/>
          <w:sz w:val="32"/>
          <w:szCs w:val="32"/>
        </w:rPr>
        <w:t>对管辖的所属电力设施设备进行排查治理。</w:t>
      </w:r>
    </w:p>
    <w:p w14:paraId="466924EC">
      <w:pPr>
        <w:spacing w:line="560" w:lineRule="exact"/>
        <w:ind w:firstLine="643" w:firstLineChars="200"/>
        <w:rPr>
          <w:rFonts w:eastAsia="仿宋_GB2312"/>
          <w:sz w:val="32"/>
          <w:szCs w:val="32"/>
        </w:rPr>
      </w:pPr>
      <w:r>
        <w:rPr>
          <w:rFonts w:hAnsi="楷体" w:eastAsia="楷体"/>
          <w:b/>
          <w:sz w:val="32"/>
          <w:szCs w:val="32"/>
        </w:rPr>
        <w:t>（九）其它各相关部门：</w:t>
      </w:r>
      <w:r>
        <w:rPr>
          <w:rFonts w:eastAsia="仿宋_GB2312"/>
          <w:sz w:val="32"/>
          <w:szCs w:val="32"/>
        </w:rPr>
        <w:t>按照“三管三必须”要求，负责组织对所监督管理行业领域单位的电动金属卷帘门、金属结构经营性灯箱、发廊落地式旋转灯箱、空调室外机、室外机金属防护栏</w:t>
      </w:r>
      <w:r>
        <w:rPr>
          <w:rFonts w:hint="eastAsia" w:eastAsia="仿宋_GB2312"/>
          <w:sz w:val="32"/>
          <w:szCs w:val="32"/>
        </w:rPr>
        <w:t>、建筑工地电力设施设备</w:t>
      </w:r>
      <w:r>
        <w:rPr>
          <w:rFonts w:eastAsia="仿宋_GB2312"/>
          <w:sz w:val="32"/>
          <w:szCs w:val="32"/>
        </w:rPr>
        <w:t>等进行排查治理。</w:t>
      </w:r>
    </w:p>
    <w:p w14:paraId="64AFD4A3">
      <w:pPr>
        <w:spacing w:line="560" w:lineRule="exact"/>
        <w:ind w:firstLine="643" w:firstLineChars="200"/>
        <w:rPr>
          <w:rFonts w:eastAsia="仿宋_GB2312"/>
          <w:sz w:val="32"/>
          <w:szCs w:val="32"/>
        </w:rPr>
      </w:pPr>
      <w:r>
        <w:rPr>
          <w:rFonts w:hAnsi="楷体" w:eastAsia="楷体"/>
          <w:b/>
          <w:sz w:val="32"/>
          <w:szCs w:val="32"/>
        </w:rPr>
        <w:t>（十）各乡镇街（园区）：</w:t>
      </w:r>
      <w:r>
        <w:rPr>
          <w:rFonts w:eastAsia="仿宋_GB2312"/>
          <w:sz w:val="32"/>
          <w:szCs w:val="32"/>
        </w:rPr>
        <w:t>按照“属地”原则，加强对区域内易积水片供配（用）电设施设备及线路安全检查，重点负责对易积水片涉及村庄、小区的空调室外机、室外机金属防护栏，道路上带有内光源的路名牌以及无部门主管的供配（用）电设施设备和线路等进行排查治理。</w:t>
      </w:r>
    </w:p>
    <w:p w14:paraId="09D6F5B4">
      <w:pPr>
        <w:spacing w:line="560" w:lineRule="exact"/>
        <w:ind w:firstLine="643" w:firstLineChars="200"/>
        <w:rPr>
          <w:rFonts w:eastAsia="仿宋_GB2312"/>
          <w:b/>
          <w:sz w:val="32"/>
          <w:szCs w:val="32"/>
        </w:rPr>
      </w:pPr>
      <w:r>
        <w:rPr>
          <w:rFonts w:eastAsia="仿宋_GB2312"/>
          <w:b/>
          <w:sz w:val="32"/>
          <w:szCs w:val="32"/>
        </w:rPr>
        <w:t>易积水片</w:t>
      </w:r>
      <w:r>
        <w:rPr>
          <w:rFonts w:hint="eastAsia" w:eastAsia="仿宋_GB2312"/>
          <w:b/>
          <w:sz w:val="32"/>
          <w:szCs w:val="32"/>
        </w:rPr>
        <w:t>为区级产权单位的由产权单位提供，其它由</w:t>
      </w:r>
      <w:r>
        <w:rPr>
          <w:rFonts w:eastAsia="仿宋_GB2312"/>
          <w:b/>
          <w:sz w:val="32"/>
          <w:szCs w:val="32"/>
        </w:rPr>
        <w:t>各乡镇街（园区）负责提供。</w:t>
      </w:r>
      <w:r>
        <w:rPr>
          <w:rFonts w:hint="eastAsia" w:eastAsia="仿宋_GB2312"/>
          <w:b/>
          <w:sz w:val="32"/>
          <w:szCs w:val="32"/>
        </w:rPr>
        <w:t>具体填报信息见附件1。</w:t>
      </w:r>
    </w:p>
    <w:p w14:paraId="1B21BA05">
      <w:pPr>
        <w:spacing w:line="560" w:lineRule="exact"/>
        <w:ind w:firstLine="620" w:firstLineChars="200"/>
        <w:rPr>
          <w:rFonts w:eastAsia="黑体"/>
          <w:color w:val="000000"/>
          <w:sz w:val="31"/>
          <w:szCs w:val="31"/>
        </w:rPr>
      </w:pPr>
      <w:r>
        <w:rPr>
          <w:rFonts w:eastAsia="黑体"/>
          <w:color w:val="000000"/>
          <w:sz w:val="31"/>
          <w:szCs w:val="31"/>
        </w:rPr>
        <w:t>六、时间和阶段</w:t>
      </w:r>
    </w:p>
    <w:p w14:paraId="06A54CD8">
      <w:pPr>
        <w:spacing w:line="560" w:lineRule="exact"/>
        <w:ind w:firstLine="640" w:firstLineChars="200"/>
        <w:rPr>
          <w:rFonts w:eastAsia="仿宋_GB2312"/>
          <w:sz w:val="32"/>
          <w:szCs w:val="32"/>
        </w:rPr>
      </w:pPr>
      <w:r>
        <w:rPr>
          <w:rFonts w:eastAsia="仿宋_GB2312"/>
          <w:sz w:val="32"/>
          <w:szCs w:val="32"/>
        </w:rPr>
        <w:t>5月7日起至7月31日。分四个阶段进行：</w:t>
      </w:r>
    </w:p>
    <w:p w14:paraId="4B5C90CE">
      <w:pPr>
        <w:spacing w:line="560" w:lineRule="exact"/>
        <w:ind w:firstLine="643" w:firstLineChars="200"/>
        <w:rPr>
          <w:rFonts w:eastAsia="仿宋_GB2312"/>
          <w:sz w:val="32"/>
          <w:szCs w:val="32"/>
        </w:rPr>
      </w:pPr>
      <w:r>
        <w:rPr>
          <w:rFonts w:eastAsia="楷体"/>
          <w:b/>
          <w:sz w:val="32"/>
          <w:szCs w:val="32"/>
        </w:rPr>
        <w:t>（一）动员部署阶段</w:t>
      </w:r>
      <w:r>
        <w:rPr>
          <w:rFonts w:eastAsia="仿宋_GB2312"/>
          <w:b/>
          <w:sz w:val="32"/>
          <w:szCs w:val="32"/>
        </w:rPr>
        <w:t>（5月7日至5月15日）</w:t>
      </w:r>
      <w:r>
        <w:rPr>
          <w:rFonts w:eastAsia="仿宋_GB2312"/>
          <w:sz w:val="32"/>
          <w:szCs w:val="32"/>
        </w:rPr>
        <w:t>，各单位</w:t>
      </w:r>
      <w:r>
        <w:rPr>
          <w:rFonts w:hint="eastAsia" w:eastAsia="仿宋_GB2312"/>
          <w:sz w:val="32"/>
          <w:szCs w:val="32"/>
        </w:rPr>
        <w:t>、各部门</w:t>
      </w:r>
      <w:r>
        <w:rPr>
          <w:rFonts w:eastAsia="仿宋_GB2312"/>
          <w:sz w:val="32"/>
          <w:szCs w:val="32"/>
        </w:rPr>
        <w:t>制定印发排查治理方案并完成动员部署。</w:t>
      </w:r>
    </w:p>
    <w:p w14:paraId="33521632">
      <w:pPr>
        <w:spacing w:line="560" w:lineRule="exact"/>
        <w:ind w:firstLine="643" w:firstLineChars="200"/>
        <w:rPr>
          <w:rFonts w:eastAsia="仿宋_GB2312"/>
          <w:sz w:val="32"/>
          <w:szCs w:val="32"/>
        </w:rPr>
      </w:pPr>
      <w:r>
        <w:rPr>
          <w:rFonts w:eastAsia="楷体"/>
          <w:b/>
          <w:sz w:val="32"/>
          <w:szCs w:val="32"/>
        </w:rPr>
        <w:t>（二）自查自改阶段</w:t>
      </w:r>
      <w:r>
        <w:rPr>
          <w:rFonts w:eastAsia="仿宋_GB2312"/>
          <w:b/>
          <w:sz w:val="32"/>
          <w:szCs w:val="32"/>
        </w:rPr>
        <w:t>（5月16日至6月30日），</w:t>
      </w:r>
      <w:r>
        <w:rPr>
          <w:rFonts w:eastAsia="仿宋_GB2312"/>
          <w:sz w:val="32"/>
          <w:szCs w:val="32"/>
        </w:rPr>
        <w:t>各单位</w:t>
      </w:r>
      <w:r>
        <w:rPr>
          <w:rFonts w:hint="eastAsia" w:eastAsia="仿宋_GB2312"/>
          <w:sz w:val="32"/>
          <w:szCs w:val="32"/>
        </w:rPr>
        <w:t>、各部门</w:t>
      </w:r>
      <w:r>
        <w:rPr>
          <w:rFonts w:eastAsia="仿宋_GB2312"/>
          <w:sz w:val="32"/>
          <w:szCs w:val="32"/>
        </w:rPr>
        <w:t>组织本辖区、本行业排查治理，建立台账，并组织隐患整改。</w:t>
      </w:r>
    </w:p>
    <w:p w14:paraId="75506B8B">
      <w:pPr>
        <w:spacing w:line="560" w:lineRule="exact"/>
        <w:ind w:firstLine="643" w:firstLineChars="200"/>
      </w:pPr>
      <w:r>
        <w:rPr>
          <w:rFonts w:eastAsia="楷体"/>
          <w:b/>
          <w:sz w:val="32"/>
          <w:szCs w:val="32"/>
        </w:rPr>
        <w:t>（三）检查验收阶段</w:t>
      </w:r>
      <w:r>
        <w:rPr>
          <w:rFonts w:eastAsia="仿宋_GB2312"/>
          <w:b/>
          <w:sz w:val="32"/>
          <w:szCs w:val="32"/>
        </w:rPr>
        <w:t>（7月1日至</w:t>
      </w:r>
      <w:r>
        <w:rPr>
          <w:rFonts w:hint="eastAsia" w:eastAsia="仿宋_GB2312"/>
          <w:b/>
          <w:sz w:val="32"/>
          <w:szCs w:val="32"/>
        </w:rPr>
        <w:t>7月</w:t>
      </w:r>
      <w:r>
        <w:rPr>
          <w:rFonts w:eastAsia="仿宋_GB2312"/>
          <w:b/>
          <w:sz w:val="32"/>
          <w:szCs w:val="32"/>
        </w:rPr>
        <w:t>19日）</w:t>
      </w:r>
      <w:r>
        <w:rPr>
          <w:rFonts w:eastAsia="仿宋_GB2312"/>
          <w:sz w:val="32"/>
          <w:szCs w:val="32"/>
        </w:rPr>
        <w:t>，各单位</w:t>
      </w:r>
      <w:r>
        <w:rPr>
          <w:rFonts w:hint="eastAsia" w:eastAsia="仿宋_GB2312"/>
          <w:sz w:val="32"/>
          <w:szCs w:val="32"/>
        </w:rPr>
        <w:t>、各部门</w:t>
      </w:r>
      <w:r>
        <w:rPr>
          <w:rFonts w:eastAsia="仿宋_GB2312"/>
          <w:sz w:val="32"/>
          <w:szCs w:val="32"/>
        </w:rPr>
        <w:t>组织检查，确保隐患整改完成。届时，市安委办和区安委办将组织相关部门对各乡镇街（园区）、各相关单位治理情况进行抽查。</w:t>
      </w:r>
    </w:p>
    <w:p w14:paraId="3874B515">
      <w:pPr>
        <w:adjustRightInd w:val="0"/>
        <w:spacing w:line="560" w:lineRule="exact"/>
        <w:ind w:firstLine="643" w:firstLineChars="200"/>
        <w:rPr>
          <w:rFonts w:eastAsia="黑体"/>
          <w:color w:val="000000"/>
          <w:sz w:val="31"/>
          <w:szCs w:val="31"/>
        </w:rPr>
      </w:pPr>
      <w:r>
        <w:rPr>
          <w:rFonts w:hAnsi="楷体_GB2312" w:eastAsia="楷体_GB2312"/>
          <w:b/>
          <w:sz w:val="32"/>
          <w:szCs w:val="32"/>
        </w:rPr>
        <w:t>（四）总结提升阶段（</w:t>
      </w:r>
      <w:r>
        <w:rPr>
          <w:rFonts w:eastAsia="仿宋_GB2312"/>
          <w:b/>
          <w:sz w:val="32"/>
          <w:szCs w:val="32"/>
        </w:rPr>
        <w:t>7月20日至</w:t>
      </w:r>
      <w:r>
        <w:rPr>
          <w:rFonts w:hint="eastAsia" w:eastAsia="仿宋_GB2312"/>
          <w:b/>
          <w:sz w:val="32"/>
          <w:szCs w:val="32"/>
        </w:rPr>
        <w:t>7月</w:t>
      </w:r>
      <w:r>
        <w:rPr>
          <w:rFonts w:eastAsia="仿宋_GB2312"/>
          <w:b/>
          <w:sz w:val="32"/>
          <w:szCs w:val="32"/>
        </w:rPr>
        <w:t>31日</w:t>
      </w:r>
      <w:r>
        <w:rPr>
          <w:rFonts w:hAnsi="楷体_GB2312" w:eastAsia="楷体_GB2312"/>
          <w:b/>
          <w:sz w:val="32"/>
          <w:szCs w:val="32"/>
        </w:rPr>
        <w:t>）</w:t>
      </w:r>
      <w:r>
        <w:rPr>
          <w:rFonts w:eastAsia="仿宋_GB2312"/>
          <w:sz w:val="32"/>
          <w:szCs w:val="32"/>
        </w:rPr>
        <w:t>，各单位</w:t>
      </w:r>
      <w:r>
        <w:rPr>
          <w:rFonts w:hint="eastAsia" w:eastAsia="仿宋_GB2312"/>
          <w:sz w:val="32"/>
          <w:szCs w:val="32"/>
        </w:rPr>
        <w:t>、各部门</w:t>
      </w:r>
      <w:r>
        <w:rPr>
          <w:rFonts w:eastAsia="仿宋_GB2312"/>
          <w:sz w:val="32"/>
          <w:szCs w:val="32"/>
        </w:rPr>
        <w:t>要对排查治理情况进行认真梳理总结，特别是要对发现的问题隐患进行全面系统地分析梳理，及时将排查治理总结报区安委会办公室。</w:t>
      </w:r>
    </w:p>
    <w:p w14:paraId="6D3E42A6">
      <w:pPr>
        <w:spacing w:line="560" w:lineRule="exact"/>
        <w:ind w:firstLine="620" w:firstLineChars="200"/>
      </w:pPr>
      <w:r>
        <w:rPr>
          <w:rFonts w:eastAsia="黑体"/>
          <w:color w:val="000000"/>
          <w:sz w:val="31"/>
          <w:szCs w:val="31"/>
        </w:rPr>
        <w:t>七、工作要求</w:t>
      </w:r>
    </w:p>
    <w:p w14:paraId="7628480B">
      <w:pPr>
        <w:spacing w:line="560" w:lineRule="exact"/>
        <w:ind w:firstLine="643" w:firstLineChars="200"/>
        <w:rPr>
          <w:rFonts w:eastAsia="仿宋_GB2312"/>
          <w:sz w:val="32"/>
          <w:szCs w:val="32"/>
        </w:rPr>
      </w:pPr>
      <w:r>
        <w:rPr>
          <w:rFonts w:eastAsia="楷体"/>
          <w:b/>
          <w:sz w:val="32"/>
          <w:szCs w:val="32"/>
        </w:rPr>
        <w:t>（一）强化认识，加强领导。</w:t>
      </w:r>
      <w:r>
        <w:rPr>
          <w:rFonts w:eastAsia="仿宋_GB2312"/>
          <w:sz w:val="32"/>
          <w:szCs w:val="32"/>
        </w:rPr>
        <w:t>各单位、各部门要从维护人民群众生命安全的高度切实重视此项工作，明确责任分工，抽调骨干力量，必要情况下聘请第三方服务机构专业人员，确保组织人员到位。</w:t>
      </w:r>
    </w:p>
    <w:p w14:paraId="25747580">
      <w:pPr>
        <w:spacing w:line="560" w:lineRule="exact"/>
        <w:ind w:firstLine="643" w:firstLineChars="200"/>
        <w:rPr>
          <w:rFonts w:eastAsia="仿宋_GB2312"/>
          <w:sz w:val="32"/>
          <w:szCs w:val="32"/>
        </w:rPr>
      </w:pPr>
      <w:r>
        <w:rPr>
          <w:rFonts w:eastAsia="楷体"/>
          <w:b/>
          <w:sz w:val="32"/>
          <w:szCs w:val="32"/>
        </w:rPr>
        <w:t>（二）落实责任，全面排查。</w:t>
      </w:r>
      <w:r>
        <w:rPr>
          <w:rFonts w:eastAsia="仿宋_GB2312"/>
          <w:sz w:val="32"/>
          <w:szCs w:val="32"/>
        </w:rPr>
        <w:t>各单位、各部门要认真履职尽责，按照排查范围和内容，对易积水片区内的供配（用）电设施设备及线路进行全面排查，深入查找可能漏电导致人员伤亡的安全隐患，并建立台账，登记造册，明确治理责任部门。</w:t>
      </w:r>
    </w:p>
    <w:p w14:paraId="781F56A4">
      <w:pPr>
        <w:spacing w:line="560" w:lineRule="exact"/>
        <w:ind w:firstLine="643" w:firstLineChars="200"/>
        <w:rPr>
          <w:rFonts w:eastAsia="仿宋_GB2312"/>
          <w:sz w:val="32"/>
          <w:szCs w:val="32"/>
        </w:rPr>
      </w:pPr>
      <w:r>
        <w:rPr>
          <w:rFonts w:eastAsia="楷体"/>
          <w:b/>
          <w:sz w:val="32"/>
          <w:szCs w:val="32"/>
        </w:rPr>
        <w:t>（三）限期治理，确保安全。</w:t>
      </w:r>
      <w:r>
        <w:rPr>
          <w:rFonts w:eastAsia="仿宋_GB2312"/>
          <w:sz w:val="32"/>
          <w:szCs w:val="32"/>
        </w:rPr>
        <w:t>各单位、各部门要制定工作方案，倒排任务工期，对发现的隐患限期治理，</w:t>
      </w:r>
      <w:r>
        <w:rPr>
          <w:rFonts w:eastAsia="仿宋_GB2312"/>
          <w:b/>
          <w:bCs/>
          <w:sz w:val="32"/>
          <w:szCs w:val="32"/>
        </w:rPr>
        <w:t>确保7月20日前治理完成，</w:t>
      </w:r>
      <w:r>
        <w:rPr>
          <w:rFonts w:eastAsia="仿宋_GB2312"/>
          <w:sz w:val="32"/>
          <w:szCs w:val="32"/>
        </w:rPr>
        <w:t>坚决杜绝我区易积水片供配电设施设备及线路漏电事故发生，维护我区安全稳定的良好局面。对发生漏电事故的倒查所属责任单位、责任人责任，市、区安委会办公室将适时对各乡镇街（园区）、各相关单位排查治理情况进行抽检。</w:t>
      </w:r>
    </w:p>
    <w:p w14:paraId="3EBBD2BB">
      <w:pPr>
        <w:spacing w:line="560" w:lineRule="exact"/>
        <w:ind w:firstLine="643" w:firstLineChars="200"/>
        <w:rPr>
          <w:rFonts w:eastAsia="仿宋_GB2312"/>
          <w:b/>
          <w:sz w:val="32"/>
          <w:szCs w:val="32"/>
        </w:rPr>
      </w:pPr>
      <w:r>
        <w:rPr>
          <w:rFonts w:eastAsia="仿宋_GB2312"/>
          <w:b/>
          <w:sz w:val="32"/>
          <w:szCs w:val="32"/>
        </w:rPr>
        <w:t>请各乡镇街（园区）</w:t>
      </w:r>
      <w:r>
        <w:rPr>
          <w:rFonts w:hint="eastAsia" w:eastAsia="仿宋_GB2312"/>
          <w:b/>
          <w:sz w:val="32"/>
          <w:szCs w:val="32"/>
        </w:rPr>
        <w:t>、区级产权单位</w:t>
      </w:r>
      <w:r>
        <w:rPr>
          <w:rFonts w:eastAsia="仿宋_GB2312"/>
          <w:b/>
          <w:sz w:val="32"/>
          <w:szCs w:val="32"/>
        </w:rPr>
        <w:t>于5月8日前报送本辖区易积水片明细</w:t>
      </w:r>
      <w:r>
        <w:rPr>
          <w:rFonts w:hint="eastAsia" w:eastAsia="仿宋_GB2312"/>
          <w:b/>
          <w:sz w:val="32"/>
          <w:szCs w:val="32"/>
        </w:rPr>
        <w:t>，无积水片报空表</w:t>
      </w:r>
      <w:r>
        <w:rPr>
          <w:rFonts w:eastAsia="仿宋_GB2312"/>
          <w:b/>
          <w:sz w:val="32"/>
          <w:szCs w:val="32"/>
        </w:rPr>
        <w:t>；各乡镇街（园区）、各相关单位于5月15日前报送工作方案，7月20日前上报排查治理情况总结和台账</w:t>
      </w:r>
      <w:r>
        <w:rPr>
          <w:rFonts w:hint="eastAsia" w:eastAsia="仿宋_GB2312"/>
          <w:b/>
          <w:sz w:val="32"/>
          <w:szCs w:val="32"/>
        </w:rPr>
        <w:t>。报送</w:t>
      </w:r>
      <w:r>
        <w:rPr>
          <w:rFonts w:eastAsia="仿宋_GB2312"/>
          <w:b/>
          <w:sz w:val="32"/>
          <w:szCs w:val="32"/>
        </w:rPr>
        <w:t>邮箱</w:t>
      </w:r>
      <w:r>
        <w:rPr>
          <w:rFonts w:hint="eastAsia" w:eastAsia="仿宋_GB2312"/>
          <w:b/>
          <w:sz w:val="32"/>
          <w:szCs w:val="32"/>
        </w:rPr>
        <w:t>：</w:t>
      </w:r>
      <w:r>
        <w:fldChar w:fldCharType="begin"/>
      </w:r>
      <w:r>
        <w:instrText xml:space="preserve"> HYPERLINK "mailto:jzqyjj01@tj.gov.cn" </w:instrText>
      </w:r>
      <w:r>
        <w:fldChar w:fldCharType="separate"/>
      </w:r>
      <w:r>
        <w:rPr>
          <w:rStyle w:val="8"/>
          <w:rFonts w:eastAsia="仿宋_GB2312"/>
          <w:b/>
          <w:sz w:val="32"/>
          <w:szCs w:val="32"/>
        </w:rPr>
        <w:t>jzqyjj01@tj.gov.cn</w:t>
      </w:r>
      <w:r>
        <w:rPr>
          <w:rStyle w:val="8"/>
          <w:rFonts w:eastAsia="仿宋_GB2312"/>
          <w:b/>
          <w:sz w:val="32"/>
          <w:szCs w:val="32"/>
        </w:rPr>
        <w:fldChar w:fldCharType="end"/>
      </w:r>
      <w:r>
        <w:rPr>
          <w:rFonts w:eastAsia="仿宋_GB2312"/>
          <w:b/>
          <w:sz w:val="32"/>
          <w:szCs w:val="32"/>
        </w:rPr>
        <w:t>。</w:t>
      </w:r>
    </w:p>
    <w:p w14:paraId="73502CEC">
      <w:pPr>
        <w:spacing w:line="560" w:lineRule="exact"/>
        <w:ind w:firstLine="643" w:firstLineChars="200"/>
        <w:rPr>
          <w:rFonts w:eastAsia="仿宋_GB2312"/>
          <w:b/>
          <w:sz w:val="32"/>
          <w:szCs w:val="32"/>
        </w:rPr>
      </w:pPr>
    </w:p>
    <w:p w14:paraId="4317A9BF">
      <w:pPr>
        <w:spacing w:line="560" w:lineRule="exact"/>
        <w:ind w:firstLine="640" w:firstLineChars="200"/>
        <w:rPr>
          <w:rFonts w:eastAsia="仿宋_GB2312"/>
          <w:sz w:val="32"/>
          <w:szCs w:val="32"/>
        </w:rPr>
      </w:pPr>
      <w:r>
        <w:rPr>
          <w:rFonts w:eastAsia="仿宋_GB2312"/>
          <w:sz w:val="32"/>
          <w:szCs w:val="32"/>
        </w:rPr>
        <w:t>附件：1</w:t>
      </w:r>
      <w:r>
        <w:rPr>
          <w:rFonts w:hint="eastAsia" w:eastAsia="仿宋_GB2312"/>
          <w:sz w:val="32"/>
          <w:szCs w:val="32"/>
        </w:rPr>
        <w:t>.</w:t>
      </w:r>
      <w:r>
        <w:rPr>
          <w:rFonts w:eastAsia="仿宋_GB2312"/>
          <w:sz w:val="32"/>
          <w:szCs w:val="32"/>
        </w:rPr>
        <w:t>蓟州区易积水片明细</w:t>
      </w:r>
    </w:p>
    <w:p w14:paraId="677C9E98">
      <w:pPr>
        <w:spacing w:line="560" w:lineRule="exact"/>
        <w:ind w:firstLine="640" w:firstLineChars="200"/>
        <w:rPr>
          <w:rFonts w:eastAsia="仿宋_GB2312"/>
          <w:sz w:val="32"/>
          <w:szCs w:val="32"/>
        </w:rPr>
      </w:pPr>
      <w:r>
        <w:rPr>
          <w:rFonts w:hint="eastAsia" w:eastAsia="仿宋_GB2312"/>
          <w:sz w:val="32"/>
          <w:szCs w:val="32"/>
        </w:rPr>
        <w:t xml:space="preserve">      2.</w:t>
      </w:r>
      <w:r>
        <w:rPr>
          <w:rFonts w:eastAsia="仿宋_GB2312"/>
          <w:sz w:val="32"/>
          <w:szCs w:val="32"/>
        </w:rPr>
        <w:t>易积水片供配（用）电设施设备及线路安全排查治</w:t>
      </w:r>
    </w:p>
    <w:p w14:paraId="2CEE4FED">
      <w:pPr>
        <w:spacing w:line="560" w:lineRule="exact"/>
        <w:ind w:firstLine="640" w:firstLineChars="200"/>
        <w:rPr>
          <w:rFonts w:eastAsia="仿宋_GB2312"/>
          <w:sz w:val="32"/>
          <w:szCs w:val="32"/>
        </w:rPr>
      </w:pPr>
      <w:r>
        <w:rPr>
          <w:rFonts w:hint="eastAsia" w:eastAsia="仿宋_GB2312"/>
          <w:sz w:val="32"/>
          <w:szCs w:val="32"/>
        </w:rPr>
        <w:t xml:space="preserve">        </w:t>
      </w:r>
      <w:r>
        <w:rPr>
          <w:rFonts w:eastAsia="仿宋_GB2312"/>
          <w:sz w:val="32"/>
          <w:szCs w:val="32"/>
        </w:rPr>
        <w:t>理台账</w:t>
      </w:r>
    </w:p>
    <w:p w14:paraId="7A177960">
      <w:pPr>
        <w:spacing w:line="560" w:lineRule="exact"/>
        <w:ind w:firstLine="640" w:firstLineChars="200"/>
        <w:rPr>
          <w:rFonts w:eastAsia="仿宋_GB2312"/>
          <w:sz w:val="32"/>
          <w:szCs w:val="32"/>
        </w:rPr>
      </w:pPr>
    </w:p>
    <w:p w14:paraId="5D5CE02A">
      <w:pPr>
        <w:spacing w:line="560" w:lineRule="exact"/>
        <w:ind w:firstLine="640" w:firstLineChars="200"/>
        <w:rPr>
          <w:rFonts w:eastAsia="仿宋_GB2312"/>
          <w:sz w:val="32"/>
          <w:szCs w:val="32"/>
        </w:rPr>
      </w:pPr>
    </w:p>
    <w:p w14:paraId="29EA2F98">
      <w:pPr>
        <w:spacing w:line="560" w:lineRule="exact"/>
        <w:ind w:firstLine="640" w:firstLineChars="200"/>
        <w:rPr>
          <w:rFonts w:eastAsia="仿宋_GB2312"/>
          <w:sz w:val="32"/>
          <w:szCs w:val="32"/>
        </w:rPr>
      </w:pPr>
    </w:p>
    <w:p w14:paraId="2DCFC011">
      <w:pPr>
        <w:spacing w:line="560" w:lineRule="exact"/>
        <w:ind w:firstLine="640" w:firstLineChars="200"/>
        <w:jc w:val="right"/>
        <w:rPr>
          <w:rFonts w:eastAsia="仿宋_GB2312"/>
          <w:sz w:val="32"/>
          <w:szCs w:val="32"/>
        </w:rPr>
      </w:pPr>
      <w:r>
        <w:rPr>
          <w:rFonts w:eastAsia="仿宋_GB2312"/>
          <w:sz w:val="32"/>
          <w:szCs w:val="32"/>
        </w:rPr>
        <w:t>2020年5月7日</w:t>
      </w:r>
    </w:p>
    <w:p w14:paraId="471C90F6">
      <w:pPr>
        <w:spacing w:line="560" w:lineRule="exact"/>
        <w:ind w:firstLine="640" w:firstLineChars="200"/>
        <w:rPr>
          <w:rFonts w:eastAsia="仿宋_GB2312"/>
          <w:sz w:val="32"/>
          <w:szCs w:val="32"/>
        </w:rPr>
      </w:pPr>
      <w:r>
        <w:rPr>
          <w:rFonts w:eastAsia="仿宋_GB2312"/>
          <w:sz w:val="32"/>
          <w:szCs w:val="32"/>
        </w:rPr>
        <w:t>（联系人：李洪生；联系电话：60359715）</w:t>
      </w:r>
    </w:p>
    <w:p w14:paraId="79F76BB5">
      <w:pPr>
        <w:spacing w:line="560" w:lineRule="exact"/>
        <w:ind w:firstLine="640" w:firstLineChars="200"/>
        <w:rPr>
          <w:rFonts w:eastAsia="仿宋_GB2312"/>
          <w:sz w:val="32"/>
          <w:szCs w:val="32"/>
        </w:rPr>
      </w:pPr>
    </w:p>
    <w:p w14:paraId="7F836857">
      <w:pPr>
        <w:spacing w:line="560" w:lineRule="exact"/>
        <w:ind w:firstLine="640" w:firstLineChars="200"/>
        <w:rPr>
          <w:rFonts w:eastAsia="仿宋_GB2312"/>
          <w:sz w:val="32"/>
          <w:szCs w:val="32"/>
        </w:rPr>
      </w:pPr>
    </w:p>
    <w:p w14:paraId="17AF37AE">
      <w:pPr>
        <w:widowControl/>
        <w:spacing w:line="560" w:lineRule="exact"/>
        <w:jc w:val="center"/>
        <w:rPr>
          <w:lang w:val="en-US"/>
        </w:rPr>
      </w:pPr>
    </w:p>
    <w:sectPr>
      <w:footerReference r:id="rId3" w:type="default"/>
      <w:pgSz w:w="11906" w:h="16838"/>
      <w:pgMar w:top="2098" w:right="1418"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1514"/>
      <w:docPartObj>
        <w:docPartGallery w:val="AutoText"/>
      </w:docPartObj>
    </w:sdtPr>
    <w:sdtContent>
      <w:p w14:paraId="1BAEEC28">
        <w:pPr>
          <w:pStyle w:val="2"/>
          <w:jc w:val="center"/>
        </w:pPr>
        <w:r>
          <w:fldChar w:fldCharType="begin"/>
        </w:r>
        <w:r>
          <w:instrText xml:space="preserve"> PAGE   \* MERGEFORMAT </w:instrText>
        </w:r>
        <w:r>
          <w:fldChar w:fldCharType="separate"/>
        </w:r>
        <w:r>
          <w:t>2</w:t>
        </w:r>
        <w:r>
          <w:fldChar w:fldCharType="end"/>
        </w:r>
      </w:p>
    </w:sdtContent>
  </w:sdt>
  <w:p w14:paraId="76DE055A">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AFB3D9"/>
    <w:multiLevelType w:val="singleLevel"/>
    <w:tmpl w:val="30AFB3D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78C2"/>
    <w:rsid w:val="001214E6"/>
    <w:rsid w:val="00180443"/>
    <w:rsid w:val="001B201A"/>
    <w:rsid w:val="00247A4B"/>
    <w:rsid w:val="002B2A0C"/>
    <w:rsid w:val="002D16A2"/>
    <w:rsid w:val="002E1966"/>
    <w:rsid w:val="00343D6B"/>
    <w:rsid w:val="00502E39"/>
    <w:rsid w:val="005C4CDC"/>
    <w:rsid w:val="0064515F"/>
    <w:rsid w:val="00714BFB"/>
    <w:rsid w:val="00750DCC"/>
    <w:rsid w:val="0082770A"/>
    <w:rsid w:val="00863A68"/>
    <w:rsid w:val="00946CF4"/>
    <w:rsid w:val="00AA0C5A"/>
    <w:rsid w:val="00E671ED"/>
    <w:rsid w:val="00EF78C2"/>
    <w:rsid w:val="2B564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autoSpaceDE/>
      <w:autoSpaceDN/>
      <w:spacing w:before="100" w:beforeAutospacing="1" w:after="100" w:afterAutospacing="1"/>
    </w:pPr>
    <w:rPr>
      <w:sz w:val="24"/>
      <w:szCs w:val="24"/>
      <w:lang w:val="en-US" w:bidi="ar-SA"/>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rPr>
  </w:style>
  <w:style w:type="character" w:customStyle="1" w:styleId="9">
    <w:name w:val="页脚 字符"/>
    <w:basedOn w:val="7"/>
    <w:link w:val="2"/>
    <w:qFormat/>
    <w:uiPriority w:val="99"/>
    <w:rPr>
      <w:rFonts w:ascii="宋体" w:hAnsi="宋体" w:eastAsia="宋体" w:cs="宋体"/>
      <w:kern w:val="0"/>
      <w:sz w:val="18"/>
      <w:szCs w:val="18"/>
      <w:lang w:val="zh-CN" w:bidi="zh-CN"/>
    </w:rPr>
  </w:style>
  <w:style w:type="character" w:customStyle="1" w:styleId="10">
    <w:name w:val="页眉 字符"/>
    <w:basedOn w:val="7"/>
    <w:link w:val="3"/>
    <w:semiHidden/>
    <w:qFormat/>
    <w:uiPriority w:val="99"/>
    <w:rPr>
      <w:rFonts w:ascii="宋体" w:hAnsi="宋体" w:eastAsia="宋体" w:cs="宋体"/>
      <w:kern w:val="0"/>
      <w:sz w:val="18"/>
      <w:szCs w:val="18"/>
      <w:lang w:val="zh-CN" w:bidi="zh-CN"/>
    </w:rPr>
  </w:style>
  <w:style w:type="paragraph" w:customStyle="1" w:styleId="11">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2051</Words>
  <Characters>2054</Characters>
  <Lines>21</Lines>
  <Paragraphs>6</Paragraphs>
  <TotalTime>20</TotalTime>
  <ScaleCrop>false</ScaleCrop>
  <LinksUpToDate>false</LinksUpToDate>
  <CharactersWithSpaces>2054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2020-04-14T09:10:00Z</dcterms:created>
  <dc:creator>Users</dc:creator>
  <cp:lastModifiedBy>朽梦</cp:lastModifiedBy>
  <dcterms:modified xsi:type="dcterms:W3CDTF">2024-12-30T08:25:52Z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eyJoZGlkIjoiZDE1NzNjMGQzZTcyOTcxOTFiMzBjNmJiNGQwNTk0MWIiLCJ1c2VySWQiOiIzMDA5MjU3MjgifQ==</vt:lpwstr>
  </property>
  <property fmtid="{D5CDD505-2E9C-101B-9397-08002B2CF9AE}" pid="3" name="KSOProductBuildVer">
    <vt:lpwstr>2052-12.1.0.19302</vt:lpwstr>
  </property>
  <property fmtid="{D5CDD505-2E9C-101B-9397-08002B2CF9AE}" pid="4" name="ICV">
    <vt:lpwstr>1EC72BBF4EC6450AA905BC91E86DF9F9_12</vt:lpwstr>
  </property>
</Properties>
</file>