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48" w:type="dxa"/>
        <w:tblInd w:w="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16"/>
        <w:gridCol w:w="1316"/>
        <w:gridCol w:w="1316"/>
        <w:gridCol w:w="1316"/>
        <w:gridCol w:w="1316"/>
        <w:gridCol w:w="1316"/>
        <w:gridCol w:w="1316"/>
        <w:gridCol w:w="1316"/>
        <w:gridCol w:w="1316"/>
        <w:gridCol w:w="496"/>
        <w:gridCol w:w="496"/>
        <w:gridCol w:w="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 w:bidi="ar"/>
              </w:rPr>
              <w:t>工贸行业有限空间作业安全执法检查情况汇总表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4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 填表人：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 填表日期：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执法检查涉及有限空间作业单位总数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检查发现的总隐患数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检查发现存在有限空间作业重大生产安全事故隐患企业数量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责令限期整改企业  数量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行政罚款总金额（万元）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停产停业整顿企业  数量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已完成整改的隐患数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已完成整改的重大隐患数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尚未完成隐患整改的企业数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尚未完成重大隐患整改的企业数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局发现数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发现数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局发现数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发现数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局发现数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发现数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检查查出隐患分类数量（项）-对照4项执法检查重点事项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未按照规定制定有限空间作业方案或者方案未经审批擅自作业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未在有限空间作业场所设置明显的安全警示标志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未向作业人员提供符合国家标准或者行业标准的劳动防护用品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未对承包单位的有限空间作业统一协调、管理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局发现数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发现数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局发现数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发现数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局发现数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发现数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局发现数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发现数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局发现数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注：本表应分别于2022年8月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和11月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日前完成报送，所报送数据限本年内累计数据。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704FE"/>
    <w:rsid w:val="40417247"/>
    <w:rsid w:val="5DC9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  <w:rPr>
      <w:rFonts w:ascii="仿宋_GB2312" w:eastAsia="仿宋_GB2312"/>
      <w:sz w:val="32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2022-03-14T02:06:00Z</dcterms:created>
  <dc:creator>Administrator</dc:creator>
  <cp:lastModifiedBy>刻骨铭心</cp:lastModifiedBy>
  <cp:lastPrinted>2022-03-16T08:43:54Z</cp:lastPrinted>
  <dcterms:modified xsi:type="dcterms:W3CDTF">2022-03-16T08:44:56Z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B3F5C1C8085D4C4797D5084744F10286</vt:lpwstr>
  </property>
</Properties>
</file>