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00" w:lineRule="exact"/>
        <w:jc w:val="both"/>
        <w:textAlignment w:val="auto"/>
        <w:rPr>
          <w:rStyle w:val="8"/>
          <w:rFonts w:hint="default" w:ascii="黑体" w:hAnsi="黑体" w:eastAsia="黑体" w:cs="黑体"/>
          <w:lang w:val="en-US" w:eastAsia="zh-CN" w:bidi="ar"/>
        </w:rPr>
      </w:pPr>
      <w:r>
        <w:rPr>
          <w:rStyle w:val="8"/>
          <w:rFonts w:hint="eastAsia" w:ascii="黑体" w:hAnsi="黑体" w:eastAsia="黑体" w:cs="黑体"/>
          <w:lang w:val="en-US" w:eastAsia="zh-CN" w:bidi="ar"/>
        </w:rPr>
        <w:t>附件5</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ascii="华文中宋" w:hAnsi="华文中宋" w:eastAsia="华文中宋"/>
          <w:b/>
          <w:bCs/>
          <w:sz w:val="44"/>
          <w:szCs w:val="44"/>
        </w:rPr>
      </w:pPr>
      <w:r>
        <w:rPr>
          <w:rFonts w:hint="eastAsia" w:ascii="华文中宋" w:hAnsi="华文中宋" w:eastAsia="华文中宋" w:cs="仿宋_GB2312"/>
          <w:b/>
          <w:sz w:val="44"/>
          <w:szCs w:val="44"/>
        </w:rPr>
        <w:t>工贸</w:t>
      </w:r>
      <w:r>
        <w:rPr>
          <w:rFonts w:hint="eastAsia" w:ascii="华文中宋" w:hAnsi="华文中宋" w:eastAsia="华文中宋" w:cs="仿宋_GB2312"/>
          <w:b/>
          <w:sz w:val="44"/>
          <w:szCs w:val="44"/>
          <w:lang w:eastAsia="zh-CN"/>
        </w:rPr>
        <w:t>行业</w:t>
      </w:r>
      <w:r>
        <w:rPr>
          <w:rFonts w:hint="eastAsia" w:ascii="华文中宋" w:hAnsi="华文中宋" w:eastAsia="华文中宋" w:cs="仿宋_GB2312"/>
          <w:b/>
          <w:sz w:val="44"/>
          <w:szCs w:val="44"/>
        </w:rPr>
        <w:t>有限空间作业安全生产执法检查重点事项表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2977"/>
        <w:gridCol w:w="2693"/>
        <w:gridCol w:w="2835"/>
        <w:gridCol w:w="1701"/>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blHeader/>
          <w:jc w:val="center"/>
        </w:trPr>
        <w:tc>
          <w:tcPr>
            <w:tcW w:w="817" w:type="dxa"/>
            <w:noWrap w:val="0"/>
            <w:vAlign w:val="center"/>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序号</w:t>
            </w:r>
          </w:p>
        </w:tc>
        <w:tc>
          <w:tcPr>
            <w:tcW w:w="1843" w:type="dxa"/>
            <w:noWrap w:val="0"/>
            <w:vAlign w:val="center"/>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违法行为描述</w:t>
            </w:r>
          </w:p>
        </w:tc>
        <w:tc>
          <w:tcPr>
            <w:tcW w:w="2977" w:type="dxa"/>
            <w:noWrap w:val="0"/>
            <w:vAlign w:val="center"/>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执法依据</w:t>
            </w:r>
          </w:p>
        </w:tc>
        <w:tc>
          <w:tcPr>
            <w:tcW w:w="2693" w:type="dxa"/>
            <w:noWrap w:val="0"/>
            <w:vAlign w:val="center"/>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方式方法</w:t>
            </w:r>
          </w:p>
        </w:tc>
        <w:tc>
          <w:tcPr>
            <w:tcW w:w="2835" w:type="dxa"/>
            <w:tcBorders>
              <w:right w:val="single" w:color="auto" w:sz="4" w:space="0"/>
            </w:tcBorders>
            <w:noWrap w:val="0"/>
            <w:vAlign w:val="center"/>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处罚依据</w:t>
            </w:r>
          </w:p>
        </w:tc>
        <w:tc>
          <w:tcPr>
            <w:tcW w:w="1701" w:type="dxa"/>
            <w:tcBorders>
              <w:right w:val="single" w:color="auto" w:sz="4" w:space="0"/>
            </w:tcBorders>
            <w:noWrap w:val="0"/>
            <w:vAlign w:val="top"/>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检查情况</w:t>
            </w:r>
          </w:p>
        </w:tc>
        <w:tc>
          <w:tcPr>
            <w:tcW w:w="1700" w:type="dxa"/>
            <w:tcBorders>
              <w:right w:val="single" w:color="auto" w:sz="4" w:space="0"/>
            </w:tcBorders>
            <w:noWrap w:val="0"/>
            <w:vAlign w:val="top"/>
          </w:tcPr>
          <w:p>
            <w:pPr>
              <w:widowControl/>
              <w:spacing w:line="360" w:lineRule="exact"/>
              <w:jc w:val="center"/>
              <w:textAlignment w:val="baseline"/>
              <w:rPr>
                <w:rFonts w:hint="eastAsia" w:ascii="宋体" w:hAnsi="宋体"/>
                <w:b/>
                <w:bCs/>
                <w:kern w:val="0"/>
                <w:sz w:val="24"/>
              </w:rPr>
            </w:pPr>
            <w:r>
              <w:rPr>
                <w:rFonts w:hint="eastAsia" w:ascii="宋体" w:hAnsi="宋体"/>
                <w:b/>
                <w:bCs/>
                <w:kern w:val="0"/>
                <w:sz w:val="24"/>
              </w:rPr>
              <w:t>企业自查情况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4" w:hRule="atLeast"/>
          <w:jc w:val="center"/>
        </w:trPr>
        <w:tc>
          <w:tcPr>
            <w:tcW w:w="817" w:type="dxa"/>
            <w:noWrap w:val="0"/>
            <w:vAlign w:val="center"/>
          </w:tcPr>
          <w:p>
            <w:pPr>
              <w:spacing w:line="320" w:lineRule="exact"/>
              <w:jc w:val="center"/>
              <w:rPr>
                <w:rFonts w:hint="eastAsia" w:eastAsia="仿宋_GB2312"/>
                <w:bCs/>
                <w:kern w:val="0"/>
                <w:sz w:val="24"/>
              </w:rPr>
            </w:pPr>
            <w:r>
              <w:rPr>
                <w:rFonts w:hint="eastAsia" w:eastAsia="仿宋_GB2312"/>
                <w:bCs/>
                <w:kern w:val="0"/>
                <w:sz w:val="24"/>
              </w:rPr>
              <w:t>1</w:t>
            </w:r>
          </w:p>
        </w:tc>
        <w:tc>
          <w:tcPr>
            <w:tcW w:w="1843" w:type="dxa"/>
            <w:noWrap w:val="0"/>
            <w:vAlign w:val="center"/>
          </w:tcPr>
          <w:p>
            <w:pPr>
              <w:widowControl/>
              <w:spacing w:line="360" w:lineRule="exac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未按照规定制定有限空间作业方案或者方案未经审批擅自作业</w:t>
            </w:r>
          </w:p>
        </w:tc>
        <w:tc>
          <w:tcPr>
            <w:tcW w:w="2977" w:type="dxa"/>
            <w:noWrap w:val="0"/>
            <w:vAlign w:val="center"/>
          </w:tcPr>
          <w:p>
            <w:pPr>
              <w:widowControl/>
              <w:spacing w:line="360" w:lineRule="exact"/>
              <w:textAlignment w:val="baseline"/>
              <w:rPr>
                <w:rFonts w:hint="eastAsia" w:ascii="仿宋_GB2312" w:hAnsi="Times New Roman" w:eastAsia="仿宋_GB2312"/>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sz w:val="24"/>
              </w:rPr>
              <w:t>《工贸企业有限空间作业安全管理与监督暂行规定》（原国家安监总局59号令）第五条  存在有限空间作业的工贸企业应当建立下列安全生产制度和规程：</w:t>
            </w:r>
            <w:r>
              <w:rPr>
                <w:rFonts w:ascii="仿宋_GB2312" w:hAnsi="Times New Roman" w:eastAsia="仿宋_GB2312"/>
                <w:sz w:val="24"/>
              </w:rPr>
              <w:t>……</w:t>
            </w:r>
          </w:p>
          <w:p>
            <w:pPr>
              <w:widowControl/>
              <w:spacing w:line="360" w:lineRule="exact"/>
              <w:ind w:firstLine="480" w:firstLineChars="200"/>
              <w:textAlignment w:val="baseline"/>
              <w:rPr>
                <w:rFonts w:hint="eastAsia" w:ascii="仿宋_GB2312" w:hAnsi="Times New Roman" w:eastAsia="仿宋_GB2312"/>
                <w:sz w:val="24"/>
              </w:rPr>
            </w:pPr>
            <w:r>
              <w:rPr>
                <w:rFonts w:hint="eastAsia" w:ascii="仿宋_GB2312" w:hAnsi="Times New Roman" w:eastAsia="仿宋_GB2312"/>
                <w:sz w:val="24"/>
              </w:rPr>
              <w:t>（二）有限空间作业审批制度；</w:t>
            </w:r>
          </w:p>
          <w:p>
            <w:pPr>
              <w:widowControl/>
              <w:spacing w:line="360" w:lineRule="exact"/>
              <w:ind w:firstLine="480" w:firstLineChars="200"/>
              <w:textAlignment w:val="baseline"/>
              <w:rPr>
                <w:rFonts w:hint="eastAsia" w:ascii="仿宋_GB2312" w:hAnsi="Times New Roman" w:eastAsia="仿宋_GB2312"/>
                <w:sz w:val="24"/>
              </w:rPr>
            </w:pPr>
            <w:r>
              <w:rPr>
                <w:rFonts w:ascii="仿宋_GB2312" w:hAnsi="Times New Roman" w:eastAsia="仿宋_GB2312"/>
                <w:sz w:val="24"/>
              </w:rPr>
              <w:t>……</w:t>
            </w:r>
          </w:p>
          <w:p>
            <w:pPr>
              <w:widowControl/>
              <w:spacing w:line="360" w:lineRule="exact"/>
              <w:ind w:firstLine="480" w:firstLineChars="200"/>
              <w:textAlignment w:val="baseline"/>
              <w:rPr>
                <w:rFonts w:hint="eastAsia" w:ascii="仿宋_GB2312" w:hAnsi="Times New Roman" w:eastAsia="仿宋_GB2312"/>
                <w:sz w:val="24"/>
              </w:rPr>
            </w:pPr>
            <w:r>
              <w:rPr>
                <w:rFonts w:hint="eastAsia" w:ascii="仿宋_GB2312" w:hAnsi="Times New Roman" w:eastAsia="仿宋_GB2312"/>
                <w:sz w:val="24"/>
              </w:rPr>
              <w:t>第八条  工贸企业实施有限空间作业前，应当对作业环境进行评估，分析存在的危险有害因素，提出消除、控制危害的措施，制定有限空间作业方案，并经本企业安全生产管理人员审核，负责人批准。</w:t>
            </w:r>
          </w:p>
        </w:tc>
        <w:tc>
          <w:tcPr>
            <w:tcW w:w="2693" w:type="dxa"/>
            <w:noWrap w:val="0"/>
            <w:vAlign w:val="center"/>
          </w:tcPr>
          <w:p>
            <w:pPr>
              <w:widowControl/>
              <w:spacing w:line="360" w:lineRule="exact"/>
              <w:jc w:val="lef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1.查阅资料：</w:t>
            </w:r>
          </w:p>
          <w:p>
            <w:pPr>
              <w:widowControl/>
              <w:spacing w:line="360" w:lineRule="exact"/>
              <w:jc w:val="lef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企业以往的有限空间作业审批记录是否载明危险有害因素分析结果、采取的通风、防护、隔断和检测措施；是否明确配备的照明设施和应急器材；是否指定现场监护；是否有对作业人员进行安全交底确认。</w:t>
            </w:r>
          </w:p>
          <w:p>
            <w:pPr>
              <w:widowControl/>
              <w:spacing w:line="360" w:lineRule="exact"/>
              <w:jc w:val="lef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2.现场检查：</w:t>
            </w:r>
          </w:p>
          <w:p>
            <w:pPr>
              <w:widowControl/>
              <w:spacing w:line="360" w:lineRule="exact"/>
              <w:jc w:val="lef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随机询问有限空间作业审批责任人和1-2名作业相关人员，了解他们对作业方案制定和审批制度落实情况。</w:t>
            </w:r>
          </w:p>
        </w:tc>
        <w:tc>
          <w:tcPr>
            <w:tcW w:w="2835" w:type="dxa"/>
            <w:noWrap w:val="0"/>
            <w:vAlign w:val="center"/>
          </w:tcPr>
          <w:p>
            <w:pPr>
              <w:widowControl/>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bCs/>
                <w:kern w:val="0"/>
                <w:sz w:val="24"/>
              </w:rPr>
              <w:t>《工贸企业有限空间作业安全管理与监督暂行规定》</w:t>
            </w:r>
            <w:r>
              <w:rPr>
                <w:rFonts w:hint="eastAsia" w:ascii="仿宋_GB2312" w:hAnsi="Times New Roman" w:eastAsia="仿宋_GB2312"/>
                <w:sz w:val="24"/>
              </w:rPr>
              <w:t>（原国家安监总局59号令）</w:t>
            </w:r>
            <w:r>
              <w:rPr>
                <w:rFonts w:hint="eastAsia" w:ascii="仿宋_GB2312" w:hAnsi="Times New Roman" w:eastAsia="仿宋_GB2312"/>
                <w:bCs/>
                <w:kern w:val="0"/>
                <w:sz w:val="24"/>
              </w:rPr>
              <w:t xml:space="preserve">第三十条  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 </w:t>
            </w:r>
          </w:p>
        </w:tc>
        <w:tc>
          <w:tcPr>
            <w:tcW w:w="1701"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c>
          <w:tcPr>
            <w:tcW w:w="1700"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3" w:hRule="atLeast"/>
          <w:jc w:val="center"/>
        </w:trPr>
        <w:tc>
          <w:tcPr>
            <w:tcW w:w="817" w:type="dxa"/>
            <w:noWrap w:val="0"/>
            <w:vAlign w:val="center"/>
          </w:tcPr>
          <w:p>
            <w:pPr>
              <w:spacing w:line="320" w:lineRule="exact"/>
              <w:jc w:val="center"/>
              <w:rPr>
                <w:rFonts w:hint="eastAsia" w:eastAsia="仿宋_GB2312"/>
                <w:bCs/>
                <w:kern w:val="0"/>
                <w:sz w:val="24"/>
              </w:rPr>
            </w:pPr>
            <w:r>
              <w:rPr>
                <w:rFonts w:hint="eastAsia" w:eastAsia="仿宋_GB2312"/>
                <w:bCs/>
                <w:kern w:val="0"/>
                <w:sz w:val="24"/>
              </w:rPr>
              <w:t>2</w:t>
            </w:r>
          </w:p>
        </w:tc>
        <w:tc>
          <w:tcPr>
            <w:tcW w:w="1843" w:type="dxa"/>
            <w:noWrap w:val="0"/>
            <w:vAlign w:val="center"/>
          </w:tcPr>
          <w:p>
            <w:pPr>
              <w:widowControl/>
              <w:spacing w:line="360" w:lineRule="exac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未在有限空间作业场所设置明显的安全警示标志</w:t>
            </w:r>
          </w:p>
        </w:tc>
        <w:tc>
          <w:tcPr>
            <w:tcW w:w="2977" w:type="dxa"/>
            <w:noWrap w:val="0"/>
            <w:vAlign w:val="center"/>
          </w:tcPr>
          <w:p>
            <w:pPr>
              <w:widowControl/>
              <w:spacing w:line="360" w:lineRule="exact"/>
              <w:ind w:firstLine="480" w:firstLineChars="200"/>
              <w:textAlignment w:val="baseline"/>
              <w:rPr>
                <w:rFonts w:hint="eastAsia" w:ascii="仿宋_GB2312" w:hAnsi="Times New Roman" w:eastAsia="仿宋_GB2312"/>
                <w:bCs/>
                <w:kern w:val="0"/>
                <w:sz w:val="24"/>
              </w:rPr>
            </w:pPr>
          </w:p>
          <w:p>
            <w:pPr>
              <w:widowControl/>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bCs/>
                <w:kern w:val="0"/>
                <w:sz w:val="24"/>
              </w:rPr>
              <w:t>《工贸企业有限空间作业安全管理与监督暂行规定》（原国家安监总局59号令）第七条</w:t>
            </w:r>
            <w:r>
              <w:rPr>
                <w:rFonts w:hint="eastAsia" w:ascii="仿宋_GB2312" w:hAnsi="Times New Roman" w:eastAsia="仿宋_GB2312"/>
                <w:b/>
                <w:bCs/>
                <w:kern w:val="0"/>
                <w:sz w:val="24"/>
              </w:rPr>
              <w:t xml:space="preserve"> </w:t>
            </w:r>
            <w:r>
              <w:rPr>
                <w:rFonts w:hint="eastAsia" w:ascii="仿宋_GB2312" w:hAnsi="Times New Roman" w:eastAsia="仿宋_GB2312"/>
                <w:bCs/>
                <w:kern w:val="0"/>
                <w:sz w:val="24"/>
              </w:rPr>
              <w:t>工贸企业应当对本企业的有限空间进行辨识，确定有限空间的数量、位置以及危险有害因素等基本情况，建立有限空间管理台账，并及时更新。</w:t>
            </w:r>
          </w:p>
          <w:p>
            <w:pPr>
              <w:widowControl/>
              <w:adjustRightInd w:val="0"/>
              <w:snapToGrid w:val="0"/>
              <w:spacing w:line="360" w:lineRule="exact"/>
              <w:ind w:firstLine="480" w:firstLineChars="200"/>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第十九条  工贸企业有限空间作业还应当符合下列要求：</w:t>
            </w:r>
          </w:p>
          <w:p>
            <w:pPr>
              <w:widowControl/>
              <w:adjustRightInd w:val="0"/>
              <w:snapToGrid w:val="0"/>
              <w:spacing w:line="360" w:lineRule="exact"/>
              <w:ind w:firstLine="480" w:firstLineChars="200"/>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 xml:space="preserve"> ……</w:t>
            </w:r>
          </w:p>
          <w:p>
            <w:pPr>
              <w:widowControl/>
              <w:adjustRightInd w:val="0"/>
              <w:snapToGrid w:val="0"/>
              <w:spacing w:line="360" w:lineRule="exact"/>
              <w:ind w:firstLine="480" w:firstLineChars="200"/>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（二）设置明显的安全警示标志和警示说明；</w:t>
            </w:r>
          </w:p>
          <w:p>
            <w:pPr>
              <w:widowControl/>
              <w:adjustRightInd w:val="0"/>
              <w:snapToGrid w:val="0"/>
              <w:spacing w:line="360" w:lineRule="exact"/>
              <w:ind w:firstLine="480" w:firstLineChars="200"/>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w:t>
            </w:r>
          </w:p>
        </w:tc>
        <w:tc>
          <w:tcPr>
            <w:tcW w:w="2693" w:type="dxa"/>
            <w:noWrap w:val="0"/>
            <w:vAlign w:val="center"/>
          </w:tcPr>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1.查阅资料：</w:t>
            </w:r>
          </w:p>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企业是否对有限空间进行辨识并建立管理台帐。</w:t>
            </w:r>
          </w:p>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2.现场检查：</w:t>
            </w:r>
          </w:p>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抽查企业管理台帐中的有限空间作业场所是否存在应当设置而未设置安全警示标志情况。</w:t>
            </w:r>
          </w:p>
        </w:tc>
        <w:tc>
          <w:tcPr>
            <w:tcW w:w="2835" w:type="dxa"/>
            <w:noWrap w:val="0"/>
            <w:vAlign w:val="center"/>
          </w:tcPr>
          <w:p>
            <w:pPr>
              <w:widowControl/>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bCs/>
                <w:kern w:val="0"/>
                <w:sz w:val="24"/>
              </w:rPr>
              <w:t>《工贸企业有限空间作业安全管理与监督暂行规定》（原国家安监总局59号令）</w:t>
            </w:r>
            <w:r>
              <w:rPr>
                <w:rFonts w:hint="eastAsia" w:ascii="仿宋_GB2312" w:hAnsi="Times New Roman" w:eastAsia="仿宋_GB2312"/>
                <w:kern w:val="0"/>
                <w:sz w:val="24"/>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eastAsia" w:ascii="仿宋_GB2312" w:hAnsi="Times New Roman" w:eastAsia="仿宋_GB2312"/>
                <w:sz w:val="24"/>
              </w:rPr>
              <w:t xml:space="preserve">    </w:t>
            </w:r>
          </w:p>
        </w:tc>
        <w:tc>
          <w:tcPr>
            <w:tcW w:w="1701"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c>
          <w:tcPr>
            <w:tcW w:w="1700"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7" w:hRule="atLeast"/>
          <w:jc w:val="center"/>
        </w:trPr>
        <w:tc>
          <w:tcPr>
            <w:tcW w:w="817" w:type="dxa"/>
            <w:noWrap w:val="0"/>
            <w:vAlign w:val="center"/>
          </w:tcPr>
          <w:p>
            <w:pPr>
              <w:spacing w:line="320" w:lineRule="exact"/>
              <w:jc w:val="center"/>
              <w:rPr>
                <w:rFonts w:hint="eastAsia" w:eastAsia="仿宋_GB2312"/>
                <w:bCs/>
                <w:kern w:val="0"/>
                <w:sz w:val="24"/>
              </w:rPr>
            </w:pPr>
            <w:r>
              <w:rPr>
                <w:rFonts w:hint="eastAsia" w:eastAsia="仿宋_GB2312"/>
                <w:bCs/>
                <w:kern w:val="0"/>
                <w:sz w:val="24"/>
              </w:rPr>
              <w:t>3</w:t>
            </w:r>
          </w:p>
        </w:tc>
        <w:tc>
          <w:tcPr>
            <w:tcW w:w="1843" w:type="dxa"/>
            <w:noWrap w:val="0"/>
            <w:vAlign w:val="center"/>
          </w:tcPr>
          <w:p>
            <w:pPr>
              <w:widowControl/>
              <w:spacing w:line="360" w:lineRule="exac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未向作业人员提供符合国家标准或者行业标准的安全帽、全身式安全带、三脚架、安全绳，以及与作业环境危险有害因素相适应的检测报警仪器、正压式呼吸器等劳动防护用品</w:t>
            </w:r>
          </w:p>
        </w:tc>
        <w:tc>
          <w:tcPr>
            <w:tcW w:w="2977" w:type="dxa"/>
            <w:noWrap w:val="0"/>
            <w:vAlign w:val="center"/>
          </w:tcPr>
          <w:p>
            <w:pPr>
              <w:widowControl/>
              <w:adjustRightInd w:val="0"/>
              <w:snapToGrid w:val="0"/>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bCs/>
                <w:kern w:val="0"/>
                <w:sz w:val="24"/>
              </w:rPr>
              <w:t>《工贸企业有限空间作业安全管理与监督暂行规定》（原国家安监总局59号令）第十八条  工贸企业应当根据有限空间存在危险有害因素的种类和危害程度，为作业人员提供符合国家标准或者行业标准规定的劳动防护用品，并教育监督作业人员正确佩戴与使用。</w:t>
            </w:r>
          </w:p>
        </w:tc>
        <w:tc>
          <w:tcPr>
            <w:tcW w:w="2693" w:type="dxa"/>
            <w:noWrap w:val="0"/>
            <w:vAlign w:val="center"/>
          </w:tcPr>
          <w:p>
            <w:pPr>
              <w:widowControl/>
              <w:spacing w:line="360" w:lineRule="exac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现场检查：</w:t>
            </w:r>
          </w:p>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 xml:space="preserve">企业是否配备安全帽、全身式安全带、三脚架、安全绳，以及与作业环境危险有害因素相适应的检测报警仪器、正压式呼吸器等劳动防护用品，并能够正常使用。 </w:t>
            </w:r>
          </w:p>
        </w:tc>
        <w:tc>
          <w:tcPr>
            <w:tcW w:w="2835" w:type="dxa"/>
            <w:noWrap w:val="0"/>
            <w:vAlign w:val="center"/>
          </w:tcPr>
          <w:p>
            <w:pPr>
              <w:widowControl/>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规</w:t>
            </w:r>
            <w:r>
              <w:rPr>
                <w:rFonts w:eastAsia="仿宋_GB2312"/>
                <w:bCs/>
                <w:kern w:val="0"/>
                <w:sz w:val="24"/>
              </w:rPr>
              <w:t>】</w:t>
            </w:r>
            <w:r>
              <w:rPr>
                <w:rFonts w:hint="eastAsia" w:ascii="仿宋_GB2312" w:hAnsi="Times New Roman" w:eastAsia="仿宋_GB2312"/>
                <w:bCs/>
                <w:kern w:val="0"/>
                <w:sz w:val="24"/>
              </w:rPr>
              <w:t>《工贸企业有限空间作业安全管理与监督暂行规定》（原国家安监总局59号令）第二十八条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p>
            <w:pPr>
              <w:widowControl/>
              <w:spacing w:line="360" w:lineRule="exact"/>
              <w:ind w:firstLine="480" w:firstLineChars="200"/>
              <w:textAlignment w:val="baseline"/>
              <w:rPr>
                <w:rFonts w:hint="eastAsia" w:ascii="仿宋_GB2312" w:hAnsi="Times New Roman" w:eastAsia="仿宋_GB2312"/>
                <w:bCs/>
                <w:kern w:val="0"/>
                <w:sz w:val="24"/>
              </w:rPr>
            </w:pPr>
          </w:p>
        </w:tc>
        <w:tc>
          <w:tcPr>
            <w:tcW w:w="1701"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c>
          <w:tcPr>
            <w:tcW w:w="1700" w:type="dxa"/>
            <w:noWrap w:val="0"/>
            <w:vAlign w:val="top"/>
          </w:tcPr>
          <w:p>
            <w:pPr>
              <w:widowControl/>
              <w:spacing w:line="360" w:lineRule="exact"/>
              <w:ind w:firstLine="480" w:firstLineChars="200"/>
              <w:textAlignment w:val="baseline"/>
              <w:rPr>
                <w:rFonts w:hint="eastAsia" w:ascii="仿宋_GB2312" w:hAnsi="Times New Roman" w:eastAsia="仿宋_GB2312"/>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1" w:hRule="atLeast"/>
          <w:jc w:val="center"/>
        </w:trPr>
        <w:tc>
          <w:tcPr>
            <w:tcW w:w="817" w:type="dxa"/>
            <w:noWrap w:val="0"/>
            <w:vAlign w:val="center"/>
          </w:tcPr>
          <w:p>
            <w:pPr>
              <w:spacing w:line="320" w:lineRule="exact"/>
              <w:jc w:val="center"/>
              <w:rPr>
                <w:rFonts w:hint="eastAsia" w:eastAsia="仿宋_GB2312"/>
                <w:bCs/>
                <w:kern w:val="0"/>
                <w:sz w:val="24"/>
              </w:rPr>
            </w:pPr>
            <w:r>
              <w:rPr>
                <w:rFonts w:hint="eastAsia" w:eastAsia="仿宋_GB2312"/>
                <w:bCs/>
                <w:kern w:val="0"/>
                <w:sz w:val="24"/>
              </w:rPr>
              <w:t>4</w:t>
            </w:r>
          </w:p>
        </w:tc>
        <w:tc>
          <w:tcPr>
            <w:tcW w:w="1843" w:type="dxa"/>
            <w:noWrap w:val="0"/>
            <w:vAlign w:val="center"/>
          </w:tcPr>
          <w:p>
            <w:pPr>
              <w:widowControl/>
              <w:spacing w:line="360" w:lineRule="exact"/>
              <w:textAlignment w:val="baseline"/>
              <w:rPr>
                <w:rFonts w:hint="eastAsia" w:ascii="仿宋_GB2312" w:hAnsi="Times New Roman" w:eastAsia="仿宋_GB2312"/>
                <w:bCs/>
                <w:kern w:val="0"/>
                <w:sz w:val="24"/>
              </w:rPr>
            </w:pPr>
            <w:r>
              <w:rPr>
                <w:rFonts w:hint="eastAsia" w:ascii="仿宋_GB2312" w:hAnsi="Times New Roman" w:eastAsia="仿宋_GB2312"/>
                <w:bCs/>
                <w:kern w:val="0"/>
                <w:sz w:val="24"/>
              </w:rPr>
              <w:t>未对承包单位的有限空间作业统一协调、管理</w:t>
            </w:r>
          </w:p>
        </w:tc>
        <w:tc>
          <w:tcPr>
            <w:tcW w:w="2977" w:type="dxa"/>
            <w:noWrap w:val="0"/>
            <w:vAlign w:val="center"/>
          </w:tcPr>
          <w:p>
            <w:pPr>
              <w:widowControl/>
              <w:adjustRightInd w:val="0"/>
              <w:snapToGrid w:val="0"/>
              <w:spacing w:line="360" w:lineRule="exact"/>
              <w:textAlignment w:val="baseline"/>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律</w:t>
            </w:r>
            <w:r>
              <w:rPr>
                <w:rFonts w:eastAsia="仿宋_GB2312"/>
                <w:bCs/>
                <w:kern w:val="0"/>
                <w:sz w:val="24"/>
              </w:rPr>
              <w:t>】</w:t>
            </w:r>
            <w:r>
              <w:rPr>
                <w:rFonts w:hint="eastAsia" w:ascii="仿宋_GB2312" w:hAnsi="Times New Roman" w:eastAsia="仿宋_GB2312"/>
                <w:sz w:val="24"/>
              </w:rPr>
              <w:t>《安全生产法》</w:t>
            </w:r>
            <w:r>
              <w:rPr>
                <w:rFonts w:hint="eastAsia" w:ascii="仿宋_GB2312" w:hAnsi="宋体" w:eastAsia="仿宋_GB2312" w:cs="宋体"/>
                <w:bCs/>
                <w:kern w:val="0"/>
                <w:sz w:val="24"/>
              </w:rPr>
              <w:t>第四十六条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2693" w:type="dxa"/>
            <w:noWrap w:val="0"/>
            <w:vAlign w:val="center"/>
          </w:tcPr>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查阅资料：</w:t>
            </w:r>
          </w:p>
          <w:p>
            <w:pPr>
              <w:widowControl/>
              <w:spacing w:line="360" w:lineRule="exact"/>
              <w:rPr>
                <w:rFonts w:hint="eastAsia" w:ascii="仿宋_GB2312" w:hAnsi="Times New Roman" w:eastAsia="仿宋_GB2312"/>
                <w:bCs/>
                <w:kern w:val="0"/>
                <w:sz w:val="24"/>
              </w:rPr>
            </w:pPr>
            <w:r>
              <w:rPr>
                <w:rFonts w:hint="eastAsia" w:ascii="仿宋_GB2312" w:hAnsi="Times New Roman" w:eastAsia="仿宋_GB2312"/>
                <w:bCs/>
                <w:kern w:val="0"/>
                <w:sz w:val="24"/>
              </w:rPr>
              <w:t>企业是否对承包单位的有限空</w:t>
            </w:r>
            <w:bookmarkStart w:id="0" w:name="_GoBack"/>
            <w:bookmarkEnd w:id="0"/>
            <w:r>
              <w:rPr>
                <w:rFonts w:hint="eastAsia" w:ascii="仿宋_GB2312" w:hAnsi="Times New Roman" w:eastAsia="仿宋_GB2312"/>
                <w:bCs/>
                <w:kern w:val="0"/>
                <w:sz w:val="24"/>
              </w:rPr>
              <w:t>间作业进行审批。</w:t>
            </w:r>
          </w:p>
          <w:p>
            <w:pPr>
              <w:widowControl/>
              <w:spacing w:line="360" w:lineRule="exact"/>
              <w:ind w:firstLine="480" w:firstLineChars="200"/>
              <w:textAlignment w:val="baseline"/>
              <w:rPr>
                <w:rFonts w:hint="eastAsia" w:ascii="仿宋_GB2312" w:hAnsi="Times New Roman" w:eastAsia="仿宋_GB2312"/>
                <w:bCs/>
                <w:kern w:val="0"/>
                <w:sz w:val="24"/>
              </w:rPr>
            </w:pPr>
          </w:p>
        </w:tc>
        <w:tc>
          <w:tcPr>
            <w:tcW w:w="2835" w:type="dxa"/>
            <w:noWrap w:val="0"/>
            <w:vAlign w:val="center"/>
          </w:tcPr>
          <w:p>
            <w:pPr>
              <w:widowControl/>
              <w:shd w:val="clear" w:color="auto" w:fill="FFFFFF"/>
              <w:adjustRightInd w:val="0"/>
              <w:snapToGrid w:val="0"/>
              <w:spacing w:line="360" w:lineRule="exact"/>
              <w:jc w:val="left"/>
              <w:rPr>
                <w:rFonts w:hint="eastAsia" w:ascii="仿宋_GB2312" w:hAnsi="Times New Roman" w:eastAsia="仿宋_GB2312"/>
                <w:bCs/>
                <w:kern w:val="0"/>
                <w:sz w:val="24"/>
              </w:rPr>
            </w:pPr>
            <w:r>
              <w:rPr>
                <w:rFonts w:eastAsia="仿宋_GB2312"/>
                <w:bCs/>
                <w:kern w:val="0"/>
                <w:sz w:val="24"/>
              </w:rPr>
              <w:t>【法</w:t>
            </w:r>
            <w:r>
              <w:rPr>
                <w:rFonts w:hint="eastAsia" w:eastAsia="仿宋_GB2312"/>
                <w:bCs/>
                <w:kern w:val="0"/>
                <w:sz w:val="24"/>
              </w:rPr>
              <w:t>律</w:t>
            </w:r>
            <w:r>
              <w:rPr>
                <w:rFonts w:eastAsia="仿宋_GB2312"/>
                <w:bCs/>
                <w:kern w:val="0"/>
                <w:sz w:val="24"/>
              </w:rPr>
              <w:t>】</w:t>
            </w:r>
            <w:r>
              <w:rPr>
                <w:rFonts w:ascii="仿宋_GB2312" w:hAnsi="宋体" w:eastAsia="仿宋_GB2312" w:cs="宋体"/>
                <w:bCs/>
                <w:kern w:val="0"/>
                <w:sz w:val="24"/>
              </w:rPr>
              <w:t>《</w:t>
            </w:r>
            <w:r>
              <w:rPr>
                <w:rFonts w:hint="eastAsia" w:ascii="仿宋_GB2312" w:hAnsi="宋体" w:eastAsia="仿宋_GB2312" w:cs="宋体"/>
                <w:bCs/>
                <w:kern w:val="0"/>
                <w:sz w:val="24"/>
              </w:rPr>
              <w:t>安全生产法</w:t>
            </w:r>
            <w:r>
              <w:rPr>
                <w:rFonts w:ascii="仿宋_GB2312" w:hAnsi="宋体" w:eastAsia="仿宋_GB2312" w:cs="宋体"/>
                <w:bCs/>
                <w:kern w:val="0"/>
                <w:sz w:val="24"/>
              </w:rPr>
              <w:t>》</w:t>
            </w:r>
            <w:r>
              <w:rPr>
                <w:rFonts w:hint="eastAsia" w:ascii="仿宋_GB2312" w:hAnsi="宋体" w:eastAsia="仿宋_GB2312" w:cs="宋体"/>
                <w:bCs/>
                <w:kern w:val="0"/>
                <w:sz w:val="24"/>
              </w:rPr>
              <w:t>第一百条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701" w:type="dxa"/>
            <w:noWrap w:val="0"/>
            <w:vAlign w:val="top"/>
          </w:tcPr>
          <w:p>
            <w:pPr>
              <w:widowControl/>
              <w:shd w:val="clear" w:color="auto" w:fill="FFFFFF"/>
              <w:adjustRightInd w:val="0"/>
              <w:snapToGrid w:val="0"/>
              <w:spacing w:line="360" w:lineRule="exact"/>
              <w:ind w:firstLine="480" w:firstLineChars="200"/>
              <w:jc w:val="left"/>
              <w:rPr>
                <w:rFonts w:ascii="仿宋_GB2312" w:hAnsi="宋体" w:eastAsia="仿宋_GB2312" w:cs="宋体"/>
                <w:bCs/>
                <w:kern w:val="0"/>
                <w:sz w:val="24"/>
              </w:rPr>
            </w:pPr>
          </w:p>
        </w:tc>
        <w:tc>
          <w:tcPr>
            <w:tcW w:w="1700" w:type="dxa"/>
            <w:noWrap w:val="0"/>
            <w:vAlign w:val="top"/>
          </w:tcPr>
          <w:p>
            <w:pPr>
              <w:widowControl/>
              <w:shd w:val="clear" w:color="auto" w:fill="FFFFFF"/>
              <w:adjustRightInd w:val="0"/>
              <w:snapToGrid w:val="0"/>
              <w:spacing w:line="360" w:lineRule="exact"/>
              <w:ind w:firstLine="480" w:firstLineChars="200"/>
              <w:jc w:val="left"/>
              <w:rPr>
                <w:rFonts w:ascii="仿宋_GB2312" w:hAnsi="宋体" w:eastAsia="仿宋_GB2312" w:cs="宋体"/>
                <w:bCs/>
                <w:kern w:val="0"/>
                <w:sz w:val="24"/>
              </w:rPr>
            </w:pPr>
          </w:p>
        </w:tc>
      </w:tr>
    </w:tbl>
    <w:p/>
    <w:p>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color w:val="auto"/>
        </w:rPr>
        <w:sectPr>
          <w:headerReference r:id="rId3" w:type="default"/>
          <w:pgSz w:w="16838" w:h="11906" w:orient="landscape"/>
          <w:pgMar w:top="1587" w:right="2098" w:bottom="1474" w:left="1984" w:header="851" w:footer="992" w:gutter="0"/>
          <w:pgNumType w:fmt="numberInDash"/>
          <w:cols w:space="720" w:num="1"/>
          <w:docGrid w:type="lines" w:linePitch="327"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45A25"/>
    <w:rsid w:val="5BE3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Date"/>
    <w:basedOn w:val="1"/>
    <w:next w:val="1"/>
    <w:unhideWhenUsed/>
    <w:qFormat/>
    <w:uiPriority w:val="99"/>
    <w:pPr>
      <w:ind w:left="100" w:leftChars="25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rFonts w:ascii="宋体" w:hAnsi="宋体" w:eastAsia="宋体" w:cs="宋体"/>
      <w:sz w:val="28"/>
      <w:szCs w:val="2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61"/>
    <w:basedOn w:val="7"/>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2022-03-16T07:50:00Z</dcterms:created>
  <dc:creator>Administrator</dc:creator>
  <cp:lastModifiedBy>刻骨铭心</cp:lastModifiedBy>
  <cp:lastPrinted>2022-03-16T08:55:04Z</cp:lastPrinted>
  <dcterms:modified xsi:type="dcterms:W3CDTF">2022-03-16T09:01:36Z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B8B07E8EE1B9464E951BB6350C937AFE</vt:lpwstr>
  </property>
</Properties>
</file>