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附件1:</w:t>
      </w:r>
    </w:p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关于安全宣传“五进”工作原则的说明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——坚持“谁监管谁宣传”。</w:t>
      </w:r>
      <w:r>
        <w:rPr>
          <w:rFonts w:hint="eastAsia" w:ascii="仿宋_GB2312" w:eastAsia="仿宋_GB2312"/>
          <w:sz w:val="32"/>
          <w:szCs w:val="32"/>
        </w:rPr>
        <w:t>举例来说，区教育局负责全区教育系统的安全监督管理，就要结合业务工作同步做好教育系统的安全宣传教育；去民政局负责民政系统的安全监督管理，就要结合业务工作同步做好民政系统的安全宣传教育。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——坚持“谁执法谁宣传”。</w:t>
      </w:r>
      <w:r>
        <w:rPr>
          <w:rFonts w:hint="eastAsia" w:ascii="仿宋_GB2312" w:eastAsia="仿宋_GB2312"/>
          <w:sz w:val="32"/>
          <w:szCs w:val="32"/>
        </w:rPr>
        <w:t>举例来说，区住房城乡建设委负有查处建筑安全生产违法违规行为的职责，就要同步把安全宣传融入建筑领域执法检查工作中；区交通运输委负责交通运输行业综合行政执法工作，就要同步把安全宣传融入交通运输执法检查工作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——坚持“谁能进谁宣传”。</w:t>
      </w:r>
      <w:r>
        <w:rPr>
          <w:rFonts w:hint="eastAsia" w:ascii="仿宋_GB2312" w:eastAsia="仿宋_GB2312"/>
          <w:sz w:val="32"/>
          <w:szCs w:val="32"/>
        </w:rPr>
        <w:t>举例来说，安全服务机构专家能够进入企业，就要在开展安全评价、指导检查、安全培训等工作时，同步做好有针对性的安全宣传；社区工作人员、基层网格员能够进入居民家庭，就要在开展隐患排查、上门服务等工作时，同步做好居民家庭的安全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——坚持精准分众宣传。</w:t>
      </w:r>
      <w:r>
        <w:rPr>
          <w:rFonts w:hint="eastAsia" w:ascii="仿宋_GB2312" w:eastAsia="仿宋_GB2312"/>
          <w:sz w:val="32"/>
          <w:szCs w:val="32"/>
        </w:rPr>
        <w:t>举例来说，针对社区居民可以重点开展消防、急救、一氧化碳中毒等内容的宣传；针对中小学生可以重点开展道路安全、防溺水等内容的宣传；对于老年人群体可通过知识讲座、主流媒体、专家解读等方式开展宣传；对于儿童可通过情景体验、制作通俗易懂的漫画读物等方式开展宣传；对于社区工作人员可以组织集中培训，在自身掌握应急安全知识的同时，成为周边群众的安全科普宣传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——坚持聚焦基层末端。</w:t>
      </w:r>
      <w:r>
        <w:rPr>
          <w:rFonts w:hint="eastAsia" w:ascii="仿宋_GB2312" w:eastAsia="仿宋_GB2312"/>
          <w:sz w:val="32"/>
          <w:szCs w:val="32"/>
        </w:rPr>
        <w:t>提升基层群众的安全素养，是做好安全宣传“五进”工作的关键，要将安全宣传与业务工作充分融合，全力将宣传触角延伸到企业车间、田间地头、村（居）委会学生课堂、项目工地等“基层末梢”。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spacing w:line="580" w:lineRule="exact"/>
        <w:jc w:val="center"/>
        <w:rPr>
          <w:rFonts w:hint="eastAsia" w:ascii="仿宋_GB2312" w:eastAsia="仿宋_GB2312" w:hAnsiTheme="majorEastAsia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14B3"/>
    <w:rsid w:val="00703971"/>
    <w:rsid w:val="0073789E"/>
    <w:rsid w:val="009D14B3"/>
    <w:rsid w:val="00C74204"/>
    <w:rsid w:val="00FC551E"/>
    <w:rsid w:val="B73D8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98</Words>
  <Characters>561</Characters>
  <Lines>4</Lines>
  <Paragraphs>1</Paragraphs>
  <TotalTime>3</TotalTime>
  <ScaleCrop>false</ScaleCrop>
  <LinksUpToDate>false</LinksUpToDate>
  <CharactersWithSpaces>658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2024-05-13T16:06:00Z</dcterms:created>
  <dc:creator>微软用户</dc:creator>
  <cp:lastModifiedBy>kylin</cp:lastModifiedBy>
  <cp:lastPrinted>2024-05-13T16:24:00Z</cp:lastPrinted>
  <dcterms:modified xsi:type="dcterms:W3CDTF">2024-05-14T14:38:30Z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