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85D2" w14:textId="77777777" w:rsidR="005B5B71" w:rsidRPr="005B5B71" w:rsidRDefault="005B5B71" w:rsidP="005B5B71">
      <w:pPr>
        <w:widowControl/>
        <w:wordWrap w:val="0"/>
        <w:snapToGrid w:val="0"/>
        <w:spacing w:line="560" w:lineRule="atLeas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14:paraId="6B2F9976" w14:textId="77777777" w:rsidR="005B5B71" w:rsidRPr="005B5B71" w:rsidRDefault="005B5B71" w:rsidP="005B5B71">
      <w:pPr>
        <w:widowControl/>
        <w:wordWrap w:val="0"/>
        <w:snapToGrid w:val="0"/>
        <w:spacing w:line="560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14:paraId="1C1F2B58" w14:textId="77777777" w:rsidR="005B5B71" w:rsidRPr="005B5B71" w:rsidRDefault="005B5B71" w:rsidP="005B5B71">
      <w:pPr>
        <w:widowControl/>
        <w:wordWrap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天津市</w:t>
      </w:r>
      <w:proofErr w:type="gramStart"/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蓟</w:t>
      </w:r>
      <w:proofErr w:type="gramEnd"/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州区人民政府办公室关于转发</w:t>
      </w:r>
      <w:proofErr w:type="gramStart"/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蓟</w:t>
      </w:r>
      <w:proofErr w:type="gramEnd"/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州区农村住房刚性需求户购置新城保障房</w:t>
      </w:r>
    </w:p>
    <w:p w14:paraId="72CEA2F6" w14:textId="77777777" w:rsidR="005B5B71" w:rsidRPr="005B5B71" w:rsidRDefault="005B5B71" w:rsidP="005B5B71">
      <w:pPr>
        <w:widowControl/>
        <w:wordWrap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实施方案（试行）的通知</w:t>
      </w:r>
    </w:p>
    <w:p w14:paraId="7C4EA8F5" w14:textId="77777777" w:rsidR="005B5B71" w:rsidRPr="005B5B71" w:rsidRDefault="005B5B71" w:rsidP="005B5B71">
      <w:pPr>
        <w:widowControl/>
        <w:wordWrap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Cs w:val="21"/>
        </w:rPr>
        <w:t> </w:t>
      </w:r>
    </w:p>
    <w:p w14:paraId="70B4A6ED" w14:textId="77777777" w:rsidR="005B5B71" w:rsidRPr="005B5B71" w:rsidRDefault="005B5B71" w:rsidP="005B5B71">
      <w:pPr>
        <w:widowControl/>
        <w:wordWrap w:val="0"/>
        <w:spacing w:line="520" w:lineRule="atLeast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各乡镇人民政府，各有关单位：</w:t>
      </w:r>
    </w:p>
    <w:p w14:paraId="5D74CFE7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新城管委会拟定的《蓟州区农村住房刚性需求户购置新城保障房实施方案（试行）》已经区人民政府同意，现转发给你们，请照此执行。</w:t>
      </w:r>
    </w:p>
    <w:p w14:paraId="6558A9DB" w14:textId="77777777" w:rsidR="005B5B71" w:rsidRPr="005B5B71" w:rsidRDefault="005B5B71" w:rsidP="005B5B71">
      <w:pPr>
        <w:widowControl/>
        <w:wordWrap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Cs w:val="21"/>
        </w:rPr>
        <w:t> </w:t>
      </w:r>
    </w:p>
    <w:p w14:paraId="157927B4" w14:textId="77777777" w:rsidR="005B5B71" w:rsidRPr="005B5B71" w:rsidRDefault="005B5B71" w:rsidP="005B5B71">
      <w:pPr>
        <w:widowControl/>
        <w:wordWrap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Cs w:val="21"/>
        </w:rPr>
        <w:t> </w:t>
      </w:r>
    </w:p>
    <w:p w14:paraId="63F4E281" w14:textId="77777777" w:rsidR="005B5B71" w:rsidRPr="005B5B71" w:rsidRDefault="005B5B71" w:rsidP="005B5B71">
      <w:pPr>
        <w:widowControl/>
        <w:wordWrap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Cs w:val="21"/>
        </w:rPr>
        <w:t> </w:t>
      </w:r>
    </w:p>
    <w:p w14:paraId="44A25EF5" w14:textId="22FD4741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Calibri" w:eastAsia="仿宋" w:hAnsi="Calibri" w:cs="Calibri"/>
          <w:kern w:val="0"/>
          <w:sz w:val="32"/>
          <w:szCs w:val="32"/>
        </w:rPr>
        <w:t>   </w:t>
      </w:r>
      <w:r w:rsidRPr="005B5B71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             </w:t>
      </w:r>
      <w:r w:rsidRPr="005B5B71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 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天津市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州区人民政府办公室</w:t>
      </w:r>
    </w:p>
    <w:p w14:paraId="2421ACA8" w14:textId="0D3A7B40" w:rsidR="005B5B71" w:rsidRPr="005B5B71" w:rsidRDefault="005B5B71" w:rsidP="005B5B71">
      <w:pPr>
        <w:widowControl/>
        <w:tabs>
          <w:tab w:val="left" w:pos="7560"/>
        </w:tabs>
        <w:wordWrap w:val="0"/>
        <w:spacing w:line="5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                           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 xml:space="preserve">       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  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 xml:space="preserve">  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</w:p>
    <w:p w14:paraId="3AE95FBB" w14:textId="77777777" w:rsidR="005B5B71" w:rsidRPr="005B5B71" w:rsidRDefault="005B5B71" w:rsidP="005B5B71">
      <w:pPr>
        <w:widowControl/>
        <w:tabs>
          <w:tab w:val="left" w:pos="7560"/>
        </w:tabs>
        <w:wordWrap w:val="0"/>
        <w:spacing w:line="5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（此件主动公开）</w:t>
      </w:r>
    </w:p>
    <w:p w14:paraId="260A5357" w14:textId="77777777" w:rsidR="005B5B71" w:rsidRPr="005B5B71" w:rsidRDefault="005B5B71" w:rsidP="005B5B71">
      <w:pPr>
        <w:widowControl/>
        <w:wordWrap w:val="0"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br w:type="page"/>
      </w:r>
      <w:proofErr w:type="gramStart"/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lastRenderedPageBreak/>
        <w:t>蓟</w:t>
      </w:r>
      <w:proofErr w:type="gramEnd"/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州区农村住房刚性需求户</w:t>
      </w:r>
    </w:p>
    <w:p w14:paraId="752BF23D" w14:textId="77777777" w:rsidR="005B5B71" w:rsidRPr="005B5B71" w:rsidRDefault="005B5B71" w:rsidP="005B5B71">
      <w:pPr>
        <w:widowControl/>
        <w:wordWrap w:val="0"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购置新城保障</w:t>
      </w:r>
      <w:proofErr w:type="gramStart"/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房实施</w:t>
      </w:r>
      <w:proofErr w:type="gramEnd"/>
      <w:r w:rsidRPr="005B5B7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方案（试行）</w:t>
      </w:r>
    </w:p>
    <w:p w14:paraId="31F912DC" w14:textId="77777777" w:rsidR="005B5B71" w:rsidRPr="005B5B71" w:rsidRDefault="005B5B71" w:rsidP="005B5B71">
      <w:pPr>
        <w:widowControl/>
        <w:wordWrap w:val="0"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新城管委会</w:t>
      </w:r>
    </w:p>
    <w:p w14:paraId="3B554FC6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Cs w:val="21"/>
        </w:rPr>
        <w:t> </w:t>
      </w:r>
    </w:p>
    <w:p w14:paraId="52E22E34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为落实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州区宅基地改革有关精神，解决农村住房刚性需求户居住问题，依据市发展改革委《关于对蓟州新城项目剩余安置房列为全区保障性住房事宜的复函》精神，结合我区实际，制定本实施方案。</w:t>
      </w:r>
    </w:p>
    <w:p w14:paraId="4A136179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黑体" w:eastAsia="黑体" w:hAnsi="黑体" w:cs="Times New Roman" w:hint="eastAsia"/>
          <w:kern w:val="0"/>
          <w:sz w:val="32"/>
          <w:szCs w:val="32"/>
        </w:rPr>
        <w:t>一、适用范围及条件</w:t>
      </w:r>
    </w:p>
    <w:p w14:paraId="648F3DF7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州区农村居民同时符合下列条件可以申请购买一套新城保障房：</w:t>
      </w:r>
    </w:p>
    <w:p w14:paraId="664912DB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．村集体经济组织成员。</w:t>
      </w:r>
    </w:p>
    <w:p w14:paraId="1C654B81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．两代（含）以上人员同住一宗宅基地家庭。两代人同住一宗宅基地的，第二代人员需达到法定结婚年龄（男年满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周岁，女年满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周岁）。</w:t>
      </w:r>
    </w:p>
    <w:p w14:paraId="750E5593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黑体" w:eastAsia="黑体" w:hAnsi="黑体" w:cs="Times New Roman" w:hint="eastAsia"/>
          <w:kern w:val="0"/>
          <w:sz w:val="32"/>
          <w:szCs w:val="32"/>
        </w:rPr>
        <w:t>二、房屋坐落地点、房型</w:t>
      </w:r>
    </w:p>
    <w:p w14:paraId="41F5CDB5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保障房房源坐落在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州新城安置区。可选择房型共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7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类：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60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平方米、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65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平方米、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70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平方米、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80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平方米、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90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平方米、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100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平方米、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120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平方米。</w:t>
      </w:r>
    </w:p>
    <w:p w14:paraId="0DE16269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黑体" w:eastAsia="黑体" w:hAnsi="黑体" w:cs="Times New Roman" w:hint="eastAsia"/>
          <w:kern w:val="0"/>
          <w:sz w:val="32"/>
          <w:szCs w:val="32"/>
        </w:rPr>
        <w:t>三、购买方式</w:t>
      </w:r>
    </w:p>
    <w:p w14:paraId="1A891ED4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．全额一次性付款。按照房款总价的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1%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给予优惠。</w:t>
      </w:r>
    </w:p>
    <w:p w14:paraId="197065D6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．首付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+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银行贷款。需符合银行贷款政策。</w:t>
      </w:r>
    </w:p>
    <w:p w14:paraId="07FF8CC6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四、房屋价格及相关费用</w:t>
      </w:r>
    </w:p>
    <w:p w14:paraId="71C84D16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．房屋价格。享受经济适用房政策，每平方米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6581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元。楼层差价按照《蓟县新城新增九种层高农民安置住宅的楼层差价标准》（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新城管委〔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2015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〕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号）执行。</w:t>
      </w:r>
    </w:p>
    <w:p w14:paraId="2C4237EF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．相关费用。供热费、物业管理服务、水、电、燃气等费用按照标准缴纳；办理不动产权登记手续涉及各种税费由购买人承担。</w:t>
      </w:r>
    </w:p>
    <w:p w14:paraId="036897E1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黑体" w:eastAsia="黑体" w:hAnsi="黑体" w:cs="Times New Roman" w:hint="eastAsia"/>
          <w:kern w:val="0"/>
          <w:sz w:val="32"/>
          <w:szCs w:val="32"/>
        </w:rPr>
        <w:t>五、申购流程</w:t>
      </w:r>
    </w:p>
    <w:p w14:paraId="5E975439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（一）村审查。</w:t>
      </w:r>
    </w:p>
    <w:p w14:paraId="6E870577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．申请人向村委会提交书面认购申请，填写《蓟州区农村住房刚性需求户购买新城保障房申购表》，并签订放弃申请宅基地承诺书。</w:t>
      </w:r>
    </w:p>
    <w:p w14:paraId="4CE9A29C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．村民代表会议公议通过并进行公示。</w:t>
      </w:r>
    </w:p>
    <w:p w14:paraId="3A102898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．公示无异，经村民委员会同意后报乡镇政府。</w:t>
      </w:r>
    </w:p>
    <w:p w14:paraId="18F2149B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（二）镇审批。</w:t>
      </w:r>
    </w:p>
    <w:p w14:paraId="1A0D396E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由乡镇政府对村委会上报的《蓟州区农村住房刚性需求户购买新城保障房申购表》及相关佐证材料进行审核，符合条件的给予审批，并发放《新城保障房购房通知书》。</w:t>
      </w:r>
    </w:p>
    <w:p w14:paraId="0860F081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（三）选房、签订购房合同。</w:t>
      </w:r>
    </w:p>
    <w:p w14:paraId="09F7398B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．选房。乡镇政府根据新城管委会提供的保障房源，组织本乡镇符合条件的村民到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州区保障房销售中心（州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河湾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南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园八期底商）进行选房，选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房结束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后，由新城公司向购房人开具《选房确认单》。</w:t>
      </w:r>
    </w:p>
    <w:p w14:paraId="6C673135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．缴纳房款、签订购房合同。</w:t>
      </w:r>
    </w:p>
    <w:p w14:paraId="4DD7A26F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）全款购房。购房人凭《选房确认单》到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州区保障房销售中心缴纳购房款并签订购房合同，由新城公司开具入住许可证明。购房人办理完购房手续后，由区住房建设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委指导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涉及乡镇政府和新城公司按照原《天津市示范小城镇安置房管理办法》中安置人资格管理操作流程，对购房人信息进行收集、审核、录入工作，并将电子数据提交至市保障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房系统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主库。</w:t>
      </w:r>
    </w:p>
    <w:p w14:paraId="647F509E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）贷款购房。购房人到银行进行贷款资格审核，审核通过后由银行出具《银行反馈单》，购房人持《银行反馈单》到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州区保障房销售中心缴纳购房首付款。由区住房建设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委指导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乡镇政府和新城公司对购房人信息进行收集、审核、录入工作，并将电子数据提交至市保障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房系统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主库。新城公司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打印网签协议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后，购房人到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州区保障房销售中心与新城公司签订购房合同。银行贷款到账后，由新城公司向购房人开具入住许可证明。</w:t>
      </w:r>
    </w:p>
    <w:p w14:paraId="0344A481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（四）办理入住。</w:t>
      </w:r>
    </w:p>
    <w:p w14:paraId="7B6799F0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购房人凭入住许可证明到指定地点办理入住手续。</w:t>
      </w:r>
    </w:p>
    <w:p w14:paraId="50898B6B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黑体" w:eastAsia="黑体" w:hAnsi="黑体" w:cs="Times New Roman" w:hint="eastAsia"/>
          <w:kern w:val="0"/>
          <w:sz w:val="32"/>
          <w:szCs w:val="32"/>
        </w:rPr>
        <w:t>六、时间安排</w:t>
      </w:r>
    </w:p>
    <w:p w14:paraId="47B662C2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此项工作已在部分地区进行先期试点，并在此基础上完善了相关政策，现在全区实施，具体时间安排如下：</w:t>
      </w:r>
    </w:p>
    <w:p w14:paraId="3AF792FB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（一）宣传发动、申购、审批阶段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7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日—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30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日）。</w:t>
      </w:r>
    </w:p>
    <w:p w14:paraId="46CE6D3E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乡镇政府通过多种形式进行宣传，做到家喻户晓；村委会对报名人员资格进行审核；乡镇政府对各村委会所报住房刚性需求户进行核实审批，并将审批表（一份）和本镇购房情况汇总表报新城管委会。</w:t>
      </w:r>
    </w:p>
    <w:p w14:paraId="7841B6FE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（二）选房及购房手续办理阶段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7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日—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31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日）。</w:t>
      </w:r>
    </w:p>
    <w:p w14:paraId="0C161574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各乡镇政府按照新城管委会制定的选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房时间安排表组织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本乡镇符合购房条件村民进行选房；新城公司负责为已选择保障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房住房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刚性需求户办理购房手续；区住房建设委负责指导购房人信息录入工作；规划和自然资源局</w:t>
      </w:r>
      <w:proofErr w:type="gramStart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州分局适时启动不动产权证办理工作。</w:t>
      </w:r>
    </w:p>
    <w:p w14:paraId="4641BB43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黑体" w:eastAsia="黑体" w:hAnsi="黑体" w:cs="Times New Roman" w:hint="eastAsia"/>
          <w:kern w:val="0"/>
          <w:sz w:val="32"/>
          <w:szCs w:val="32"/>
        </w:rPr>
        <w:t>七、相关事项</w:t>
      </w:r>
    </w:p>
    <w:p w14:paraId="62B9D50D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．有偿退出以及出卖、转让宅基地的家庭均不享受购买新城保障房政策。</w:t>
      </w:r>
    </w:p>
    <w:p w14:paraId="0E2F3A27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．选择申购新城保障房的村民，不再享有申请宅基地权利。</w:t>
      </w:r>
    </w:p>
    <w:p w14:paraId="44D6A942" w14:textId="77777777" w:rsidR="005B5B71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．适用条件中符合法定结婚年龄（男年满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22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周岁，女年满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周岁）的截止日定为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30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日。</w:t>
      </w:r>
    </w:p>
    <w:p w14:paraId="6C87578F" w14:textId="77777777" w:rsid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4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．申购新城保障房的村民入住新城后，子女入园、入学享受就近入园入学政策。</w:t>
      </w:r>
    </w:p>
    <w:p w14:paraId="370E5C8A" w14:textId="1536A5E7" w:rsidR="003B7925" w:rsidRPr="005B5B71" w:rsidRDefault="005B5B71" w:rsidP="005B5B71">
      <w:pPr>
        <w:widowControl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B5B71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5B5B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．新城保障房属于定向安置经济适用住房，为国有划拨性质土地，办理不动产权证书后即可上市交易。</w:t>
      </w:r>
    </w:p>
    <w:sectPr w:rsidR="003B7925" w:rsidRPr="005B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8"/>
    <w:rsid w:val="000064F8"/>
    <w:rsid w:val="003B7925"/>
    <w:rsid w:val="005B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19A0"/>
  <w15:chartTrackingRefBased/>
  <w15:docId w15:val="{C2378B5D-5A6E-4BC0-A706-E15C06B9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tianlan0507@sina.com</dc:creator>
  <cp:keywords/>
  <dc:description/>
  <cp:lastModifiedBy>tianlan0507@sina.com</cp:lastModifiedBy>
  <cp:revision>2</cp:revision>
  <dcterms:created xsi:type="dcterms:W3CDTF">2020-12-11T02:02:00Z</dcterms:created>
  <dcterms:modified xsi:type="dcterms:W3CDTF">2020-12-11T02:03:00Z</dcterms:modified>
</cp:coreProperties>
</file>