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b/>
          <w:bCs/>
          <w:szCs w:val="21"/>
        </w:rPr>
      </w:pPr>
    </w:p>
    <w:p>
      <w:pPr>
        <w:spacing w:line="520" w:lineRule="exact"/>
        <w:rPr>
          <w:b/>
          <w:bCs/>
          <w:szCs w:val="21"/>
        </w:rPr>
      </w:pPr>
    </w:p>
    <w:p>
      <w:pPr>
        <w:spacing w:line="520" w:lineRule="exact"/>
        <w:jc w:val="center"/>
        <w:rPr>
          <w:rFonts w:hint="eastAsia" w:ascii="方正小标宋_GBK" w:hAnsi="Times New Roman" w:eastAsia="方正小标宋_GBK" w:cs="Times New Roman"/>
          <w:b w:val="0"/>
          <w:bCs w:val="0"/>
          <w:spacing w:val="0"/>
          <w:sz w:val="44"/>
          <w:szCs w:val="44"/>
          <w:lang w:eastAsia="zh-CN"/>
        </w:rPr>
      </w:pPr>
      <w:r>
        <w:rPr>
          <w:rFonts w:hint="eastAsia" w:ascii="方正小标宋_GBK" w:hAnsi="Times New Roman" w:eastAsia="方正小标宋_GBK" w:cs="Times New Roman"/>
          <w:b w:val="0"/>
          <w:bCs w:val="0"/>
          <w:spacing w:val="0"/>
          <w:sz w:val="44"/>
          <w:szCs w:val="44"/>
        </w:rPr>
        <w:t>天津市蓟州区人民政府</w:t>
      </w:r>
      <w:r>
        <w:rPr>
          <w:rFonts w:hint="eastAsia" w:ascii="方正小标宋_GBK" w:hAnsi="Times New Roman" w:eastAsia="方正小标宋_GBK" w:cs="Times New Roman"/>
          <w:b w:val="0"/>
          <w:bCs w:val="0"/>
          <w:spacing w:val="0"/>
          <w:sz w:val="44"/>
          <w:szCs w:val="44"/>
          <w:lang w:eastAsia="zh-CN"/>
        </w:rPr>
        <w:t>办公室</w:t>
      </w:r>
    </w:p>
    <w:p>
      <w:pPr>
        <w:spacing w:line="520" w:lineRule="exact"/>
        <w:jc w:val="center"/>
        <w:rPr>
          <w:rFonts w:hint="eastAsia" w:ascii="方正小标宋_GBK" w:hAnsi="Times New Roman" w:eastAsia="方正小标宋_GBK" w:cs="Times New Roman"/>
          <w:b w:val="0"/>
          <w:bCs w:val="0"/>
          <w:spacing w:val="0"/>
          <w:sz w:val="44"/>
          <w:szCs w:val="44"/>
        </w:rPr>
      </w:pPr>
      <w:r>
        <w:rPr>
          <w:rFonts w:hint="eastAsia" w:ascii="方正小标宋_GBK" w:hAnsi="Times New Roman" w:eastAsia="方正小标宋_GBK" w:cs="Times New Roman"/>
          <w:b w:val="0"/>
          <w:bCs w:val="0"/>
          <w:spacing w:val="0"/>
          <w:sz w:val="44"/>
          <w:szCs w:val="44"/>
        </w:rPr>
        <w:t>关于印发天津市蓟州区应急管理</w:t>
      </w:r>
    </w:p>
    <w:p>
      <w:pPr>
        <w:spacing w:line="520" w:lineRule="exact"/>
        <w:jc w:val="center"/>
        <w:rPr>
          <w:rFonts w:hint="eastAsia" w:ascii="方正小标宋_GBK" w:hAnsi="Times New Roman" w:eastAsia="方正小标宋_GBK" w:cs="Times New Roman"/>
          <w:b w:val="0"/>
          <w:bCs w:val="0"/>
          <w:spacing w:val="0"/>
          <w:sz w:val="44"/>
          <w:szCs w:val="44"/>
        </w:rPr>
      </w:pPr>
      <w:r>
        <w:rPr>
          <w:rFonts w:hint="eastAsia" w:ascii="方正小标宋_GBK" w:hAnsi="Times New Roman" w:eastAsia="方正小标宋_GBK" w:cs="Times New Roman"/>
          <w:b w:val="0"/>
          <w:bCs w:val="0"/>
          <w:spacing w:val="0"/>
          <w:sz w:val="44"/>
          <w:szCs w:val="44"/>
          <w:lang w:eastAsia="zh-CN"/>
        </w:rPr>
        <w:t>“</w:t>
      </w:r>
      <w:r>
        <w:rPr>
          <w:rFonts w:hint="eastAsia" w:ascii="方正小标宋_GBK" w:hAnsi="Times New Roman" w:eastAsia="方正小标宋_GBK" w:cs="Times New Roman"/>
          <w:b w:val="0"/>
          <w:bCs w:val="0"/>
          <w:spacing w:val="0"/>
          <w:sz w:val="44"/>
          <w:szCs w:val="44"/>
        </w:rPr>
        <w:t>十四五</w:t>
      </w:r>
      <w:r>
        <w:rPr>
          <w:rFonts w:hint="eastAsia" w:ascii="方正小标宋_GBK" w:hAnsi="Times New Roman" w:eastAsia="方正小标宋_GBK" w:cs="Times New Roman"/>
          <w:b w:val="0"/>
          <w:bCs w:val="0"/>
          <w:spacing w:val="0"/>
          <w:sz w:val="44"/>
          <w:szCs w:val="44"/>
          <w:lang w:eastAsia="zh-CN"/>
        </w:rPr>
        <w:t>”</w:t>
      </w:r>
      <w:r>
        <w:rPr>
          <w:rFonts w:hint="eastAsia" w:ascii="方正小标宋_GBK" w:hAnsi="Times New Roman" w:eastAsia="方正小标宋_GBK" w:cs="Times New Roman"/>
          <w:b w:val="0"/>
          <w:bCs w:val="0"/>
          <w:spacing w:val="0"/>
          <w:sz w:val="44"/>
          <w:szCs w:val="44"/>
        </w:rPr>
        <w:t>规划的通知</w:t>
      </w:r>
    </w:p>
    <w:p>
      <w:pPr>
        <w:spacing w:line="520" w:lineRule="exact"/>
        <w:jc w:val="center"/>
        <w:rPr>
          <w:rFonts w:hint="eastAsia" w:ascii="方正小标宋_GBK" w:hAnsi="Times New Roman" w:eastAsia="方正小标宋_GBK" w:cs="Times New Roman"/>
          <w:b w:val="0"/>
          <w:bCs w:val="0"/>
          <w:spacing w:val="0"/>
          <w:sz w:val="44"/>
          <w:szCs w:val="44"/>
        </w:rPr>
      </w:pPr>
    </w:p>
    <w:p>
      <w:pPr>
        <w:spacing w:line="520" w:lineRule="exact"/>
        <w:rPr>
          <w:rFonts w:hint="eastAsia" w:ascii="仿宋_GB2312" w:hAnsi="Times New Roman" w:eastAsia="仿宋_GB2312" w:cs="Times New Roman"/>
          <w:b w:val="0"/>
          <w:bCs w:val="0"/>
          <w:spacing w:val="0"/>
          <w:sz w:val="32"/>
          <w:szCs w:val="32"/>
        </w:rPr>
      </w:pPr>
      <w:r>
        <w:rPr>
          <w:rFonts w:hint="eastAsia" w:ascii="仿宋_GB2312" w:hAnsi="Times New Roman" w:eastAsia="仿宋_GB2312" w:cs="Times New Roman"/>
          <w:b w:val="0"/>
          <w:bCs w:val="0"/>
          <w:spacing w:val="0"/>
          <w:sz w:val="32"/>
          <w:szCs w:val="32"/>
        </w:rPr>
        <w:t>各乡镇人民政府和街道办事处，各委、办、局，各直属单位：</w:t>
      </w:r>
    </w:p>
    <w:p>
      <w:pPr>
        <w:spacing w:line="520" w:lineRule="exact"/>
        <w:ind w:firstLine="640" w:firstLineChars="200"/>
        <w:rPr>
          <w:rFonts w:hint="eastAsia" w:ascii="仿宋_GB2312" w:hAnsi="Times New Roman" w:eastAsia="仿宋_GB2312" w:cs="Times New Roman"/>
          <w:b w:val="0"/>
          <w:bCs w:val="0"/>
          <w:spacing w:val="0"/>
          <w:sz w:val="32"/>
          <w:szCs w:val="32"/>
        </w:rPr>
      </w:pPr>
      <w:r>
        <w:rPr>
          <w:rFonts w:hint="eastAsia" w:ascii="仿宋_GB2312" w:hAnsi="Times New Roman" w:eastAsia="仿宋_GB2312" w:cs="Times New Roman"/>
          <w:b w:val="0"/>
          <w:bCs w:val="0"/>
          <w:spacing w:val="0"/>
          <w:sz w:val="32"/>
          <w:szCs w:val="32"/>
        </w:rPr>
        <w:t>经区人民政府同意，现将《天津市蓟州区应急管理</w:t>
      </w:r>
      <w:r>
        <w:rPr>
          <w:rFonts w:hint="eastAsia" w:ascii="仿宋_GB2312" w:hAnsi="Times New Roman" w:eastAsia="仿宋_GB2312" w:cs="Times New Roman"/>
          <w:b w:val="0"/>
          <w:bCs w:val="0"/>
          <w:spacing w:val="0"/>
          <w:sz w:val="32"/>
          <w:szCs w:val="32"/>
          <w:lang w:eastAsia="zh-CN"/>
        </w:rPr>
        <w:t>“</w:t>
      </w:r>
      <w:r>
        <w:rPr>
          <w:rFonts w:hint="eastAsia" w:ascii="仿宋_GB2312" w:hAnsi="Times New Roman" w:eastAsia="仿宋_GB2312" w:cs="Times New Roman"/>
          <w:b w:val="0"/>
          <w:bCs w:val="0"/>
          <w:spacing w:val="0"/>
          <w:sz w:val="32"/>
          <w:szCs w:val="32"/>
        </w:rPr>
        <w:t>十四五</w:t>
      </w:r>
      <w:r>
        <w:rPr>
          <w:rFonts w:hint="eastAsia" w:ascii="仿宋_GB2312" w:hAnsi="Times New Roman" w:eastAsia="仿宋_GB2312" w:cs="Times New Roman"/>
          <w:b w:val="0"/>
          <w:bCs w:val="0"/>
          <w:spacing w:val="0"/>
          <w:sz w:val="32"/>
          <w:szCs w:val="32"/>
          <w:lang w:eastAsia="zh-CN"/>
        </w:rPr>
        <w:t>”</w:t>
      </w:r>
      <w:r>
        <w:rPr>
          <w:rFonts w:hint="eastAsia" w:ascii="仿宋_GB2312" w:hAnsi="Times New Roman" w:eastAsia="仿宋_GB2312" w:cs="Times New Roman"/>
          <w:b w:val="0"/>
          <w:bCs w:val="0"/>
          <w:spacing w:val="0"/>
          <w:sz w:val="32"/>
          <w:szCs w:val="32"/>
        </w:rPr>
        <w:t>规划》印发给你们，请照此执行。</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Times New Roman" w:eastAsia="仿宋_GB2312" w:cs="Times New Roman"/>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Times New Roman" w:eastAsia="仿宋_GB2312" w:cs="Times New Roman"/>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Times New Roman" w:eastAsia="仿宋_GB2312" w:cs="Times New Roman"/>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仿宋_GB2312" w:hAnsi="Times New Roman" w:eastAsia="仿宋_GB2312" w:cs="Times New Roman"/>
          <w:b w:val="0"/>
          <w:bCs w:val="0"/>
          <w:spacing w:val="0"/>
          <w:sz w:val="32"/>
          <w:szCs w:val="32"/>
          <w:lang w:val="en-US" w:eastAsia="zh-CN"/>
        </w:rPr>
      </w:pPr>
      <w:r>
        <w:rPr>
          <w:rFonts w:hint="eastAsia" w:ascii="仿宋_GB2312" w:eastAsia="仿宋_GB2312" w:cs="Times New Roman"/>
          <w:b w:val="0"/>
          <w:bCs w:val="0"/>
          <w:spacing w:val="0"/>
          <w:sz w:val="32"/>
          <w:szCs w:val="32"/>
          <w:lang w:val="en-US" w:eastAsia="zh-CN"/>
        </w:rPr>
        <w:t xml:space="preserve">                     天津市蓟州区人民政府办公室</w:t>
      </w:r>
    </w:p>
    <w:p>
      <w:pPr>
        <w:tabs>
          <w:tab w:val="left" w:pos="7560"/>
        </w:tabs>
        <w:spacing w:line="520" w:lineRule="exact"/>
        <w:ind w:firstLine="640" w:firstLineChars="200"/>
        <w:rPr>
          <w:rFonts w:hint="eastAsia" w:ascii="仿宋_GB2312" w:hAnsi="Times New Roman" w:eastAsia="仿宋_GB2312" w:cs="Times New Roman"/>
          <w:b w:val="0"/>
          <w:bCs w:val="0"/>
          <w:spacing w:val="0"/>
          <w:sz w:val="32"/>
          <w:szCs w:val="32"/>
        </w:rPr>
      </w:pPr>
      <w:r>
        <w:rPr>
          <w:rFonts w:hint="eastAsia" w:ascii="仿宋_GB2312" w:hAnsi="Times New Roman" w:eastAsia="仿宋_GB2312" w:cs="Times New Roman"/>
          <w:b w:val="0"/>
          <w:bCs w:val="0"/>
          <w:spacing w:val="0"/>
          <w:sz w:val="32"/>
          <w:szCs w:val="32"/>
        </w:rPr>
        <w:t xml:space="preserve">                           </w:t>
      </w:r>
      <w:r>
        <w:rPr>
          <w:rFonts w:hint="eastAsia" w:ascii="Times New Roman" w:hAnsi="Times New Roman" w:eastAsia="仿宋_GB2312" w:cs="Times New Roman"/>
          <w:b w:val="0"/>
          <w:bCs w:val="0"/>
          <w:spacing w:val="0"/>
          <w:sz w:val="32"/>
          <w:szCs w:val="32"/>
        </w:rPr>
        <w:t xml:space="preserve"> 20</w:t>
      </w:r>
      <w:r>
        <w:rPr>
          <w:rFonts w:hint="eastAsia" w:ascii="Times New Roman" w:hAnsi="Times New Roman" w:eastAsia="仿宋_GB2312" w:cs="Times New Roman"/>
          <w:b w:val="0"/>
          <w:bCs w:val="0"/>
          <w:spacing w:val="0"/>
          <w:sz w:val="32"/>
          <w:szCs w:val="32"/>
          <w:lang w:val="en-US" w:eastAsia="zh-CN"/>
        </w:rPr>
        <w:t>21</w:t>
      </w:r>
      <w:r>
        <w:rPr>
          <w:rFonts w:hint="eastAsia" w:ascii="仿宋_GB2312" w:hAnsi="Times New Roman" w:eastAsia="仿宋_GB2312" w:cs="Times New Roman"/>
          <w:b w:val="0"/>
          <w:bCs w:val="0"/>
          <w:spacing w:val="0"/>
          <w:sz w:val="32"/>
          <w:szCs w:val="32"/>
        </w:rPr>
        <w:t>年</w:t>
      </w:r>
      <w:r>
        <w:rPr>
          <w:rFonts w:hint="eastAsia" w:ascii="Times New Roman" w:hAnsi="Times New Roman" w:eastAsia="仿宋_GB2312" w:cs="Times New Roman"/>
          <w:b w:val="0"/>
          <w:bCs w:val="0"/>
          <w:spacing w:val="0"/>
          <w:sz w:val="32"/>
          <w:szCs w:val="32"/>
          <w:lang w:val="en-US" w:eastAsia="zh-CN"/>
        </w:rPr>
        <w:t>8</w:t>
      </w:r>
      <w:r>
        <w:rPr>
          <w:rFonts w:hint="eastAsia" w:ascii="仿宋_GB2312" w:hAnsi="Times New Roman" w:eastAsia="仿宋_GB2312" w:cs="Times New Roman"/>
          <w:b w:val="0"/>
          <w:bCs w:val="0"/>
          <w:spacing w:val="0"/>
          <w:sz w:val="32"/>
          <w:szCs w:val="32"/>
        </w:rPr>
        <w:t>月</w:t>
      </w:r>
      <w:r>
        <w:rPr>
          <w:rFonts w:hint="eastAsia" w:ascii="Times New Roman" w:hAnsi="Times New Roman" w:eastAsia="仿宋_GB2312" w:cs="Times New Roman"/>
          <w:b w:val="0"/>
          <w:bCs w:val="0"/>
          <w:spacing w:val="0"/>
          <w:sz w:val="32"/>
          <w:szCs w:val="32"/>
          <w:lang w:val="en-US" w:eastAsia="zh-CN"/>
        </w:rPr>
        <w:t>20</w:t>
      </w:r>
      <w:r>
        <w:rPr>
          <w:rFonts w:hint="eastAsia" w:ascii="仿宋_GB2312" w:hAnsi="Times New Roman" w:eastAsia="仿宋_GB2312" w:cs="Times New Roman"/>
          <w:b w:val="0"/>
          <w:bCs w:val="0"/>
          <w:spacing w:val="0"/>
          <w:sz w:val="32"/>
          <w:szCs w:val="32"/>
        </w:rPr>
        <w:t>日</w:t>
      </w:r>
    </w:p>
    <w:p>
      <w:pPr>
        <w:tabs>
          <w:tab w:val="left" w:pos="7560"/>
        </w:tabs>
        <w:spacing w:line="520" w:lineRule="exact"/>
        <w:ind w:firstLine="640" w:firstLineChars="200"/>
        <w:rPr>
          <w:rFonts w:hint="eastAsia" w:ascii="仿宋_GB2312" w:hAnsi="Times New Roman" w:eastAsia="仿宋_GB2312" w:cs="Times New Roman"/>
          <w:b w:val="0"/>
          <w:bCs w:val="0"/>
          <w:spacing w:val="0"/>
          <w:sz w:val="32"/>
          <w:szCs w:val="32"/>
        </w:rPr>
      </w:pPr>
      <w:r>
        <w:rPr>
          <w:rFonts w:hint="eastAsia" w:ascii="仿宋_GB2312" w:hAnsi="Times New Roman" w:eastAsia="仿宋_GB2312" w:cs="Times New Roman"/>
          <w:b w:val="0"/>
          <w:bCs w:val="0"/>
          <w:spacing w:val="0"/>
          <w:sz w:val="32"/>
          <w:szCs w:val="32"/>
        </w:rPr>
        <w:t>（此件主动公开）</w:t>
      </w:r>
    </w:p>
    <w:p>
      <w:pPr>
        <w:widowControl w:val="0"/>
        <w:ind w:firstLine="640" w:firstLineChars="200"/>
        <w:jc w:val="both"/>
        <w:rPr>
          <w:rFonts w:hint="eastAsia" w:ascii="仿宋_GB2312" w:hAnsi="Times New Roman" w:eastAsia="仿宋_GB2312" w:cs="Times New Roman"/>
          <w:b w:val="0"/>
          <w:bCs w:val="0"/>
          <w:spacing w:val="0"/>
          <w:kern w:val="2"/>
          <w:sz w:val="32"/>
          <w:szCs w:val="32"/>
          <w:lang w:val="en-US" w:eastAsia="zh-CN" w:bidi="ar-SA"/>
        </w:rPr>
      </w:pPr>
    </w:p>
    <w:p>
      <w:pPr>
        <w:widowControl w:val="0"/>
        <w:ind w:firstLine="640" w:firstLineChars="200"/>
        <w:jc w:val="both"/>
        <w:rPr>
          <w:rFonts w:hint="eastAsia" w:ascii="仿宋_GB2312" w:hAnsi="Times New Roman" w:eastAsia="仿宋_GB2312" w:cs="Times New Roman"/>
          <w:b w:val="0"/>
          <w:bCs w:val="0"/>
          <w:spacing w:val="0"/>
          <w:kern w:val="2"/>
          <w:sz w:val="32"/>
          <w:szCs w:val="32"/>
          <w:lang w:val="en-US" w:eastAsia="zh-CN" w:bidi="ar-SA"/>
        </w:rPr>
      </w:pPr>
    </w:p>
    <w:p>
      <w:pPr>
        <w:widowControl/>
        <w:adjustRightInd w:val="0"/>
        <w:snapToGrid w:val="0"/>
        <w:spacing w:after="200" w:line="560" w:lineRule="exact"/>
        <w:jc w:val="both"/>
        <w:rPr>
          <w:rFonts w:hint="default" w:ascii="Times New Roman" w:hAnsi="Times New Roman" w:eastAsia="方正小标宋简体" w:cs="Times New Roman"/>
          <w:b w:val="0"/>
          <w:bCs w:val="0"/>
          <w:spacing w:val="0"/>
          <w:kern w:val="0"/>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numberInDash"/>
          <w:cols w:space="720" w:num="1"/>
          <w:docGrid w:type="lines" w:linePitch="312" w:charSpace="0"/>
        </w:sectPr>
      </w:pPr>
    </w:p>
    <w:p>
      <w:pPr>
        <w:widowControl/>
        <w:adjustRightInd w:val="0"/>
        <w:snapToGrid w:val="0"/>
        <w:spacing w:after="200" w:line="560" w:lineRule="exact"/>
        <w:jc w:val="center"/>
        <w:rPr>
          <w:rFonts w:hint="default" w:ascii="Times New Roman" w:hAnsi="Times New Roman" w:eastAsia="方正小标宋简体" w:cs="Times New Roman"/>
          <w:b w:val="0"/>
          <w:bCs w:val="0"/>
          <w:spacing w:val="0"/>
          <w:kern w:val="0"/>
          <w:sz w:val="44"/>
          <w:szCs w:val="44"/>
        </w:rPr>
      </w:pPr>
      <w:r>
        <w:rPr>
          <w:rFonts w:hint="default" w:ascii="Times New Roman" w:hAnsi="Times New Roman" w:eastAsia="方正小标宋简体" w:cs="Times New Roman"/>
          <w:b w:val="0"/>
          <w:bCs w:val="0"/>
          <w:spacing w:val="0"/>
          <w:kern w:val="0"/>
          <w:sz w:val="44"/>
          <w:szCs w:val="44"/>
        </w:rPr>
        <w:t>天津市蓟州区应急管理</w:t>
      </w:r>
      <w:r>
        <w:rPr>
          <w:rFonts w:hint="eastAsia" w:ascii="Times New Roman" w:hAnsi="Times New Roman" w:eastAsia="方正小标宋简体" w:cs="Times New Roman"/>
          <w:b w:val="0"/>
          <w:bCs w:val="0"/>
          <w:spacing w:val="0"/>
          <w:kern w:val="0"/>
          <w:sz w:val="44"/>
          <w:szCs w:val="44"/>
          <w:lang w:eastAsia="zh-CN"/>
        </w:rPr>
        <w:t>“</w:t>
      </w:r>
      <w:r>
        <w:rPr>
          <w:rFonts w:hint="default" w:ascii="Times New Roman" w:hAnsi="Times New Roman" w:eastAsia="方正小标宋简体" w:cs="Times New Roman"/>
          <w:b w:val="0"/>
          <w:bCs w:val="0"/>
          <w:spacing w:val="0"/>
          <w:kern w:val="0"/>
          <w:sz w:val="44"/>
          <w:szCs w:val="44"/>
        </w:rPr>
        <w:t>十四五</w:t>
      </w:r>
      <w:r>
        <w:rPr>
          <w:rFonts w:hint="eastAsia" w:ascii="Times New Roman" w:hAnsi="Times New Roman" w:eastAsia="方正小标宋简体" w:cs="Times New Roman"/>
          <w:b w:val="0"/>
          <w:bCs w:val="0"/>
          <w:spacing w:val="0"/>
          <w:kern w:val="0"/>
          <w:sz w:val="44"/>
          <w:szCs w:val="44"/>
          <w:lang w:eastAsia="zh-CN"/>
        </w:rPr>
        <w:t>”</w:t>
      </w:r>
      <w:r>
        <w:rPr>
          <w:rFonts w:hint="default" w:ascii="Times New Roman" w:hAnsi="Times New Roman" w:eastAsia="方正小标宋简体" w:cs="Times New Roman"/>
          <w:b w:val="0"/>
          <w:bCs w:val="0"/>
          <w:spacing w:val="0"/>
          <w:kern w:val="0"/>
          <w:sz w:val="44"/>
          <w:szCs w:val="44"/>
        </w:rPr>
        <w:t>规划</w:t>
      </w:r>
    </w:p>
    <w:p>
      <w:pPr>
        <w:widowControl/>
        <w:adjustRightInd w:val="0"/>
        <w:snapToGrid w:val="0"/>
        <w:spacing w:after="200" w:line="560" w:lineRule="exact"/>
        <w:jc w:val="center"/>
        <w:rPr>
          <w:rFonts w:hint="eastAsia" w:ascii="楷体_GB2312" w:hAnsi="楷体_GB2312" w:eastAsia="楷体_GB2312" w:cs="楷体_GB2312"/>
          <w:b w:val="0"/>
          <w:bCs w:val="0"/>
          <w:spacing w:val="0"/>
          <w:kern w:val="0"/>
          <w:sz w:val="32"/>
          <w:szCs w:val="32"/>
          <w:lang w:val="en-US" w:eastAsia="zh-CN"/>
        </w:rPr>
      </w:pPr>
      <w:bookmarkStart w:id="0" w:name="_Toc30896"/>
      <w:bookmarkStart w:id="1" w:name="_Toc16521"/>
      <w:bookmarkStart w:id="2" w:name="_Toc6345"/>
      <w:bookmarkStart w:id="3" w:name="_Toc11754"/>
      <w:bookmarkStart w:id="4" w:name="_Toc18206"/>
      <w:r>
        <w:rPr>
          <w:rFonts w:hint="eastAsia" w:ascii="楷体_GB2312" w:hAnsi="楷体_GB2312" w:eastAsia="楷体_GB2312" w:cs="楷体_GB2312"/>
          <w:b w:val="0"/>
          <w:bCs w:val="0"/>
          <w:spacing w:val="0"/>
          <w:kern w:val="0"/>
          <w:sz w:val="32"/>
          <w:szCs w:val="32"/>
          <w:lang w:val="en-US" w:eastAsia="zh-CN"/>
        </w:rPr>
        <w:t>目  录</w:t>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firstLine="42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TOC \o "1-3" \h \z \u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"_Toc74060860"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黑体" w:cs="Times New Roman"/>
          <w:b w:val="0"/>
          <w:bCs w:val="0"/>
          <w:color w:val="0000FF"/>
          <w:spacing w:val="0"/>
          <w:kern w:val="2"/>
          <w:sz w:val="21"/>
          <w:szCs w:val="21"/>
          <w:u w:val="single"/>
          <w:lang w:val="en-US" w:eastAsia="zh-CN" w:bidi="ar-SA"/>
        </w:rPr>
        <w:t>一、发展基础</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_Toc74060860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- 4 -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420" w:leftChars="2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"_Toc74060861"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楷体" w:cs="Times New Roman"/>
          <w:b w:val="0"/>
          <w:bCs w:val="0"/>
          <w:color w:val="0000FF"/>
          <w:spacing w:val="0"/>
          <w:kern w:val="0"/>
          <w:sz w:val="21"/>
          <w:szCs w:val="21"/>
          <w:u w:val="single"/>
          <w:lang w:val="en-US" w:eastAsia="zh-CN" w:bidi="ar-SA"/>
        </w:rPr>
        <w:t>（一）应急管理能力不断提升</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_Toc74060861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- 5 -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"_Toc74060862"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en-US" w:eastAsia="zh-CN" w:bidi="ar-SA"/>
        </w:rPr>
        <w:t>1．组建应急管理机构。</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_Toc74060862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- 5 -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"_Toc74060863"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en-US" w:eastAsia="zh-CN" w:bidi="ar-SA"/>
        </w:rPr>
        <w:t>2．建立健全应急协调机制。</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_Toc74060863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- 5 -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"_Toc74060864"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en-US" w:eastAsia="zh-CN" w:bidi="ar-SA"/>
        </w:rPr>
        <w:t>3．提升应急救援保障能力。</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_Toc74060864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- 5 -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"_Toc74060865"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en-US" w:eastAsia="zh-CN" w:bidi="ar-SA"/>
        </w:rPr>
        <w:t>4．加强</w:t>
      </w:r>
      <w:r>
        <w:rPr>
          <w:rFonts w:hint="default" w:ascii="Times New Roman" w:hAnsi="Times New Roman" w:eastAsia="仿宋" w:cs="Times New Roman"/>
          <w:b w:val="0"/>
          <w:bCs w:val="0"/>
          <w:color w:val="0000FF"/>
          <w:spacing w:val="0"/>
          <w:kern w:val="2"/>
          <w:sz w:val="21"/>
          <w:szCs w:val="21"/>
          <w:u w:val="single"/>
          <w:lang w:val="zh-CN" w:eastAsia="zh-CN" w:bidi="ar-SA"/>
        </w:rPr>
        <w:t>消防救援能力建设。</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_Toc74060865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- 6 -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"_Toc74060866"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en-US" w:eastAsia="zh-CN" w:bidi="ar-SA"/>
        </w:rPr>
        <w:t>5．强化森林防火基础建设。</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_Toc74060866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- 6 -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"_Toc74060867"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en-US" w:eastAsia="zh-CN" w:bidi="ar-SA"/>
        </w:rPr>
        <w:t>6．提高防</w:t>
      </w:r>
      <w:r>
        <w:rPr>
          <w:rFonts w:hint="default" w:ascii="Times New Roman" w:hAnsi="Times New Roman" w:eastAsia="仿宋" w:cs="Times New Roman"/>
          <w:b w:val="0"/>
          <w:bCs w:val="0"/>
          <w:color w:val="0000FF"/>
          <w:spacing w:val="0"/>
          <w:kern w:val="2"/>
          <w:sz w:val="21"/>
          <w:szCs w:val="21"/>
          <w:u w:val="single"/>
          <w:lang w:val="zh-CN" w:eastAsia="zh-CN" w:bidi="ar-SA"/>
        </w:rPr>
        <w:t>灾减灾救灾能力。</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_Toc74060867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- 6 -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420" w:leftChars="2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"_Toc74060868"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楷体" w:cs="Times New Roman"/>
          <w:b w:val="0"/>
          <w:bCs w:val="0"/>
          <w:color w:val="0000FF"/>
          <w:spacing w:val="0"/>
          <w:kern w:val="2"/>
          <w:sz w:val="21"/>
          <w:szCs w:val="21"/>
          <w:u w:val="single"/>
          <w:lang w:val="en-US" w:eastAsia="zh-CN" w:bidi="ar-SA"/>
        </w:rPr>
        <w:t>（二）安全生产基本盘进一步夯实</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_Toc74060868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- 7 -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"_Toc74060869"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en-US" w:eastAsia="zh-CN" w:bidi="ar-SA"/>
        </w:rPr>
        <w:t>1．安全生产责任体系不断完善。</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_Toc74060869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- 7 -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"_Toc74060870"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en-US" w:eastAsia="zh-CN" w:bidi="ar-SA"/>
        </w:rPr>
        <w:t>2．双重预防机制基本建立。</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_Toc74060870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- 7 -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"_Toc74060871"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en-US" w:eastAsia="zh-CN" w:bidi="ar-SA"/>
        </w:rPr>
        <w:t>3．重点行业专项治理成效显著。</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_Toc74060871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- 8 -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"_Toc74060872"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en-US" w:eastAsia="zh-CN" w:bidi="ar-SA"/>
        </w:rPr>
        <w:t>4．安全生产执法水平不断提升。</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_Toc74060872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- 8 -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"_Toc74060873"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0"/>
          <w:sz w:val="21"/>
          <w:szCs w:val="21"/>
          <w:u w:val="single"/>
          <w:lang w:val="en-US" w:eastAsia="zh-CN" w:bidi="ar-SA"/>
        </w:rPr>
        <w:t>5．安办综合协调作用充分发挥。</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_Toc74060873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- 8 -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420" w:leftChars="2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"_Toc74060874"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楷体" w:cs="Times New Roman"/>
          <w:b w:val="0"/>
          <w:bCs w:val="0"/>
          <w:color w:val="0000FF"/>
          <w:spacing w:val="0"/>
          <w:kern w:val="2"/>
          <w:sz w:val="21"/>
          <w:szCs w:val="21"/>
          <w:u w:val="single"/>
          <w:lang w:val="zh-CN" w:eastAsia="zh-CN" w:bidi="ar-SA"/>
        </w:rPr>
        <w:t>（三）安全文化建设迈上新台阶</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_Toc74060874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- 9 -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"_Toc74060875"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en-US" w:eastAsia="zh-CN" w:bidi="ar-SA"/>
        </w:rPr>
        <w:t>1．广泛开展群众性安全文化活动。</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_Toc74060875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- 9 -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"_Toc74060876"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en-US" w:eastAsia="zh-CN" w:bidi="ar-SA"/>
        </w:rPr>
        <w:t>2．加强安全文化宣传阵地建设。</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_Toc74060876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- 9 -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"_Toc74060877"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en-US" w:eastAsia="zh-CN" w:bidi="ar-SA"/>
        </w:rPr>
        <w:t>3．强化安全标杆示范引领作用。</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_Toc74060877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- 9 -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"_Toc74060878"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黑体" w:cs="Times New Roman"/>
          <w:b w:val="0"/>
          <w:bCs w:val="0"/>
          <w:color w:val="0000FF"/>
          <w:spacing w:val="0"/>
          <w:kern w:val="2"/>
          <w:sz w:val="21"/>
          <w:szCs w:val="21"/>
          <w:u w:val="single"/>
          <w:lang w:val="en-US" w:eastAsia="zh-CN" w:bidi="ar-SA"/>
        </w:rPr>
        <w:t>二、发展环境</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_Toc74060878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- 10 -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420" w:leftChars="2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"_Toc74060879"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楷体" w:cs="Times New Roman"/>
          <w:b w:val="0"/>
          <w:bCs w:val="0"/>
          <w:color w:val="0000FF"/>
          <w:spacing w:val="0"/>
          <w:kern w:val="2"/>
          <w:sz w:val="21"/>
          <w:szCs w:val="21"/>
          <w:u w:val="single"/>
          <w:lang w:val="en-US" w:eastAsia="zh-CN" w:bidi="ar-SA"/>
        </w:rPr>
        <w:t>（一）面临挑战</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_Toc74060879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- 10 -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"_Toc74060880"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en-US" w:eastAsia="zh-CN" w:bidi="ar-SA"/>
        </w:rPr>
        <w:t>1．自然灾害风险严峻复杂。</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_Toc74060880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- 10 -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"_Toc74060881"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en-US" w:eastAsia="zh-CN" w:bidi="ar-SA"/>
        </w:rPr>
        <w:t>2．交通运输行业风险较大。</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_Toc74060881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- 11 -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"_Toc74060882"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en-US" w:eastAsia="zh-CN" w:bidi="ar-SA"/>
        </w:rPr>
        <w:t>3．城市运行安全风险较大。</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_Toc74060882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- 11 -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"_Toc74060883"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en-US" w:eastAsia="zh-CN" w:bidi="ar-SA"/>
        </w:rPr>
        <w:t>4．危险化学品风险防控压力较大。</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_Toc74060883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- 11 -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"_Toc74060884"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en-US" w:eastAsia="zh-CN" w:bidi="ar-SA"/>
        </w:rPr>
        <w:t>5．灾害综合保障能力不足。</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_Toc74060884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- 11 -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420" w:leftChars="2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"_Toc74060885"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楷体" w:cs="Times New Roman"/>
          <w:b w:val="0"/>
          <w:bCs w:val="0"/>
          <w:color w:val="0000FF"/>
          <w:spacing w:val="0"/>
          <w:kern w:val="2"/>
          <w:sz w:val="21"/>
          <w:szCs w:val="21"/>
          <w:u w:val="single"/>
          <w:lang w:val="en-US" w:eastAsia="zh-CN" w:bidi="ar-SA"/>
        </w:rPr>
        <w:t>（二）发展机遇</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_Toc74060885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- 12 -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"_Toc74060886"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en-US" w:eastAsia="zh-CN" w:bidi="ar-SA"/>
        </w:rPr>
        <w:t>1．各级重视为应急管理事业发展提供新动力。</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_Toc74060886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- 12 -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"_Toc74060887"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en-US" w:eastAsia="zh-CN" w:bidi="ar-SA"/>
        </w:rPr>
        <w:t>2．机构改革为应急管理事业发展构建新格局。</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_Toc74060887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- 12 -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"_Toc74060888"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en-US" w:eastAsia="zh-CN" w:bidi="ar-SA"/>
        </w:rPr>
        <w:t>3．快速发展为应急管理事业发展带来新契机。</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_Toc74060888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- 12 -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"_Toc74060889"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en-US" w:eastAsia="zh-CN" w:bidi="ar-SA"/>
        </w:rPr>
        <w:t>4．科技创新为应急管理事业发展提供新支撑。</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_Toc74060889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- 12 -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"_Toc74060890"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en-US" w:eastAsia="zh-CN" w:bidi="ar-SA"/>
        </w:rPr>
        <w:t>5．协同战略为应急管理事业发展拓展新空间。</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_Toc74060890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- 13 -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"_Toc74060891"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黑体" w:cs="Times New Roman"/>
          <w:b w:val="0"/>
          <w:bCs w:val="0"/>
          <w:color w:val="0000FF"/>
          <w:spacing w:val="0"/>
          <w:kern w:val="2"/>
          <w:sz w:val="21"/>
          <w:szCs w:val="21"/>
          <w:u w:val="single"/>
          <w:lang w:val="en-US" w:eastAsia="zh-CN" w:bidi="ar-SA"/>
        </w:rPr>
        <w:t>三、总体要求</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_Toc74060891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- 13 -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420" w:leftChars="2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"_Toc74060892"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楷体" w:cs="Times New Roman"/>
          <w:b w:val="0"/>
          <w:bCs w:val="0"/>
          <w:color w:val="0000FF"/>
          <w:spacing w:val="0"/>
          <w:kern w:val="2"/>
          <w:sz w:val="21"/>
          <w:szCs w:val="21"/>
          <w:u w:val="single"/>
          <w:lang w:val="en-US" w:eastAsia="zh-CN" w:bidi="ar-SA"/>
        </w:rPr>
        <w:t>（一）指导思想</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_Toc74060892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- 13 -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420" w:leftChars="2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"_Toc74060893"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楷体" w:cs="Times New Roman"/>
          <w:b w:val="0"/>
          <w:bCs w:val="0"/>
          <w:color w:val="0000FF"/>
          <w:spacing w:val="0"/>
          <w:kern w:val="2"/>
          <w:sz w:val="21"/>
          <w:szCs w:val="21"/>
          <w:u w:val="single"/>
          <w:lang w:val="en-US" w:eastAsia="zh-CN" w:bidi="ar-SA"/>
        </w:rPr>
        <w:t>（二）基本原则</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_Toc74060893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- 14 -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"_Toc74060894"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en-US" w:eastAsia="zh-CN" w:bidi="ar-SA"/>
        </w:rPr>
        <w:t>1．坚持党的领导。</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_Toc74060894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- 14 -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"_Toc74060895"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en-US" w:eastAsia="zh-CN" w:bidi="ar-SA"/>
        </w:rPr>
        <w:t>2．坚持两个至上。</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_Toc74060895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- 14 -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"_Toc74060896"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en-US" w:eastAsia="zh-CN" w:bidi="ar-SA"/>
        </w:rPr>
        <w:t>3．坚持预防为主。</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_Toc74060896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- 14 -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"_Toc74060897"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en-US" w:eastAsia="zh-CN" w:bidi="ar-SA"/>
        </w:rPr>
        <w:t>4．坚持社会共治。</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_Toc74060897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- 14 -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"_Toc74060898"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en-US" w:eastAsia="zh-CN" w:bidi="ar-SA"/>
        </w:rPr>
        <w:t>5．坚持系统观念。</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_Toc74060898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- 15 -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420" w:leftChars="2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"_Toc74060899"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楷体" w:cs="Times New Roman"/>
          <w:b w:val="0"/>
          <w:bCs w:val="0"/>
          <w:color w:val="0000FF"/>
          <w:spacing w:val="0"/>
          <w:kern w:val="2"/>
          <w:sz w:val="21"/>
          <w:szCs w:val="21"/>
          <w:u w:val="single"/>
          <w:lang w:val="en-US" w:eastAsia="zh-CN" w:bidi="ar-SA"/>
        </w:rPr>
        <w:t>（三）主要目标</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_Toc74060899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- 15 -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"_Toc74060900"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en-US" w:eastAsia="zh-CN" w:bidi="ar-SA"/>
        </w:rPr>
        <w:t>1．总体目标</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_Toc74060900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- 15 -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"_Toc74060901"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en-US" w:eastAsia="zh-CN" w:bidi="ar-SA"/>
        </w:rPr>
        <w:t>2．分类目标</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_Toc74060901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- 15 -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"_Toc74060902"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黑体" w:cs="Times New Roman"/>
          <w:b w:val="0"/>
          <w:bCs w:val="0"/>
          <w:color w:val="0000FF"/>
          <w:spacing w:val="0"/>
          <w:kern w:val="2"/>
          <w:sz w:val="21"/>
          <w:szCs w:val="21"/>
          <w:u w:val="single"/>
          <w:lang w:val="en-US" w:eastAsia="zh-CN" w:bidi="ar-SA"/>
        </w:rPr>
        <w:t>四、主要任务</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_Toc74060902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- 17 -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420" w:leftChars="2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"_Toc74060903"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楷体" w:cs="Times New Roman"/>
          <w:b w:val="0"/>
          <w:bCs w:val="0"/>
          <w:color w:val="0000FF"/>
          <w:spacing w:val="0"/>
          <w:kern w:val="2"/>
          <w:sz w:val="21"/>
          <w:szCs w:val="21"/>
          <w:u w:val="single"/>
          <w:lang w:val="zh-CN" w:eastAsia="zh-CN" w:bidi="ar-SA"/>
        </w:rPr>
        <w:t>（一）完善体制机制，夯实应急管理基础</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_Toc74060903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- 17 -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"_Toc74060904"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en-US" w:eastAsia="zh-CN" w:bidi="ar-SA"/>
        </w:rPr>
        <w:t>1．完善应急管理体制</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_Toc74060904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- 17 -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"_Toc74060905"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en-US" w:eastAsia="zh-CN" w:bidi="ar-SA"/>
        </w:rPr>
        <w:t>2．优化应急工作机制</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_Toc74060905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- 17 -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"_Toc74060906"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0"/>
          <w:sz w:val="21"/>
          <w:szCs w:val="21"/>
          <w:u w:val="single"/>
          <w:lang w:val="zh-CN" w:eastAsia="zh-CN" w:bidi="ar-SA"/>
        </w:rPr>
        <w:t>3．强化应急管理法治</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_Toc74060906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- 18 -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420" w:leftChars="2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"_Toc74060907"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楷体" w:cs="Times New Roman"/>
          <w:b w:val="0"/>
          <w:bCs w:val="0"/>
          <w:color w:val="0000FF"/>
          <w:spacing w:val="0"/>
          <w:kern w:val="2"/>
          <w:sz w:val="21"/>
          <w:szCs w:val="21"/>
          <w:u w:val="single"/>
          <w:lang w:val="zh-CN" w:eastAsia="zh-CN" w:bidi="ar-SA"/>
        </w:rPr>
        <w:t>（二）防范化解风险，推进全域安全运行</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_Toc74060907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- 19 -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"_Toc74060908"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zh-CN" w:eastAsia="zh-CN" w:bidi="ar-SA"/>
        </w:rPr>
        <w:t>4．织密安全生产责任体系</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_Toc74060908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- 19 -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"_Toc74060909"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zh-CN" w:eastAsia="zh-CN" w:bidi="ar-SA"/>
        </w:rPr>
        <w:t>5．提高风险监测预警水平</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_Toc74060909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- 20 -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"_Toc74060910"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zh-CN" w:eastAsia="zh-CN" w:bidi="ar-SA"/>
        </w:rPr>
        <w:t>6．筑牢重点领域安全防线</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_Toc74060910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- 21 -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"_Toc74060911"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en-US" w:eastAsia="zh-CN" w:bidi="ar-SA"/>
        </w:rPr>
        <w:t>7．</w:t>
      </w:r>
      <w:r>
        <w:rPr>
          <w:rFonts w:hint="default" w:ascii="Times New Roman" w:hAnsi="Times New Roman" w:eastAsia="仿宋" w:cs="Times New Roman"/>
          <w:b w:val="0"/>
          <w:bCs w:val="0"/>
          <w:color w:val="0000FF"/>
          <w:spacing w:val="0"/>
          <w:kern w:val="2"/>
          <w:sz w:val="21"/>
          <w:szCs w:val="21"/>
          <w:u w:val="single"/>
          <w:lang w:val="zh-CN" w:eastAsia="zh-CN" w:bidi="ar-SA"/>
        </w:rPr>
        <w:t>加强自然灾害风险防治</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_Toc74060911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- 23 -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420" w:leftChars="2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"_Toc74060912"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楷体" w:cs="Times New Roman"/>
          <w:b w:val="0"/>
          <w:bCs w:val="0"/>
          <w:color w:val="0000FF"/>
          <w:spacing w:val="0"/>
          <w:kern w:val="2"/>
          <w:sz w:val="21"/>
          <w:szCs w:val="21"/>
          <w:u w:val="single"/>
          <w:lang w:val="en-US" w:eastAsia="zh-CN" w:bidi="ar-SA"/>
        </w:rPr>
        <w:t>（三）提升应对能力，筑优应急保障网络</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_Toc74060912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- 25 -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"_Toc74060913"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zh-CN" w:eastAsia="zh-CN" w:bidi="ar-SA"/>
        </w:rPr>
        <w:t>8．构建科学应急预案体系</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_Toc74060913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- 25 -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"_Toc74060914"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zh-CN" w:eastAsia="zh-CN" w:bidi="ar-SA"/>
        </w:rPr>
        <w:t>9．全面提升应急队伍素质</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_Toc74060914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- 26 -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"_Toc74060915"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zh-CN" w:eastAsia="zh-CN" w:bidi="ar-SA"/>
        </w:rPr>
        <w:t>10．完善应急物资装备保障</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_Toc74060915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- 27 -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420" w:leftChars="2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"_Toc74060916"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楷体" w:cs="Times New Roman"/>
          <w:b w:val="0"/>
          <w:bCs w:val="0"/>
          <w:color w:val="0000FF"/>
          <w:spacing w:val="0"/>
          <w:kern w:val="2"/>
          <w:sz w:val="21"/>
          <w:szCs w:val="21"/>
          <w:u w:val="single"/>
          <w:lang w:val="en-US" w:eastAsia="zh-CN" w:bidi="ar-SA"/>
        </w:rPr>
        <w:t>（四）优化资源配置，赋能智慧应急管理</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_Toc74060916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- 28 -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"_Toc74060917"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zh-CN" w:eastAsia="zh-CN" w:bidi="ar-SA"/>
        </w:rPr>
        <w:t>11．培养应急管理专业人才</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_Toc74060917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- 28 -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"_Toc74060918"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zh-CN" w:eastAsia="zh-CN" w:bidi="ar-SA"/>
        </w:rPr>
        <w:t>12．增进创新驱动发展动能</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_Toc74060918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- 29 -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"_Toc74060919"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zh-CN" w:eastAsia="zh-CN" w:bidi="ar-SA"/>
        </w:rPr>
        <w:t>13．强化智慧信息技术支撑</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_Toc74060919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- 29 -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420" w:leftChars="2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"_Toc74060920"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楷体" w:cs="Times New Roman"/>
          <w:b w:val="0"/>
          <w:bCs w:val="0"/>
          <w:color w:val="0000FF"/>
          <w:spacing w:val="0"/>
          <w:kern w:val="2"/>
          <w:sz w:val="21"/>
          <w:szCs w:val="21"/>
          <w:u w:val="single"/>
          <w:lang w:val="en-US" w:eastAsia="zh-CN" w:bidi="ar-SA"/>
        </w:rPr>
        <w:t>（五）调动各方力量，激发社会参与活力</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_Toc74060920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- 30 -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"_Toc74060921"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zh-CN" w:eastAsia="zh-CN" w:bidi="ar-SA"/>
        </w:rPr>
        <w:t>14．强化宣传教育培训</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_Toc74060921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- 30 -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"_Toc74060922"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zh-CN" w:eastAsia="zh-CN" w:bidi="ar-SA"/>
        </w:rPr>
        <w:t>15．夯实应急文化基础</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_Toc74060922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- 31 -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"_Toc74060923"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zh-CN" w:eastAsia="zh-CN" w:bidi="ar-SA"/>
        </w:rPr>
        <w:t>16．发挥市场参与作用</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_Toc74060923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- 31 -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420" w:leftChars="2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"_Toc74060924"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楷体" w:cs="Times New Roman"/>
          <w:b w:val="0"/>
          <w:bCs w:val="0"/>
          <w:color w:val="0000FF"/>
          <w:spacing w:val="0"/>
          <w:kern w:val="2"/>
          <w:sz w:val="21"/>
          <w:szCs w:val="21"/>
          <w:u w:val="single"/>
          <w:lang w:val="en-US" w:eastAsia="zh-CN" w:bidi="ar-SA"/>
        </w:rPr>
        <w:t>（六）深化三地协同，凝聚区域应急合力</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_Toc74060924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- 32 -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"_Toc74060925"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zh-CN" w:eastAsia="zh-CN" w:bidi="ar-SA"/>
        </w:rPr>
        <w:t>17．健全区域联动机制</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_Toc74060925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- 32 -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"_Toc74060926"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zh-CN" w:eastAsia="zh-CN" w:bidi="ar-SA"/>
        </w:rPr>
        <w:t>18．强化资源共享机制</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_Toc74060926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- 32 -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840" w:leftChars="4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"_Toc74060927"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仿宋" w:cs="Times New Roman"/>
          <w:b w:val="0"/>
          <w:bCs w:val="0"/>
          <w:color w:val="0000FF"/>
          <w:spacing w:val="0"/>
          <w:kern w:val="2"/>
          <w:sz w:val="21"/>
          <w:szCs w:val="21"/>
          <w:u w:val="single"/>
          <w:lang w:val="zh-CN" w:eastAsia="zh-CN" w:bidi="ar-SA"/>
        </w:rPr>
        <w:t>19．拓展合作交流领域</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_Toc74060927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- 33 -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"_Toc74060928"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黑体" w:cs="Times New Roman"/>
          <w:b w:val="0"/>
          <w:bCs w:val="0"/>
          <w:color w:val="0000FF"/>
          <w:spacing w:val="0"/>
          <w:kern w:val="2"/>
          <w:sz w:val="21"/>
          <w:szCs w:val="21"/>
          <w:u w:val="single"/>
          <w:lang w:val="en-US" w:eastAsia="zh-CN" w:bidi="ar-SA"/>
        </w:rPr>
        <w:t>五、重点项目</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_Toc74060928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- 33 -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420" w:leftChars="2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"_Toc74060929"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楷体" w:cs="Times New Roman"/>
          <w:b w:val="0"/>
          <w:bCs w:val="0"/>
          <w:color w:val="0000FF"/>
          <w:spacing w:val="0"/>
          <w:kern w:val="2"/>
          <w:sz w:val="21"/>
          <w:szCs w:val="21"/>
          <w:u w:val="single"/>
          <w:lang w:val="zh-CN" w:eastAsia="zh-CN" w:bidi="ar-SA"/>
        </w:rPr>
        <w:t>（一）森林防灭火救援保障能力提升工程</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_Toc74060929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- 33 -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420" w:leftChars="2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"_Toc74060930"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楷体" w:cs="Times New Roman"/>
          <w:b w:val="0"/>
          <w:bCs w:val="0"/>
          <w:color w:val="0000FF"/>
          <w:spacing w:val="0"/>
          <w:kern w:val="2"/>
          <w:sz w:val="21"/>
          <w:szCs w:val="21"/>
          <w:u w:val="single"/>
          <w:lang w:val="en-US" w:eastAsia="zh-CN" w:bidi="ar-SA"/>
        </w:rPr>
        <w:t>（二）防洪除涝建设工程</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_Toc74060930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- 34 -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420" w:leftChars="2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"_Toc74060931"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楷体" w:cs="Times New Roman"/>
          <w:b w:val="0"/>
          <w:bCs w:val="0"/>
          <w:color w:val="0000FF"/>
          <w:spacing w:val="0"/>
          <w:kern w:val="2"/>
          <w:sz w:val="21"/>
          <w:szCs w:val="21"/>
          <w:u w:val="single"/>
          <w:lang w:val="zh-CN" w:eastAsia="zh-CN" w:bidi="ar-SA"/>
        </w:rPr>
        <w:t>（三）区级应急指挥调度平台信息化建设工程</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_Toc74060931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- 34 -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420" w:leftChars="2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"_Toc74060932"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楷体" w:cs="Times New Roman"/>
          <w:b w:val="0"/>
          <w:bCs w:val="0"/>
          <w:color w:val="0000FF"/>
          <w:spacing w:val="0"/>
          <w:kern w:val="2"/>
          <w:sz w:val="21"/>
          <w:szCs w:val="21"/>
          <w:u w:val="single"/>
          <w:lang w:val="zh-CN" w:eastAsia="zh-CN" w:bidi="ar-SA"/>
        </w:rPr>
        <w:t>（四）乡镇街综合应急响应中心建设工程</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_Toc74060932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- 34 -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420" w:leftChars="2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"_Toc74060933"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楷体" w:cs="Times New Roman"/>
          <w:b w:val="0"/>
          <w:bCs w:val="0"/>
          <w:color w:val="0000FF"/>
          <w:spacing w:val="0"/>
          <w:kern w:val="2"/>
          <w:sz w:val="21"/>
          <w:szCs w:val="21"/>
          <w:u w:val="single"/>
          <w:lang w:val="zh-CN" w:eastAsia="zh-CN" w:bidi="ar-SA"/>
        </w:rPr>
        <w:t>（五）自然灾害综合风险普查工程</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_Toc74060933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- 35 -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420" w:leftChars="2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"_Toc74060934"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楷体" w:cs="Times New Roman"/>
          <w:b w:val="0"/>
          <w:bCs w:val="0"/>
          <w:color w:val="0000FF"/>
          <w:spacing w:val="0"/>
          <w:kern w:val="2"/>
          <w:sz w:val="21"/>
          <w:szCs w:val="21"/>
          <w:u w:val="single"/>
          <w:lang w:val="zh-CN" w:eastAsia="zh-CN" w:bidi="ar-SA"/>
        </w:rPr>
        <w:t>（六）应急避难场所建设工程</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_Toc74060934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- 35 -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420" w:leftChars="2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"_Toc74060935"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楷体" w:cs="Times New Roman"/>
          <w:b w:val="0"/>
          <w:bCs w:val="0"/>
          <w:color w:val="0000FF"/>
          <w:spacing w:val="0"/>
          <w:kern w:val="2"/>
          <w:sz w:val="21"/>
          <w:szCs w:val="21"/>
          <w:u w:val="single"/>
          <w:lang w:val="zh-CN" w:eastAsia="zh-CN" w:bidi="ar-SA"/>
        </w:rPr>
        <w:t>（七）地质灾害点隐患治理工程</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_Toc74060935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- 35 -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420" w:leftChars="2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"_Toc74060936"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楷体" w:cs="Times New Roman"/>
          <w:b w:val="0"/>
          <w:bCs w:val="0"/>
          <w:color w:val="0000FF"/>
          <w:spacing w:val="0"/>
          <w:kern w:val="2"/>
          <w:sz w:val="21"/>
          <w:szCs w:val="21"/>
          <w:u w:val="single"/>
          <w:lang w:val="zh-CN" w:eastAsia="zh-CN" w:bidi="ar-SA"/>
        </w:rPr>
        <w:t>（八）房屋设施防震加固工程</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_Toc74060936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- 35 -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420" w:leftChars="2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"_Toc74060937"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楷体" w:cs="Times New Roman"/>
          <w:b w:val="0"/>
          <w:bCs w:val="0"/>
          <w:color w:val="0000FF"/>
          <w:spacing w:val="0"/>
          <w:kern w:val="2"/>
          <w:sz w:val="21"/>
          <w:szCs w:val="21"/>
          <w:u w:val="single"/>
          <w:lang w:val="zh-CN" w:eastAsia="zh-CN" w:bidi="ar-SA"/>
        </w:rPr>
        <w:t>（九）应急物资保障设施建设工程</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_Toc74060937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- 36 -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420" w:leftChars="2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"_Toc74060938"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楷体" w:cs="Times New Roman"/>
          <w:b w:val="0"/>
          <w:bCs w:val="0"/>
          <w:color w:val="0000FF"/>
          <w:spacing w:val="0"/>
          <w:kern w:val="2"/>
          <w:sz w:val="21"/>
          <w:szCs w:val="21"/>
          <w:u w:val="single"/>
          <w:lang w:val="zh-CN" w:eastAsia="zh-CN" w:bidi="ar-SA"/>
        </w:rPr>
        <w:t>（十）全国安全发展示范城市创建工程</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_Toc74060938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- 36 -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420" w:leftChars="2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"_Toc74060939"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楷体" w:cs="Times New Roman"/>
          <w:b w:val="0"/>
          <w:bCs w:val="0"/>
          <w:color w:val="0000FF"/>
          <w:spacing w:val="0"/>
          <w:kern w:val="0"/>
          <w:sz w:val="21"/>
          <w:szCs w:val="21"/>
          <w:u w:val="single"/>
          <w:lang w:val="zh-CN" w:eastAsia="zh-CN" w:bidi="ar-SA"/>
        </w:rPr>
        <w:t>(十一)天津市区域应急救援中心工程</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_Toc74060939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- 36 -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"_Toc74060940"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黑体" w:cs="Times New Roman"/>
          <w:b w:val="0"/>
          <w:bCs w:val="0"/>
          <w:color w:val="0000FF"/>
          <w:spacing w:val="0"/>
          <w:kern w:val="2"/>
          <w:sz w:val="21"/>
          <w:szCs w:val="21"/>
          <w:u w:val="single"/>
          <w:lang w:val="en-US" w:eastAsia="zh-CN" w:bidi="ar-SA"/>
        </w:rPr>
        <w:t>六、保障措施</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_Toc74060940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- 36 -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420" w:leftChars="2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"_Toc74060941"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楷体" w:cs="Times New Roman"/>
          <w:b w:val="0"/>
          <w:bCs w:val="0"/>
          <w:color w:val="0000FF"/>
          <w:spacing w:val="0"/>
          <w:kern w:val="2"/>
          <w:sz w:val="21"/>
          <w:szCs w:val="21"/>
          <w:u w:val="single"/>
          <w:lang w:val="zh-CN" w:eastAsia="zh-CN" w:bidi="ar-SA"/>
        </w:rPr>
        <w:t>（一）</w:t>
      </w:r>
      <w:r>
        <w:rPr>
          <w:rFonts w:hint="eastAsia" w:ascii="Times New Roman" w:hAnsi="Times New Roman" w:eastAsia="楷体" w:cs="Times New Roman"/>
          <w:b w:val="0"/>
          <w:bCs w:val="0"/>
          <w:color w:val="0000FF"/>
          <w:spacing w:val="0"/>
          <w:kern w:val="2"/>
          <w:sz w:val="21"/>
          <w:szCs w:val="21"/>
          <w:u w:val="single"/>
          <w:lang w:val="zh-CN" w:eastAsia="zh-CN" w:bidi="ar-SA"/>
        </w:rPr>
        <w:t>强化</w:t>
      </w:r>
      <w:r>
        <w:rPr>
          <w:rFonts w:hint="default" w:ascii="Times New Roman" w:hAnsi="Times New Roman" w:eastAsia="楷体" w:cs="Times New Roman"/>
          <w:b w:val="0"/>
          <w:bCs w:val="0"/>
          <w:color w:val="0000FF"/>
          <w:spacing w:val="0"/>
          <w:kern w:val="2"/>
          <w:sz w:val="21"/>
          <w:szCs w:val="21"/>
          <w:u w:val="single"/>
          <w:lang w:val="zh-CN" w:eastAsia="zh-CN" w:bidi="ar-SA"/>
        </w:rPr>
        <w:t>组织领导</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_Toc74060941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- 37 -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420" w:leftChars="2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"_Toc74060942"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楷体" w:cs="Times New Roman"/>
          <w:b w:val="0"/>
          <w:bCs w:val="0"/>
          <w:color w:val="0000FF"/>
          <w:spacing w:val="0"/>
          <w:kern w:val="2"/>
          <w:sz w:val="21"/>
          <w:szCs w:val="21"/>
          <w:u w:val="single"/>
          <w:lang w:val="zh-CN" w:eastAsia="zh-CN" w:bidi="ar-SA"/>
        </w:rPr>
        <w:t>（二）</w:t>
      </w:r>
      <w:r>
        <w:rPr>
          <w:rFonts w:hint="eastAsia" w:ascii="Times New Roman" w:hAnsi="Times New Roman" w:eastAsia="楷体" w:cs="Times New Roman"/>
          <w:b w:val="0"/>
          <w:bCs w:val="0"/>
          <w:color w:val="0000FF"/>
          <w:spacing w:val="0"/>
          <w:kern w:val="2"/>
          <w:sz w:val="21"/>
          <w:szCs w:val="21"/>
          <w:u w:val="single"/>
          <w:lang w:val="zh-CN" w:eastAsia="zh-CN" w:bidi="ar-SA"/>
        </w:rPr>
        <w:t>强化</w:t>
      </w:r>
      <w:r>
        <w:rPr>
          <w:rFonts w:hint="default" w:ascii="Times New Roman" w:hAnsi="Times New Roman" w:eastAsia="楷体" w:cs="Times New Roman"/>
          <w:b w:val="0"/>
          <w:bCs w:val="0"/>
          <w:color w:val="0000FF"/>
          <w:spacing w:val="0"/>
          <w:kern w:val="2"/>
          <w:sz w:val="21"/>
          <w:szCs w:val="21"/>
          <w:u w:val="single"/>
          <w:lang w:val="zh-CN" w:eastAsia="zh-CN" w:bidi="ar-SA"/>
        </w:rPr>
        <w:t>政策</w:t>
      </w:r>
      <w:r>
        <w:rPr>
          <w:rFonts w:hint="eastAsia" w:ascii="Times New Roman" w:hAnsi="Times New Roman" w:eastAsia="楷体" w:cs="Times New Roman"/>
          <w:b w:val="0"/>
          <w:bCs w:val="0"/>
          <w:color w:val="0000FF"/>
          <w:spacing w:val="0"/>
          <w:kern w:val="2"/>
          <w:sz w:val="21"/>
          <w:szCs w:val="21"/>
          <w:u w:val="single"/>
          <w:lang w:val="zh-CN" w:eastAsia="zh-CN" w:bidi="ar-SA"/>
        </w:rPr>
        <w:t>保障</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_Toc74060942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- 37 -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after="0" w:line="300" w:lineRule="exact"/>
        <w:ind w:left="420" w:leftChars="200" w:firstLine="640" w:firstLineChars="200"/>
        <w:jc w:val="both"/>
        <w:textAlignment w:val="auto"/>
        <w:rPr>
          <w:rFonts w:hint="default" w:ascii="Times New Roman" w:hAnsi="Times New Roman" w:eastAsia="宋体" w:cs="Times New Roman"/>
          <w:b w:val="0"/>
          <w:bCs w:val="0"/>
          <w:spacing w:val="0"/>
          <w:kern w:val="2"/>
          <w:sz w:val="21"/>
          <w:szCs w:val="21"/>
          <w:lang w:val="en-US" w:eastAsia="zh-CN" w:bidi="ar-SA"/>
        </w:rPr>
      </w:pPr>
      <w:r>
        <w:rPr>
          <w:rFonts w:hint="default" w:ascii="Times New Roman" w:hAnsi="Times New Roman" w:eastAsia="宋体" w:cs="Times New Roman"/>
          <w:b w:val="0"/>
          <w:bCs w:val="0"/>
          <w:spacing w:val="0"/>
          <w:kern w:val="2"/>
          <w:sz w:val="32"/>
          <w:szCs w:val="22"/>
          <w:lang w:val="en-US" w:eastAsia="zh-CN" w:bidi="ar-SA"/>
        </w:rPr>
        <w:fldChar w:fldCharType="begin"/>
      </w:r>
      <w:r>
        <w:rPr>
          <w:rFonts w:hint="default" w:ascii="Times New Roman" w:hAnsi="Times New Roman" w:eastAsia="宋体" w:cs="Times New Roman"/>
          <w:b w:val="0"/>
          <w:bCs w:val="0"/>
          <w:spacing w:val="0"/>
          <w:kern w:val="2"/>
          <w:sz w:val="32"/>
          <w:szCs w:val="22"/>
          <w:lang w:val="en-US" w:eastAsia="zh-CN" w:bidi="ar-SA"/>
        </w:rPr>
        <w:instrText xml:space="preserve"> HYPERLINK \l "_Toc74060943" </w:instrText>
      </w:r>
      <w:r>
        <w:rPr>
          <w:rFonts w:hint="default" w:ascii="Times New Roman" w:hAnsi="Times New Roman" w:eastAsia="宋体" w:cs="Times New Roman"/>
          <w:b w:val="0"/>
          <w:bCs w:val="0"/>
          <w:spacing w:val="0"/>
          <w:kern w:val="2"/>
          <w:sz w:val="32"/>
          <w:szCs w:val="22"/>
          <w:lang w:val="en-US" w:eastAsia="zh-CN" w:bidi="ar-SA"/>
        </w:rPr>
        <w:fldChar w:fldCharType="separate"/>
      </w:r>
      <w:r>
        <w:rPr>
          <w:rFonts w:hint="default" w:ascii="Times New Roman" w:hAnsi="Times New Roman" w:eastAsia="楷体" w:cs="Times New Roman"/>
          <w:b w:val="0"/>
          <w:bCs w:val="0"/>
          <w:color w:val="0000FF"/>
          <w:spacing w:val="0"/>
          <w:kern w:val="2"/>
          <w:sz w:val="21"/>
          <w:szCs w:val="21"/>
          <w:u w:val="single"/>
          <w:lang w:val="zh-CN" w:eastAsia="zh-CN" w:bidi="ar-SA"/>
        </w:rPr>
        <w:t>（三）强化监督评估</w:t>
      </w:r>
      <w:r>
        <w:rPr>
          <w:rFonts w:hint="default" w:ascii="Times New Roman" w:hAnsi="Times New Roman" w:eastAsia="宋体" w:cs="Times New Roman"/>
          <w:b w:val="0"/>
          <w:bCs w:val="0"/>
          <w:spacing w:val="0"/>
          <w:kern w:val="2"/>
          <w:sz w:val="21"/>
          <w:szCs w:val="21"/>
          <w:lang w:val="en-US" w:eastAsia="zh-CN" w:bidi="ar-SA"/>
        </w:rPr>
        <w:tab/>
      </w:r>
      <w:r>
        <w:rPr>
          <w:rFonts w:hint="default" w:ascii="Times New Roman" w:hAnsi="Times New Roman" w:eastAsia="宋体" w:cs="Times New Roman"/>
          <w:b w:val="0"/>
          <w:bCs w:val="0"/>
          <w:spacing w:val="0"/>
          <w:kern w:val="2"/>
          <w:sz w:val="21"/>
          <w:szCs w:val="21"/>
          <w:lang w:val="en-US" w:eastAsia="zh-CN" w:bidi="ar-SA"/>
        </w:rPr>
        <w:fldChar w:fldCharType="begin"/>
      </w:r>
      <w:r>
        <w:rPr>
          <w:rFonts w:hint="default" w:ascii="Times New Roman" w:hAnsi="Times New Roman" w:eastAsia="宋体" w:cs="Times New Roman"/>
          <w:b w:val="0"/>
          <w:bCs w:val="0"/>
          <w:spacing w:val="0"/>
          <w:kern w:val="2"/>
          <w:sz w:val="21"/>
          <w:szCs w:val="21"/>
          <w:lang w:val="en-US" w:eastAsia="zh-CN" w:bidi="ar-SA"/>
        </w:rPr>
        <w:instrText xml:space="preserve"> PAGEREF _Toc74060943 \h </w:instrText>
      </w:r>
      <w:r>
        <w:rPr>
          <w:rFonts w:hint="default" w:ascii="Times New Roman" w:hAnsi="Times New Roman" w:eastAsia="宋体" w:cs="Times New Roman"/>
          <w:b w:val="0"/>
          <w:bCs w:val="0"/>
          <w:spacing w:val="0"/>
          <w:kern w:val="2"/>
          <w:sz w:val="21"/>
          <w:szCs w:val="21"/>
          <w:lang w:val="en-US" w:eastAsia="zh-CN" w:bidi="ar-SA"/>
        </w:rPr>
        <w:fldChar w:fldCharType="separate"/>
      </w:r>
      <w:r>
        <w:rPr>
          <w:rFonts w:hint="default" w:ascii="Times New Roman" w:hAnsi="Times New Roman" w:eastAsia="宋体" w:cs="Times New Roman"/>
          <w:b w:val="0"/>
          <w:bCs w:val="0"/>
          <w:spacing w:val="0"/>
          <w:kern w:val="2"/>
          <w:sz w:val="21"/>
          <w:szCs w:val="21"/>
          <w:lang w:val="en-US" w:eastAsia="zh-CN" w:bidi="ar-SA"/>
        </w:rPr>
        <w:t>- 37 -</w:t>
      </w:r>
      <w:r>
        <w:rPr>
          <w:rFonts w:hint="default" w:ascii="Times New Roman" w:hAnsi="Times New Roman" w:eastAsia="宋体" w:cs="Times New Roman"/>
          <w:b w:val="0"/>
          <w:bCs w:val="0"/>
          <w:spacing w:val="0"/>
          <w:kern w:val="2"/>
          <w:sz w:val="21"/>
          <w:szCs w:val="21"/>
          <w:lang w:val="en-US" w:eastAsia="zh-CN" w:bidi="ar-SA"/>
        </w:rPr>
        <w:fldChar w:fldCharType="end"/>
      </w:r>
      <w:r>
        <w:rPr>
          <w:rFonts w:hint="default" w:ascii="Times New Roman" w:hAnsi="Times New Roman" w:eastAsia="宋体" w:cs="Times New Roman"/>
          <w:b w:val="0"/>
          <w:bCs w:val="0"/>
          <w:spacing w:val="0"/>
          <w:kern w:val="2"/>
          <w:sz w:val="21"/>
          <w:szCs w:val="21"/>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300" w:lineRule="exact"/>
        <w:ind w:firstLine="640"/>
        <w:jc w:val="both"/>
        <w:textAlignment w:val="auto"/>
        <w:rPr>
          <w:rFonts w:hint="default" w:ascii="Times New Roman" w:hAnsi="Times New Roman" w:cs="Times New Roman"/>
          <w:b w:val="0"/>
          <w:bCs w:val="0"/>
          <w:spacing w:val="0"/>
          <w:sz w:val="21"/>
          <w:szCs w:val="21"/>
        </w:rPr>
        <w:sectPr>
          <w:footerReference r:id="rId9" w:type="default"/>
          <w:pgSz w:w="11906" w:h="16838"/>
          <w:pgMar w:top="1440" w:right="1800" w:bottom="1440" w:left="1800" w:header="851" w:footer="992" w:gutter="0"/>
          <w:pgNumType w:fmt="numberInDash" w:start="2"/>
          <w:cols w:space="720" w:num="1"/>
          <w:docGrid w:type="lines" w:linePitch="312" w:charSpace="0"/>
        </w:sectPr>
      </w:pPr>
      <w:r>
        <w:rPr>
          <w:rFonts w:hint="default" w:ascii="Times New Roman" w:hAnsi="Times New Roman" w:eastAsia="微软雅黑" w:cs="Times New Roman"/>
          <w:b w:val="0"/>
          <w:bCs w:val="0"/>
          <w:spacing w:val="0"/>
          <w:kern w:val="0"/>
          <w:sz w:val="21"/>
          <w:szCs w:val="21"/>
        </w:rPr>
        <w:fldChar w:fldCharType="end"/>
      </w:r>
    </w:p>
    <w:bookmarkEnd w:id="0"/>
    <w:bookmarkEnd w:id="1"/>
    <w:bookmarkEnd w:id="2"/>
    <w:bookmarkEnd w:id="3"/>
    <w:bookmarkEnd w:id="4"/>
    <w:p>
      <w:pPr>
        <w:widowControl/>
        <w:adjustRightInd w:val="0"/>
        <w:snapToGrid w:val="0"/>
        <w:spacing w:after="0" w:line="560" w:lineRule="exact"/>
        <w:ind w:firstLine="640"/>
        <w:jc w:val="both"/>
        <w:rPr>
          <w:rFonts w:hint="default" w:ascii="Times New Roman" w:hAnsi="Times New Roman" w:eastAsia="仿宋_GB2312" w:cs="Times New Roman"/>
          <w:b w:val="0"/>
          <w:bCs w:val="0"/>
          <w:spacing w:val="0"/>
          <w:kern w:val="0"/>
          <w:sz w:val="32"/>
          <w:szCs w:val="32"/>
        </w:rPr>
      </w:pPr>
      <w:r>
        <w:rPr>
          <w:rFonts w:hint="default" w:ascii="Times New Roman" w:hAnsi="Times New Roman" w:eastAsia="仿宋_GB2312" w:cs="Times New Roman"/>
          <w:b w:val="0"/>
          <w:bCs w:val="0"/>
          <w:spacing w:val="0"/>
          <w:kern w:val="0"/>
          <w:sz w:val="32"/>
          <w:szCs w:val="32"/>
        </w:rPr>
        <w:t>应急管理是国家治理体系和治理能力的重要组成部分，担负着保护人民群众生命财产安全和维护社会稳定的重要使命，承担</w:t>
      </w:r>
      <w:r>
        <w:rPr>
          <w:rFonts w:hint="eastAsia" w:ascii="Times New Roman" w:hAnsi="Times New Roman" w:eastAsia="仿宋_GB2312" w:cs="Times New Roman"/>
          <w:b w:val="0"/>
          <w:bCs w:val="0"/>
          <w:spacing w:val="0"/>
          <w:kern w:val="0"/>
          <w:sz w:val="32"/>
          <w:szCs w:val="32"/>
          <w:lang w:eastAsia="zh-CN"/>
        </w:rPr>
        <w:t>着</w:t>
      </w:r>
      <w:r>
        <w:rPr>
          <w:rFonts w:hint="default" w:ascii="Times New Roman" w:hAnsi="Times New Roman" w:eastAsia="仿宋_GB2312" w:cs="Times New Roman"/>
          <w:b w:val="0"/>
          <w:bCs w:val="0"/>
          <w:spacing w:val="0"/>
          <w:kern w:val="0"/>
          <w:sz w:val="32"/>
          <w:szCs w:val="32"/>
        </w:rPr>
        <w:t>防范化解重大安全风险、及时应对处置各类灾害事故的重要职责。科学编制并有效实施区应急管理</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十四五</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规划，</w:t>
      </w:r>
      <w:r>
        <w:rPr>
          <w:rFonts w:hint="eastAsia" w:ascii="Times New Roman" w:hAnsi="Times New Roman" w:eastAsia="仿宋_GB2312" w:cs="Times New Roman"/>
          <w:b w:val="0"/>
          <w:bCs w:val="0"/>
          <w:spacing w:val="0"/>
          <w:kern w:val="0"/>
          <w:sz w:val="32"/>
          <w:szCs w:val="32"/>
          <w:lang w:eastAsia="zh-CN"/>
        </w:rPr>
        <w:t>加快蓟州区“</w:t>
      </w:r>
      <w:r>
        <w:rPr>
          <w:rFonts w:hint="default" w:ascii="Times New Roman" w:hAnsi="Times New Roman" w:eastAsia="仿宋_GB2312" w:cs="Times New Roman"/>
          <w:b w:val="0"/>
          <w:bCs w:val="0"/>
          <w:spacing w:val="0"/>
          <w:kern w:val="0"/>
          <w:sz w:val="32"/>
          <w:szCs w:val="32"/>
        </w:rPr>
        <w:t>三地一城</w:t>
      </w:r>
      <w:r>
        <w:rPr>
          <w:rFonts w:hint="eastAsia" w:ascii="Times New Roman" w:hAnsi="Times New Roman" w:eastAsia="仿宋_GB2312" w:cs="Times New Roman"/>
          <w:b w:val="0"/>
          <w:bCs w:val="0"/>
          <w:spacing w:val="0"/>
          <w:kern w:val="0"/>
          <w:sz w:val="32"/>
          <w:szCs w:val="32"/>
          <w:lang w:eastAsia="zh-CN"/>
        </w:rPr>
        <w:t>”建设</w:t>
      </w:r>
      <w:r>
        <w:rPr>
          <w:rFonts w:hint="default" w:ascii="Times New Roman" w:hAnsi="Times New Roman" w:eastAsia="仿宋_GB2312" w:cs="Times New Roman"/>
          <w:b w:val="0"/>
          <w:bCs w:val="0"/>
          <w:spacing w:val="0"/>
          <w:kern w:val="0"/>
          <w:sz w:val="32"/>
          <w:szCs w:val="32"/>
        </w:rPr>
        <w:t>，推动绿色发展、高质量发展具有重要意义。为</w:t>
      </w:r>
      <w:r>
        <w:rPr>
          <w:rFonts w:hint="eastAsia" w:ascii="Times New Roman" w:hAnsi="Times New Roman" w:eastAsia="仿宋_GB2312" w:cs="Times New Roman"/>
          <w:b w:val="0"/>
          <w:bCs w:val="0"/>
          <w:spacing w:val="0"/>
          <w:kern w:val="0"/>
          <w:sz w:val="32"/>
          <w:szCs w:val="32"/>
          <w:lang w:eastAsia="zh-CN"/>
        </w:rPr>
        <w:t>深入</w:t>
      </w:r>
      <w:r>
        <w:rPr>
          <w:rFonts w:hint="default" w:ascii="Times New Roman" w:hAnsi="Times New Roman" w:eastAsia="仿宋_GB2312" w:cs="Times New Roman"/>
          <w:b w:val="0"/>
          <w:bCs w:val="0"/>
          <w:spacing w:val="0"/>
          <w:kern w:val="0"/>
          <w:sz w:val="32"/>
          <w:szCs w:val="32"/>
        </w:rPr>
        <w:t>贯彻落实党中央、国务院和市委、市政府关于应急管理工作的一系列重大决策部署，依据《中华人民共和国突发事件应对法》《中华人民共和国安全生产法》《天津市应急管理</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十四五</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规划》《天津市蓟州区国民经济和社会发展第十四个五年规划和二</w:t>
      </w:r>
      <w:r>
        <w:rPr>
          <w:rFonts w:hint="default" w:ascii="Times New Roman" w:hAnsi="Times New Roman" w:eastAsia="仿宋" w:cs="Times New Roman"/>
          <w:b w:val="0"/>
          <w:bCs w:val="0"/>
          <w:spacing w:val="0"/>
          <w:kern w:val="0"/>
          <w:sz w:val="32"/>
          <w:szCs w:val="32"/>
        </w:rPr>
        <w:t>〇</w:t>
      </w:r>
      <w:r>
        <w:rPr>
          <w:rFonts w:hint="default" w:ascii="Times New Roman" w:hAnsi="Times New Roman" w:eastAsia="仿宋_GB2312" w:cs="Times New Roman"/>
          <w:b w:val="0"/>
          <w:bCs w:val="0"/>
          <w:spacing w:val="0"/>
          <w:kern w:val="0"/>
          <w:sz w:val="32"/>
          <w:szCs w:val="32"/>
        </w:rPr>
        <w:t>三五年远景目标纲要》等法规和文件，在全面总结</w:t>
      </w:r>
      <w:r>
        <w:rPr>
          <w:rFonts w:hint="eastAsia" w:ascii="Times New Roman" w:hAnsi="Times New Roman" w:eastAsia="仿宋_GB2312" w:cs="Times New Roman"/>
          <w:b w:val="0"/>
          <w:bCs w:val="0"/>
          <w:spacing w:val="0"/>
          <w:kern w:val="0"/>
          <w:sz w:val="32"/>
          <w:szCs w:val="32"/>
          <w:lang w:eastAsia="zh-CN"/>
        </w:rPr>
        <w:t>全</w:t>
      </w:r>
      <w:r>
        <w:rPr>
          <w:rFonts w:hint="default" w:ascii="Times New Roman" w:hAnsi="Times New Roman" w:eastAsia="仿宋_GB2312" w:cs="Times New Roman"/>
          <w:b w:val="0"/>
          <w:bCs w:val="0"/>
          <w:spacing w:val="0"/>
          <w:kern w:val="0"/>
          <w:sz w:val="32"/>
          <w:szCs w:val="32"/>
        </w:rPr>
        <w:t>区</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十三五</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应急管理和安全生产工作</w:t>
      </w:r>
      <w:r>
        <w:rPr>
          <w:rFonts w:hint="eastAsia" w:ascii="Times New Roman" w:hAnsi="Times New Roman" w:eastAsia="仿宋_GB2312" w:cs="Times New Roman"/>
          <w:b w:val="0"/>
          <w:bCs w:val="0"/>
          <w:spacing w:val="0"/>
          <w:kern w:val="0"/>
          <w:sz w:val="32"/>
          <w:szCs w:val="32"/>
          <w:lang w:eastAsia="zh-CN"/>
        </w:rPr>
        <w:t>经验教训</w:t>
      </w:r>
      <w:r>
        <w:rPr>
          <w:rFonts w:hint="default" w:ascii="Times New Roman" w:hAnsi="Times New Roman" w:eastAsia="仿宋_GB2312" w:cs="Times New Roman"/>
          <w:b w:val="0"/>
          <w:bCs w:val="0"/>
          <w:spacing w:val="0"/>
          <w:kern w:val="0"/>
          <w:sz w:val="32"/>
          <w:szCs w:val="32"/>
        </w:rPr>
        <w:t>的基础上，全面梳理蓟州区</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十四五</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应急管理工作目标任务，制定本规划。</w:t>
      </w:r>
    </w:p>
    <w:p>
      <w:pPr>
        <w:widowControl w:val="0"/>
        <w:adjustRightInd/>
        <w:snapToGrid/>
        <w:spacing w:after="0" w:line="560" w:lineRule="exact"/>
        <w:ind w:firstLine="640" w:firstLineChars="200"/>
        <w:jc w:val="both"/>
        <w:outlineLvl w:val="0"/>
        <w:rPr>
          <w:rFonts w:hint="default" w:ascii="Times New Roman" w:hAnsi="Times New Roman" w:eastAsia="黑体" w:cs="Times New Roman"/>
          <w:b w:val="0"/>
          <w:bCs w:val="0"/>
          <w:color w:val="000000"/>
          <w:spacing w:val="0"/>
          <w:kern w:val="44"/>
          <w:sz w:val="32"/>
          <w:szCs w:val="32"/>
          <w:lang w:val="en-US" w:eastAsia="zh-CN" w:bidi="ar-SA"/>
        </w:rPr>
      </w:pPr>
      <w:bookmarkStart w:id="5" w:name="_Toc10396"/>
      <w:bookmarkStart w:id="6" w:name="_Toc25664"/>
      <w:bookmarkStart w:id="7" w:name="_Toc12725"/>
      <w:bookmarkStart w:id="8" w:name="_Toc5556"/>
      <w:bookmarkStart w:id="9" w:name="_Toc1981"/>
      <w:bookmarkStart w:id="10" w:name="_Toc74060457"/>
      <w:bookmarkStart w:id="11" w:name="_Toc74060860"/>
      <w:r>
        <w:rPr>
          <w:rFonts w:hint="default" w:ascii="Times New Roman" w:hAnsi="Times New Roman" w:eastAsia="黑体" w:cs="Times New Roman"/>
          <w:b w:val="0"/>
          <w:bCs w:val="0"/>
          <w:color w:val="000000"/>
          <w:spacing w:val="0"/>
          <w:kern w:val="44"/>
          <w:sz w:val="32"/>
          <w:szCs w:val="32"/>
          <w:lang w:val="en-US" w:eastAsia="zh-CN" w:bidi="ar-SA"/>
        </w:rPr>
        <w:t>一、</w:t>
      </w:r>
      <w:bookmarkEnd w:id="5"/>
      <w:bookmarkEnd w:id="6"/>
      <w:bookmarkEnd w:id="7"/>
      <w:bookmarkEnd w:id="8"/>
      <w:bookmarkEnd w:id="9"/>
      <w:r>
        <w:rPr>
          <w:rFonts w:hint="default" w:ascii="Times New Roman" w:hAnsi="Times New Roman" w:eastAsia="黑体" w:cs="Times New Roman"/>
          <w:b w:val="0"/>
          <w:bCs w:val="0"/>
          <w:color w:val="000000"/>
          <w:spacing w:val="0"/>
          <w:kern w:val="44"/>
          <w:sz w:val="32"/>
          <w:szCs w:val="32"/>
          <w:lang w:val="en-US" w:eastAsia="zh-CN" w:bidi="ar-SA"/>
        </w:rPr>
        <w:t>发展基础</w:t>
      </w:r>
      <w:bookmarkEnd w:id="10"/>
      <w:bookmarkEnd w:id="11"/>
    </w:p>
    <w:p>
      <w:pPr>
        <w:widowControl/>
        <w:autoSpaceDE w:val="0"/>
        <w:autoSpaceDN w:val="0"/>
        <w:adjustRightInd w:val="0"/>
        <w:snapToGrid w:val="0"/>
        <w:spacing w:after="0" w:line="560" w:lineRule="exact"/>
        <w:ind w:firstLine="640"/>
        <w:jc w:val="both"/>
        <w:rPr>
          <w:rFonts w:hint="default" w:ascii="Times New Roman" w:hAnsi="Times New Roman" w:eastAsia="仿宋_GB2312" w:cs="Times New Roman"/>
          <w:b w:val="0"/>
          <w:bCs w:val="0"/>
          <w:spacing w:val="0"/>
          <w:kern w:val="0"/>
          <w:sz w:val="32"/>
          <w:szCs w:val="32"/>
        </w:rPr>
      </w:pPr>
      <w:bookmarkStart w:id="12" w:name="_Toc6280"/>
      <w:bookmarkStart w:id="13" w:name="_Toc28602"/>
      <w:bookmarkStart w:id="14" w:name="_Toc13351"/>
      <w:bookmarkStart w:id="15" w:name="_Toc2031"/>
      <w:bookmarkStart w:id="16" w:name="_Toc47878790"/>
      <w:bookmarkStart w:id="17" w:name="_Toc6096"/>
      <w:bookmarkStart w:id="18" w:name="_Toc31833"/>
      <w:bookmarkStart w:id="19" w:name="_Toc28532"/>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十三五</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期间，</w:t>
      </w:r>
      <w:r>
        <w:rPr>
          <w:rFonts w:hint="eastAsia" w:ascii="Times New Roman" w:hAnsi="Times New Roman" w:eastAsia="仿宋_GB2312" w:cs="Times New Roman"/>
          <w:b w:val="0"/>
          <w:bCs w:val="0"/>
          <w:spacing w:val="0"/>
          <w:kern w:val="0"/>
          <w:sz w:val="32"/>
          <w:szCs w:val="32"/>
          <w:lang w:eastAsia="zh-CN"/>
        </w:rPr>
        <w:t>蓟州</w:t>
      </w:r>
      <w:r>
        <w:rPr>
          <w:rFonts w:hint="default" w:ascii="Times New Roman" w:hAnsi="Times New Roman" w:eastAsia="仿宋_GB2312" w:cs="Times New Roman"/>
          <w:b w:val="0"/>
          <w:bCs w:val="0"/>
          <w:spacing w:val="0"/>
          <w:kern w:val="0"/>
          <w:sz w:val="32"/>
          <w:szCs w:val="32"/>
        </w:rPr>
        <w:t>区委、区政府认真</w:t>
      </w:r>
      <w:r>
        <w:rPr>
          <w:rFonts w:hint="eastAsia" w:ascii="Times New Roman" w:hAnsi="Times New Roman" w:eastAsia="仿宋_GB2312" w:cs="Times New Roman"/>
          <w:b w:val="0"/>
          <w:bCs w:val="0"/>
          <w:spacing w:val="0"/>
          <w:kern w:val="0"/>
          <w:sz w:val="32"/>
          <w:szCs w:val="32"/>
          <w:lang w:eastAsia="zh-CN"/>
        </w:rPr>
        <w:t>学习</w:t>
      </w:r>
      <w:r>
        <w:rPr>
          <w:rFonts w:hint="default" w:ascii="Times New Roman" w:hAnsi="Times New Roman" w:eastAsia="仿宋_GB2312" w:cs="Times New Roman"/>
          <w:b w:val="0"/>
          <w:bCs w:val="0"/>
          <w:spacing w:val="0"/>
          <w:kern w:val="0"/>
          <w:sz w:val="32"/>
          <w:szCs w:val="32"/>
        </w:rPr>
        <w:t>贯彻习近平总书记关于应急管理、安全生产、防灾减灾救灾工作重要指示批示精神，</w:t>
      </w:r>
      <w:r>
        <w:rPr>
          <w:rFonts w:hint="eastAsia" w:ascii="Times New Roman" w:hAnsi="Times New Roman" w:eastAsia="仿宋_GB2312" w:cs="Times New Roman"/>
          <w:b w:val="0"/>
          <w:bCs w:val="0"/>
          <w:spacing w:val="0"/>
          <w:kern w:val="0"/>
          <w:sz w:val="32"/>
          <w:szCs w:val="32"/>
          <w:lang w:eastAsia="zh-CN"/>
        </w:rPr>
        <w:t>严格</w:t>
      </w:r>
      <w:r>
        <w:rPr>
          <w:rFonts w:hint="default" w:ascii="Times New Roman" w:hAnsi="Times New Roman" w:eastAsia="仿宋_GB2312" w:cs="Times New Roman"/>
          <w:b w:val="0"/>
          <w:bCs w:val="0"/>
          <w:spacing w:val="0"/>
          <w:kern w:val="0"/>
          <w:sz w:val="32"/>
          <w:szCs w:val="32"/>
        </w:rPr>
        <w:t>落实党中央、国务院和市委、市政府决策部署，全区各单位、各部门精心组织实施安全生产</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十三五</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规划，深入推进应急管理体制机制改革，安全生产形势保持总体稳定、持续好转的发展态势，防灾减灾救灾能力不断提升，为全区经济社会稳定发展提供了安全保障。</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十三五</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期间，全区</w:t>
      </w:r>
      <w:r>
        <w:rPr>
          <w:rFonts w:hint="eastAsia" w:ascii="Times New Roman" w:hAnsi="Times New Roman" w:eastAsia="仿宋_GB2312" w:cs="Times New Roman"/>
          <w:b w:val="0"/>
          <w:bCs w:val="0"/>
          <w:spacing w:val="0"/>
          <w:kern w:val="0"/>
          <w:sz w:val="32"/>
          <w:szCs w:val="32"/>
          <w:lang w:eastAsia="zh-CN"/>
        </w:rPr>
        <w:t>共发生</w:t>
      </w:r>
      <w:r>
        <w:rPr>
          <w:rFonts w:hint="default" w:ascii="Times New Roman" w:hAnsi="Times New Roman" w:eastAsia="仿宋_GB2312" w:cs="Times New Roman"/>
          <w:b w:val="0"/>
          <w:bCs w:val="0"/>
          <w:spacing w:val="0"/>
          <w:kern w:val="0"/>
          <w:sz w:val="32"/>
          <w:szCs w:val="32"/>
        </w:rPr>
        <w:t>生产安全事故20起，死亡人数22人，全区亿元生产总值生产安全事故死亡率由0.25下降至0.02，道路交通万车死亡率由8.28下降至4.99，年均每百万人口因灾死亡率0，均呈现下降态势，</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十三五</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时期制定的工作目标基本实现。</w:t>
      </w:r>
    </w:p>
    <w:p>
      <w:pPr>
        <w:widowControl w:val="0"/>
        <w:adjustRightInd/>
        <w:snapToGrid/>
        <w:spacing w:after="0" w:line="560" w:lineRule="exact"/>
        <w:ind w:left="0" w:leftChars="0" w:firstLine="640" w:firstLineChars="200"/>
        <w:jc w:val="both"/>
        <w:outlineLvl w:val="1"/>
        <w:rPr>
          <w:rFonts w:hint="default" w:ascii="Times New Roman" w:hAnsi="Times New Roman" w:eastAsia="楷体_GB2312" w:cs="Times New Roman"/>
          <w:b w:val="0"/>
          <w:bCs w:val="0"/>
          <w:spacing w:val="0"/>
          <w:kern w:val="0"/>
          <w:sz w:val="32"/>
          <w:szCs w:val="32"/>
          <w:lang w:val="en-US" w:eastAsia="zh-CN" w:bidi="ar-SA"/>
        </w:rPr>
      </w:pPr>
      <w:bookmarkStart w:id="20" w:name="_Toc74060458"/>
      <w:bookmarkStart w:id="21" w:name="_Toc74060861"/>
      <w:r>
        <w:rPr>
          <w:rFonts w:hint="default" w:ascii="Times New Roman" w:hAnsi="Times New Roman" w:eastAsia="楷体_GB2312" w:cs="Times New Roman"/>
          <w:b w:val="0"/>
          <w:bCs w:val="0"/>
          <w:spacing w:val="0"/>
          <w:kern w:val="0"/>
          <w:sz w:val="32"/>
          <w:szCs w:val="32"/>
          <w:lang w:val="en-US" w:eastAsia="zh-CN" w:bidi="ar-SA"/>
        </w:rPr>
        <w:t>（一）应急管理能力不断提升</w:t>
      </w:r>
      <w:bookmarkEnd w:id="20"/>
      <w:bookmarkEnd w:id="21"/>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color w:val="000000"/>
          <w:spacing w:val="0"/>
          <w:sz w:val="32"/>
          <w:szCs w:val="32"/>
          <w:lang w:val="en-US" w:eastAsia="zh-CN" w:bidi="ar-SA"/>
        </w:rPr>
      </w:pPr>
      <w:bookmarkStart w:id="22" w:name="_Toc74060862"/>
      <w:bookmarkStart w:id="23" w:name="_Toc74060459"/>
      <w:r>
        <w:rPr>
          <w:rFonts w:hint="default" w:ascii="Times New Roman" w:hAnsi="Times New Roman" w:eastAsia="仿宋_GB2312" w:cs="Times New Roman"/>
          <w:b w:val="0"/>
          <w:bCs w:val="0"/>
          <w:color w:val="000000"/>
          <w:spacing w:val="0"/>
          <w:sz w:val="32"/>
          <w:szCs w:val="32"/>
          <w:lang w:val="en-US" w:eastAsia="zh-CN" w:bidi="ar-SA"/>
        </w:rPr>
        <w:t>1</w:t>
      </w:r>
      <w:r>
        <w:rPr>
          <w:rFonts w:hint="eastAsia" w:ascii="Times New Roman" w:hAnsi="Times New Roman" w:eastAsia="仿宋_GB2312" w:cs="Times New Roman"/>
          <w:b w:val="0"/>
          <w:bCs w:val="0"/>
          <w:color w:val="000000"/>
          <w:spacing w:val="0"/>
          <w:sz w:val="32"/>
          <w:szCs w:val="32"/>
          <w:lang w:val="en-US" w:eastAsia="zh-CN" w:bidi="ar-SA"/>
        </w:rPr>
        <w:t>．健全</w:t>
      </w:r>
      <w:r>
        <w:rPr>
          <w:rFonts w:hint="default" w:ascii="Times New Roman" w:hAnsi="Times New Roman" w:eastAsia="仿宋_GB2312" w:cs="Times New Roman"/>
          <w:b w:val="0"/>
          <w:bCs w:val="0"/>
          <w:color w:val="000000"/>
          <w:spacing w:val="0"/>
          <w:sz w:val="32"/>
          <w:szCs w:val="32"/>
          <w:lang w:val="en-US" w:eastAsia="zh-CN" w:bidi="ar-SA"/>
        </w:rPr>
        <w:t>应急管理机构</w:t>
      </w:r>
      <w:bookmarkEnd w:id="22"/>
      <w:bookmarkEnd w:id="23"/>
    </w:p>
    <w:p>
      <w:pPr>
        <w:widowControl/>
        <w:autoSpaceDE w:val="0"/>
        <w:autoSpaceDN w:val="0"/>
        <w:adjustRightInd w:val="0"/>
        <w:snapToGrid w:val="0"/>
        <w:spacing w:after="0" w:line="560" w:lineRule="exact"/>
        <w:ind w:firstLine="643"/>
        <w:jc w:val="both"/>
        <w:rPr>
          <w:rFonts w:hint="default" w:ascii="Times New Roman" w:hAnsi="Times New Roman" w:eastAsia="仿宋_GB2312" w:cs="Times New Roman"/>
          <w:b w:val="0"/>
          <w:bCs w:val="0"/>
          <w:spacing w:val="0"/>
          <w:kern w:val="0"/>
          <w:sz w:val="32"/>
          <w:szCs w:val="32"/>
        </w:rPr>
      </w:pPr>
      <w:r>
        <w:rPr>
          <w:rFonts w:hint="default" w:ascii="Times New Roman" w:hAnsi="Times New Roman" w:eastAsia="仿宋_GB2312" w:cs="Times New Roman"/>
          <w:b w:val="0"/>
          <w:bCs w:val="0"/>
          <w:color w:val="000000"/>
          <w:spacing w:val="0"/>
          <w:kern w:val="0"/>
          <w:sz w:val="32"/>
          <w:szCs w:val="32"/>
        </w:rPr>
        <w:t>2018年底，</w:t>
      </w:r>
      <w:r>
        <w:rPr>
          <w:rFonts w:hint="eastAsia" w:ascii="Times New Roman" w:hAnsi="Times New Roman" w:eastAsia="仿宋_GB2312" w:cs="Times New Roman"/>
          <w:b w:val="0"/>
          <w:bCs w:val="0"/>
          <w:color w:val="000000"/>
          <w:spacing w:val="0"/>
          <w:kern w:val="0"/>
          <w:sz w:val="32"/>
          <w:szCs w:val="32"/>
          <w:lang w:eastAsia="zh-CN"/>
        </w:rPr>
        <w:t>蓟州</w:t>
      </w:r>
      <w:r>
        <w:rPr>
          <w:rFonts w:hint="default" w:ascii="Times New Roman" w:hAnsi="Times New Roman" w:eastAsia="仿宋_GB2312" w:cs="Times New Roman"/>
          <w:b w:val="0"/>
          <w:bCs w:val="0"/>
          <w:color w:val="000000"/>
          <w:spacing w:val="0"/>
          <w:kern w:val="0"/>
          <w:sz w:val="32"/>
          <w:szCs w:val="32"/>
        </w:rPr>
        <w:t>区应急管理局正式挂牌，核定行政编制30名，将防汛指挥、森林防火、防灾救灾、地震灾害、地质灾害等职能</w:t>
      </w:r>
      <w:r>
        <w:rPr>
          <w:rFonts w:hint="eastAsia" w:ascii="Times New Roman" w:hAnsi="Times New Roman" w:eastAsia="仿宋_GB2312" w:cs="Times New Roman"/>
          <w:b w:val="0"/>
          <w:bCs w:val="0"/>
          <w:color w:val="000000"/>
          <w:spacing w:val="0"/>
          <w:kern w:val="0"/>
          <w:sz w:val="32"/>
          <w:szCs w:val="32"/>
          <w:lang w:eastAsia="zh-CN"/>
        </w:rPr>
        <w:t>进行</w:t>
      </w:r>
      <w:r>
        <w:rPr>
          <w:rFonts w:hint="default" w:ascii="Times New Roman" w:hAnsi="Times New Roman" w:eastAsia="仿宋_GB2312" w:cs="Times New Roman"/>
          <w:b w:val="0"/>
          <w:bCs w:val="0"/>
          <w:color w:val="000000"/>
          <w:spacing w:val="0"/>
          <w:kern w:val="0"/>
          <w:sz w:val="32"/>
          <w:szCs w:val="32"/>
        </w:rPr>
        <w:t>整合；按照边组建边完善边应急的要求，全区应急指挥调度逐步统一协调，专业化能力稳步提升。2020年3月11日，区应急管理局党组调整为党委，</w:t>
      </w:r>
      <w:r>
        <w:rPr>
          <w:rFonts w:hint="default" w:ascii="Times New Roman" w:hAnsi="Times New Roman" w:eastAsia="仿宋_GB2312" w:cs="Times New Roman"/>
          <w:b w:val="0"/>
          <w:bCs w:val="0"/>
          <w:spacing w:val="0"/>
          <w:kern w:val="0"/>
          <w:sz w:val="32"/>
          <w:szCs w:val="32"/>
        </w:rPr>
        <w:t>党总揽全局、协调各方的核心领导作用进一步彰显。2020年3月22日，调整区突发事件应急委员会组成人员，在区应急局设立应急委办公室，承担应急委日常工作。</w:t>
      </w:r>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color w:val="000000"/>
          <w:spacing w:val="0"/>
          <w:sz w:val="32"/>
          <w:szCs w:val="32"/>
          <w:lang w:val="en-US" w:eastAsia="zh-CN" w:bidi="ar-SA"/>
        </w:rPr>
      </w:pPr>
      <w:bookmarkStart w:id="24" w:name="_Toc74060863"/>
      <w:bookmarkStart w:id="25" w:name="_Toc74060460"/>
      <w:r>
        <w:rPr>
          <w:rFonts w:hint="default" w:ascii="Times New Roman" w:hAnsi="Times New Roman" w:eastAsia="仿宋_GB2312" w:cs="Times New Roman"/>
          <w:b w:val="0"/>
          <w:bCs w:val="0"/>
          <w:color w:val="000000"/>
          <w:spacing w:val="0"/>
          <w:sz w:val="32"/>
          <w:szCs w:val="32"/>
          <w:lang w:val="en-US" w:eastAsia="zh-CN" w:bidi="ar-SA"/>
        </w:rPr>
        <w:t>2．</w:t>
      </w:r>
      <w:r>
        <w:rPr>
          <w:rFonts w:hint="eastAsia" w:ascii="Times New Roman" w:hAnsi="Times New Roman" w:eastAsia="仿宋_GB2312" w:cs="Times New Roman"/>
          <w:b w:val="0"/>
          <w:bCs w:val="0"/>
          <w:color w:val="000000"/>
          <w:spacing w:val="0"/>
          <w:sz w:val="32"/>
          <w:szCs w:val="32"/>
          <w:lang w:val="en-US" w:eastAsia="zh-CN" w:bidi="ar-SA"/>
        </w:rPr>
        <w:t>完善</w:t>
      </w:r>
      <w:r>
        <w:rPr>
          <w:rFonts w:hint="default" w:ascii="Times New Roman" w:hAnsi="Times New Roman" w:eastAsia="仿宋_GB2312" w:cs="Times New Roman"/>
          <w:b w:val="0"/>
          <w:bCs w:val="0"/>
          <w:color w:val="000000"/>
          <w:spacing w:val="0"/>
          <w:sz w:val="32"/>
          <w:szCs w:val="32"/>
          <w:lang w:val="en-US" w:eastAsia="zh-CN" w:bidi="ar-SA"/>
        </w:rPr>
        <w:t>应急协调机制</w:t>
      </w:r>
      <w:bookmarkEnd w:id="24"/>
      <w:bookmarkEnd w:id="25"/>
    </w:p>
    <w:p>
      <w:pPr>
        <w:widowControl/>
        <w:autoSpaceDE w:val="0"/>
        <w:autoSpaceDN w:val="0"/>
        <w:adjustRightInd w:val="0"/>
        <w:snapToGrid w:val="0"/>
        <w:spacing w:after="0" w:line="560" w:lineRule="exact"/>
        <w:ind w:firstLine="643"/>
        <w:jc w:val="both"/>
        <w:rPr>
          <w:rFonts w:hint="default" w:ascii="Times New Roman" w:hAnsi="Times New Roman" w:eastAsia="仿宋_GB2312" w:cs="Times New Roman"/>
          <w:b w:val="0"/>
          <w:bCs w:val="0"/>
          <w:color w:val="000000"/>
          <w:spacing w:val="0"/>
          <w:kern w:val="0"/>
          <w:sz w:val="32"/>
          <w:szCs w:val="32"/>
        </w:rPr>
      </w:pPr>
      <w:r>
        <w:rPr>
          <w:rFonts w:hint="default" w:ascii="Times New Roman" w:hAnsi="Times New Roman" w:eastAsia="仿宋_GB2312" w:cs="Times New Roman"/>
          <w:b w:val="0"/>
          <w:bCs w:val="0"/>
          <w:color w:val="000000"/>
          <w:spacing w:val="0"/>
          <w:kern w:val="0"/>
          <w:sz w:val="32"/>
          <w:szCs w:val="32"/>
        </w:rPr>
        <w:t>制定了《天津市蓟州区突发事件应急指挥与处置管理办法》、《天津市蓟州区应急管理协同机制》；建立平（平谷）蓟（蓟州）三（三河）兴（兴隆）应急联动机制和平（平谷）蓟（蓟州）三（三河）兴（兴隆）玉（玉田）遵（遵化）森林防火联防机制，定期召开联席会议；加强森林防灭火队、社会救援队、企业专职队、民兵预备队伍和驻蓟部队的协同配合。</w:t>
      </w:r>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color w:val="000000"/>
          <w:spacing w:val="0"/>
          <w:sz w:val="32"/>
          <w:szCs w:val="32"/>
          <w:lang w:val="en-US" w:eastAsia="zh-CN" w:bidi="ar-SA"/>
        </w:rPr>
      </w:pPr>
      <w:bookmarkStart w:id="26" w:name="_Toc74060864"/>
      <w:bookmarkStart w:id="27" w:name="_Toc74060461"/>
      <w:r>
        <w:rPr>
          <w:rFonts w:hint="default" w:ascii="Times New Roman" w:hAnsi="Times New Roman" w:eastAsia="仿宋_GB2312" w:cs="Times New Roman"/>
          <w:b w:val="0"/>
          <w:bCs w:val="0"/>
          <w:color w:val="000000"/>
          <w:spacing w:val="0"/>
          <w:sz w:val="32"/>
          <w:szCs w:val="32"/>
          <w:lang w:val="en-US" w:eastAsia="zh-CN" w:bidi="ar-SA"/>
        </w:rPr>
        <w:t>3．提升救援保障能力</w:t>
      </w:r>
      <w:bookmarkEnd w:id="26"/>
      <w:bookmarkEnd w:id="27"/>
    </w:p>
    <w:p>
      <w:pPr>
        <w:widowControl/>
        <w:shd w:val="clear" w:color="auto" w:fill="FFFFFF"/>
        <w:adjustRightInd w:val="0"/>
        <w:snapToGrid w:val="0"/>
        <w:spacing w:after="0" w:line="560" w:lineRule="exact"/>
        <w:ind w:firstLine="672" w:firstLineChars="210"/>
        <w:jc w:val="both"/>
        <w:rPr>
          <w:rFonts w:hint="default" w:ascii="Times New Roman" w:hAnsi="Times New Roman" w:eastAsia="仿宋_GB2312" w:cs="Times New Roman"/>
          <w:b w:val="0"/>
          <w:bCs w:val="0"/>
          <w:color w:val="000000"/>
          <w:spacing w:val="0"/>
          <w:kern w:val="0"/>
          <w:sz w:val="32"/>
          <w:szCs w:val="32"/>
        </w:rPr>
      </w:pPr>
      <w:r>
        <w:rPr>
          <w:rFonts w:hint="default" w:ascii="Times New Roman" w:hAnsi="Times New Roman" w:eastAsia="仿宋_GB2312" w:cs="Times New Roman"/>
          <w:b w:val="0"/>
          <w:bCs w:val="0"/>
          <w:color w:val="000000"/>
          <w:spacing w:val="0"/>
          <w:kern w:val="0"/>
          <w:sz w:val="32"/>
          <w:szCs w:val="32"/>
        </w:rPr>
        <w:t>完善企业、</w:t>
      </w:r>
      <w:r>
        <w:rPr>
          <w:rFonts w:hint="eastAsia" w:ascii="Times New Roman" w:hAnsi="Times New Roman" w:eastAsia="仿宋_GB2312" w:cs="Times New Roman"/>
          <w:b w:val="0"/>
          <w:bCs w:val="0"/>
          <w:color w:val="000000"/>
          <w:spacing w:val="0"/>
          <w:kern w:val="0"/>
          <w:sz w:val="32"/>
          <w:szCs w:val="32"/>
          <w:lang w:eastAsia="zh-CN"/>
        </w:rPr>
        <w:t>部门</w:t>
      </w:r>
      <w:r>
        <w:rPr>
          <w:rFonts w:hint="default" w:ascii="Times New Roman" w:hAnsi="Times New Roman" w:eastAsia="仿宋_GB2312" w:cs="Times New Roman"/>
          <w:b w:val="0"/>
          <w:bCs w:val="0"/>
          <w:color w:val="000000"/>
          <w:spacing w:val="0"/>
          <w:kern w:val="0"/>
          <w:sz w:val="32"/>
          <w:szCs w:val="32"/>
        </w:rPr>
        <w:t>应急预案和重点岗位、重点部位现场应急处置方案，加强制度化、全员化、多形式的应急演练和培训，推动企业加强专兼职应急救援队伍建设和应急装备物资配备。</w:t>
      </w:r>
      <w:r>
        <w:rPr>
          <w:rFonts w:hint="default" w:ascii="Times New Roman" w:hAnsi="Times New Roman" w:eastAsia="仿宋_GB2312" w:cs="Times New Roman"/>
          <w:b w:val="0"/>
          <w:bCs w:val="0"/>
          <w:spacing w:val="0"/>
          <w:kern w:val="0"/>
          <w:sz w:val="32"/>
          <w:szCs w:val="32"/>
          <w:lang w:val="zh-CN"/>
        </w:rPr>
        <w:t>组建</w:t>
      </w:r>
      <w:r>
        <w:rPr>
          <w:rFonts w:hint="default" w:ascii="Times New Roman" w:hAnsi="Times New Roman" w:eastAsia="仿宋_GB2312" w:cs="Times New Roman"/>
          <w:b w:val="0"/>
          <w:bCs w:val="0"/>
          <w:spacing w:val="0"/>
          <w:kern w:val="0"/>
          <w:sz w:val="32"/>
          <w:szCs w:val="32"/>
        </w:rPr>
        <w:t>1012</w:t>
      </w:r>
      <w:r>
        <w:rPr>
          <w:rFonts w:hint="default" w:ascii="Times New Roman" w:hAnsi="Times New Roman" w:eastAsia="仿宋_GB2312" w:cs="Times New Roman"/>
          <w:b w:val="0"/>
          <w:bCs w:val="0"/>
          <w:spacing w:val="0"/>
          <w:kern w:val="0"/>
          <w:sz w:val="32"/>
          <w:szCs w:val="32"/>
          <w:lang w:val="zh-CN"/>
        </w:rPr>
        <w:t>名区、镇、村三级灾情信息员</w:t>
      </w:r>
      <w:r>
        <w:rPr>
          <w:rFonts w:hint="eastAsia" w:ascii="Times New Roman" w:hAnsi="Times New Roman" w:eastAsia="仿宋_GB2312" w:cs="Times New Roman"/>
          <w:b w:val="0"/>
          <w:bCs w:val="0"/>
          <w:spacing w:val="0"/>
          <w:kern w:val="0"/>
          <w:sz w:val="32"/>
          <w:szCs w:val="32"/>
          <w:lang w:val="zh-CN"/>
        </w:rPr>
        <w:t>队伍</w:t>
      </w:r>
      <w:r>
        <w:rPr>
          <w:rFonts w:hint="default" w:ascii="Times New Roman" w:hAnsi="Times New Roman" w:eastAsia="仿宋_GB2312" w:cs="Times New Roman"/>
          <w:b w:val="0"/>
          <w:bCs w:val="0"/>
          <w:spacing w:val="0"/>
          <w:kern w:val="0"/>
          <w:sz w:val="32"/>
          <w:szCs w:val="32"/>
          <w:lang w:val="zh-CN"/>
        </w:rPr>
        <w:t>，与社会救援队伍和驻蓟部队开展协作，有效处置多起自然灾害和生产安全突发事件。</w:t>
      </w:r>
      <w:r>
        <w:rPr>
          <w:rFonts w:hint="default" w:ascii="Times New Roman" w:hAnsi="Times New Roman" w:eastAsia="仿宋_GB2312" w:cs="Times New Roman"/>
          <w:b w:val="0"/>
          <w:bCs w:val="0"/>
          <w:color w:val="000000"/>
          <w:spacing w:val="0"/>
          <w:kern w:val="0"/>
          <w:sz w:val="32"/>
          <w:szCs w:val="32"/>
        </w:rPr>
        <w:t>2019年底，区应急局办公地址由人防大厦迁至原畜牧局办公楼（2437.68平米），2020年10月，区应急指挥中心正式建成并投入使用。</w:t>
      </w:r>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spacing w:val="0"/>
          <w:sz w:val="32"/>
          <w:szCs w:val="32"/>
          <w:lang w:val="zh-CN" w:eastAsia="zh-CN" w:bidi="ar-SA"/>
        </w:rPr>
      </w:pPr>
      <w:bookmarkStart w:id="28" w:name="_Toc74060865"/>
      <w:bookmarkStart w:id="29" w:name="_Toc74060462"/>
      <w:r>
        <w:rPr>
          <w:rFonts w:hint="default" w:ascii="Times New Roman" w:hAnsi="Times New Roman" w:eastAsia="仿宋_GB2312" w:cs="Times New Roman"/>
          <w:b w:val="0"/>
          <w:bCs w:val="0"/>
          <w:spacing w:val="0"/>
          <w:sz w:val="32"/>
          <w:szCs w:val="32"/>
          <w:lang w:val="en-US" w:eastAsia="zh-CN" w:bidi="ar-SA"/>
        </w:rPr>
        <w:t>4．</w:t>
      </w:r>
      <w:r>
        <w:rPr>
          <w:rFonts w:hint="eastAsia" w:ascii="Times New Roman" w:hAnsi="Times New Roman" w:eastAsia="仿宋_GB2312" w:cs="Times New Roman"/>
          <w:b w:val="0"/>
          <w:bCs w:val="0"/>
          <w:spacing w:val="0"/>
          <w:sz w:val="32"/>
          <w:szCs w:val="32"/>
          <w:lang w:val="en-US" w:eastAsia="zh-CN" w:bidi="ar-SA"/>
        </w:rPr>
        <w:t>强化</w:t>
      </w:r>
      <w:r>
        <w:rPr>
          <w:rFonts w:hint="default" w:ascii="Times New Roman" w:hAnsi="Times New Roman" w:eastAsia="仿宋_GB2312" w:cs="Times New Roman"/>
          <w:b w:val="0"/>
          <w:bCs w:val="0"/>
          <w:spacing w:val="0"/>
          <w:sz w:val="32"/>
          <w:szCs w:val="32"/>
          <w:lang w:val="zh-CN" w:eastAsia="zh-CN" w:bidi="ar-SA"/>
        </w:rPr>
        <w:t>消防救援能力</w:t>
      </w:r>
      <w:bookmarkEnd w:id="28"/>
      <w:bookmarkEnd w:id="29"/>
    </w:p>
    <w:p>
      <w:pPr>
        <w:widowControl/>
        <w:autoSpaceDE w:val="0"/>
        <w:autoSpaceDN w:val="0"/>
        <w:adjustRightInd w:val="0"/>
        <w:snapToGrid w:val="0"/>
        <w:spacing w:after="0" w:line="560" w:lineRule="exact"/>
        <w:ind w:firstLine="643"/>
        <w:jc w:val="both"/>
        <w:rPr>
          <w:rFonts w:hint="default" w:ascii="Times New Roman" w:hAnsi="Times New Roman" w:eastAsia="仿宋_GB2312" w:cs="Times New Roman"/>
          <w:b w:val="0"/>
          <w:bCs w:val="0"/>
          <w:spacing w:val="0"/>
          <w:kern w:val="0"/>
          <w:sz w:val="32"/>
          <w:szCs w:val="32"/>
        </w:rPr>
      </w:pPr>
      <w:r>
        <w:rPr>
          <w:rFonts w:hint="default" w:ascii="Times New Roman" w:hAnsi="Times New Roman" w:eastAsia="仿宋_GB2312" w:cs="Times New Roman"/>
          <w:b w:val="0"/>
          <w:bCs w:val="0"/>
          <w:color w:val="000000"/>
          <w:spacing w:val="0"/>
          <w:kern w:val="0"/>
          <w:sz w:val="32"/>
          <w:szCs w:val="32"/>
        </w:rPr>
        <w:t>2018年10月14日，</w:t>
      </w:r>
      <w:r>
        <w:rPr>
          <w:rFonts w:hint="default" w:ascii="Times New Roman" w:hAnsi="Times New Roman" w:eastAsia="仿宋_GB2312" w:cs="Times New Roman"/>
          <w:b w:val="0"/>
          <w:bCs w:val="0"/>
          <w:spacing w:val="0"/>
          <w:kern w:val="0"/>
          <w:sz w:val="32"/>
          <w:szCs w:val="32"/>
        </w:rPr>
        <w:t>区消防综合应急救援支队正式挂牌，实现救援处置由</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单一灾种</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向</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全灾种</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大应急</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转变。完善消防安全责任体系，实施消防网格化管理；新建下营、马伸桥消防站；落实经常性检查与适时专项行动相结合的常态化火灾隐患排查整治机制，开展人员密集场所、劳动密集型企业、易燃易爆单位、文物古建筑、大型商业综合体等专项治理。招收专职队</w:t>
      </w:r>
      <w:r>
        <w:rPr>
          <w:rFonts w:hint="default" w:ascii="Times New Roman" w:hAnsi="Times New Roman" w:eastAsia="仿宋_GB2312" w:cs="Times New Roman"/>
          <w:b w:val="0"/>
          <w:bCs w:val="0"/>
          <w:color w:val="000000"/>
          <w:spacing w:val="0"/>
          <w:kern w:val="0"/>
          <w:sz w:val="32"/>
          <w:szCs w:val="32"/>
        </w:rPr>
        <w:t>员245人、消防文员37人，9个乡镇政府专职队投入使用。相关部</w:t>
      </w:r>
      <w:r>
        <w:rPr>
          <w:rFonts w:hint="default" w:ascii="Times New Roman" w:hAnsi="Times New Roman" w:eastAsia="仿宋_GB2312" w:cs="Times New Roman"/>
          <w:b w:val="0"/>
          <w:bCs w:val="0"/>
          <w:spacing w:val="0"/>
          <w:kern w:val="0"/>
          <w:sz w:val="32"/>
          <w:szCs w:val="32"/>
        </w:rPr>
        <w:t>门定期开展救援实战联合演练，强化灾情处置能力培养。</w:t>
      </w:r>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spacing w:val="0"/>
          <w:sz w:val="32"/>
          <w:szCs w:val="32"/>
          <w:lang w:val="en-US" w:eastAsia="zh-CN" w:bidi="ar-SA"/>
        </w:rPr>
      </w:pPr>
      <w:bookmarkStart w:id="30" w:name="_Toc74060866"/>
      <w:bookmarkStart w:id="31" w:name="_Toc74060463"/>
      <w:r>
        <w:rPr>
          <w:rFonts w:hint="default" w:ascii="Times New Roman" w:hAnsi="Times New Roman" w:eastAsia="仿宋_GB2312" w:cs="Times New Roman"/>
          <w:b w:val="0"/>
          <w:bCs w:val="0"/>
          <w:spacing w:val="0"/>
          <w:sz w:val="32"/>
          <w:szCs w:val="32"/>
          <w:lang w:val="en-US" w:eastAsia="zh-CN" w:bidi="ar-SA"/>
        </w:rPr>
        <w:t>5．</w:t>
      </w:r>
      <w:r>
        <w:rPr>
          <w:rFonts w:hint="eastAsia" w:ascii="Times New Roman" w:hAnsi="Times New Roman" w:eastAsia="仿宋_GB2312" w:cs="Times New Roman"/>
          <w:b w:val="0"/>
          <w:bCs w:val="0"/>
          <w:spacing w:val="0"/>
          <w:sz w:val="32"/>
          <w:szCs w:val="32"/>
          <w:lang w:val="en-US" w:eastAsia="zh-CN" w:bidi="ar-SA"/>
        </w:rPr>
        <w:t>加强</w:t>
      </w:r>
      <w:r>
        <w:rPr>
          <w:rFonts w:hint="default" w:ascii="Times New Roman" w:hAnsi="Times New Roman" w:eastAsia="仿宋_GB2312" w:cs="Times New Roman"/>
          <w:b w:val="0"/>
          <w:bCs w:val="0"/>
          <w:spacing w:val="0"/>
          <w:sz w:val="32"/>
          <w:szCs w:val="32"/>
          <w:lang w:val="en-US" w:eastAsia="zh-CN" w:bidi="ar-SA"/>
        </w:rPr>
        <w:t>森林防火建设</w:t>
      </w:r>
      <w:bookmarkEnd w:id="30"/>
      <w:bookmarkEnd w:id="31"/>
    </w:p>
    <w:p>
      <w:pPr>
        <w:widowControl/>
        <w:adjustRightInd w:val="0"/>
        <w:snapToGrid w:val="0"/>
        <w:spacing w:after="0" w:line="560" w:lineRule="exact"/>
        <w:ind w:firstLine="643"/>
        <w:jc w:val="both"/>
        <w:rPr>
          <w:rFonts w:hint="default" w:ascii="Times New Roman" w:hAnsi="Times New Roman" w:eastAsia="仿宋_GB2312" w:cs="Times New Roman"/>
          <w:b w:val="0"/>
          <w:bCs w:val="0"/>
          <w:color w:val="000000"/>
          <w:spacing w:val="0"/>
          <w:kern w:val="0"/>
          <w:sz w:val="32"/>
          <w:szCs w:val="32"/>
        </w:rPr>
      </w:pPr>
      <w:r>
        <w:rPr>
          <w:rFonts w:hint="default" w:ascii="Times New Roman" w:hAnsi="Times New Roman" w:eastAsia="仿宋_GB2312" w:cs="Times New Roman"/>
          <w:b w:val="0"/>
          <w:bCs w:val="0"/>
          <w:spacing w:val="0"/>
          <w:kern w:val="0"/>
          <w:sz w:val="32"/>
          <w:szCs w:val="32"/>
        </w:rPr>
        <w:t>整合森林防火指挥平台，强化野外祭祀用火管理，建立常态化排查整改机制；开展多种形式森林防火宣传教育；组</w:t>
      </w:r>
      <w:r>
        <w:rPr>
          <w:rFonts w:hint="default" w:ascii="Times New Roman" w:hAnsi="Times New Roman" w:eastAsia="仿宋_GB2312" w:cs="Times New Roman"/>
          <w:b w:val="0"/>
          <w:bCs w:val="0"/>
          <w:color w:val="000000"/>
          <w:spacing w:val="0"/>
          <w:kern w:val="0"/>
          <w:sz w:val="32"/>
          <w:szCs w:val="32"/>
        </w:rPr>
        <w:t>建100人的森</w:t>
      </w:r>
      <w:r>
        <w:rPr>
          <w:rFonts w:hint="default" w:ascii="Times New Roman" w:hAnsi="Times New Roman" w:eastAsia="仿宋_GB2312" w:cs="Times New Roman"/>
          <w:b w:val="0"/>
          <w:bCs w:val="0"/>
          <w:spacing w:val="0"/>
          <w:kern w:val="0"/>
          <w:sz w:val="32"/>
          <w:szCs w:val="32"/>
        </w:rPr>
        <w:t>防专业队伍，配备各类设</w:t>
      </w:r>
      <w:r>
        <w:rPr>
          <w:rFonts w:hint="default" w:ascii="Times New Roman" w:hAnsi="Times New Roman" w:eastAsia="仿宋_GB2312" w:cs="Times New Roman"/>
          <w:b w:val="0"/>
          <w:bCs w:val="0"/>
          <w:color w:val="000000"/>
          <w:spacing w:val="0"/>
          <w:kern w:val="0"/>
          <w:sz w:val="32"/>
          <w:szCs w:val="32"/>
        </w:rPr>
        <w:t>备600多台套，灭火弹1万余枚；每年组织森林防火专业知识培训3000余人次，专项演练800余人次。</w:t>
      </w:r>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spacing w:val="0"/>
          <w:sz w:val="32"/>
          <w:szCs w:val="32"/>
          <w:lang w:val="zh-CN" w:eastAsia="zh-CN" w:bidi="ar-SA"/>
        </w:rPr>
      </w:pPr>
      <w:bookmarkStart w:id="32" w:name="_Toc74060464"/>
      <w:bookmarkStart w:id="33" w:name="_Toc74060867"/>
      <w:r>
        <w:rPr>
          <w:rFonts w:hint="default" w:ascii="Times New Roman" w:hAnsi="Times New Roman" w:eastAsia="仿宋_GB2312" w:cs="Times New Roman"/>
          <w:b w:val="0"/>
          <w:bCs w:val="0"/>
          <w:spacing w:val="0"/>
          <w:sz w:val="32"/>
          <w:szCs w:val="32"/>
          <w:lang w:val="en-US" w:eastAsia="zh-CN" w:bidi="ar-SA"/>
        </w:rPr>
        <w:t>6．提高防</w:t>
      </w:r>
      <w:r>
        <w:rPr>
          <w:rFonts w:hint="default" w:ascii="Times New Roman" w:hAnsi="Times New Roman" w:eastAsia="仿宋_GB2312" w:cs="Times New Roman"/>
          <w:b w:val="0"/>
          <w:bCs w:val="0"/>
          <w:spacing w:val="0"/>
          <w:sz w:val="32"/>
          <w:szCs w:val="32"/>
          <w:lang w:val="zh-CN" w:eastAsia="zh-CN" w:bidi="ar-SA"/>
        </w:rPr>
        <w:t>灾减灾救灾能力</w:t>
      </w:r>
      <w:bookmarkEnd w:id="32"/>
      <w:bookmarkEnd w:id="33"/>
    </w:p>
    <w:p>
      <w:pPr>
        <w:widowControl/>
        <w:autoSpaceDE w:val="0"/>
        <w:autoSpaceDN w:val="0"/>
        <w:adjustRightInd w:val="0"/>
        <w:snapToGrid w:val="0"/>
        <w:spacing w:after="0" w:line="560" w:lineRule="exact"/>
        <w:ind w:firstLine="643"/>
        <w:jc w:val="both"/>
        <w:rPr>
          <w:rFonts w:hint="default" w:ascii="Times New Roman" w:hAnsi="Times New Roman" w:eastAsia="仿宋_GB2312" w:cs="Times New Roman"/>
          <w:b w:val="0"/>
          <w:bCs w:val="0"/>
          <w:spacing w:val="0"/>
          <w:kern w:val="0"/>
          <w:sz w:val="32"/>
          <w:szCs w:val="32"/>
          <w:lang w:val="zh-CN"/>
        </w:rPr>
      </w:pPr>
      <w:r>
        <w:rPr>
          <w:rFonts w:hint="default" w:ascii="Times New Roman" w:hAnsi="Times New Roman" w:eastAsia="仿宋_GB2312" w:cs="Times New Roman"/>
          <w:b w:val="0"/>
          <w:bCs w:val="0"/>
          <w:spacing w:val="0"/>
          <w:kern w:val="0"/>
          <w:sz w:val="32"/>
          <w:szCs w:val="32"/>
          <w:lang w:val="zh-CN"/>
        </w:rPr>
        <w:t>修订完善《蓟州区地质灾害防治工作方案》，</w:t>
      </w:r>
      <w:r>
        <w:rPr>
          <w:rFonts w:hint="default" w:ascii="Times New Roman" w:hAnsi="Times New Roman" w:eastAsia="仿宋_GB2312" w:cs="Times New Roman"/>
          <w:b w:val="0"/>
          <w:bCs w:val="0"/>
          <w:spacing w:val="0"/>
          <w:kern w:val="0"/>
          <w:sz w:val="32"/>
          <w:szCs w:val="32"/>
        </w:rPr>
        <w:t>投</w:t>
      </w:r>
      <w:r>
        <w:rPr>
          <w:rFonts w:hint="default" w:ascii="Times New Roman" w:hAnsi="Times New Roman" w:eastAsia="仿宋_GB2312" w:cs="Times New Roman"/>
          <w:b w:val="0"/>
          <w:bCs w:val="0"/>
          <w:color w:val="000000"/>
          <w:spacing w:val="0"/>
          <w:kern w:val="0"/>
          <w:sz w:val="32"/>
          <w:szCs w:val="32"/>
        </w:rPr>
        <w:t>资1884万</w:t>
      </w:r>
      <w:r>
        <w:rPr>
          <w:rFonts w:hint="default" w:ascii="Times New Roman" w:hAnsi="Times New Roman" w:eastAsia="仿宋_GB2312" w:cs="Times New Roman"/>
          <w:b w:val="0"/>
          <w:bCs w:val="0"/>
          <w:spacing w:val="0"/>
          <w:kern w:val="0"/>
          <w:sz w:val="32"/>
          <w:szCs w:val="32"/>
        </w:rPr>
        <w:t>元，完</w:t>
      </w:r>
      <w:r>
        <w:rPr>
          <w:rFonts w:hint="default" w:ascii="Times New Roman" w:hAnsi="Times New Roman" w:eastAsia="仿宋_GB2312" w:cs="Times New Roman"/>
          <w:b w:val="0"/>
          <w:bCs w:val="0"/>
          <w:color w:val="000000"/>
          <w:spacing w:val="0"/>
          <w:kern w:val="0"/>
          <w:sz w:val="32"/>
          <w:szCs w:val="32"/>
        </w:rPr>
        <w:t>成9项地质灾害隐患治理和7个应</w:t>
      </w:r>
      <w:r>
        <w:rPr>
          <w:rFonts w:hint="default" w:ascii="Times New Roman" w:hAnsi="Times New Roman" w:eastAsia="仿宋_GB2312" w:cs="Times New Roman"/>
          <w:b w:val="0"/>
          <w:bCs w:val="0"/>
          <w:spacing w:val="0"/>
          <w:kern w:val="0"/>
          <w:sz w:val="32"/>
          <w:szCs w:val="32"/>
        </w:rPr>
        <w:t>急治理项目；对全区粘土砖瓦厂全部实施关停；</w:t>
      </w:r>
      <w:r>
        <w:rPr>
          <w:rFonts w:hint="default" w:ascii="Times New Roman" w:hAnsi="Times New Roman" w:eastAsia="仿宋_GB2312" w:cs="Times New Roman"/>
          <w:b w:val="0"/>
          <w:bCs w:val="0"/>
          <w:spacing w:val="0"/>
          <w:kern w:val="0"/>
          <w:sz w:val="32"/>
          <w:szCs w:val="32"/>
          <w:lang w:val="zh-CN"/>
        </w:rPr>
        <w:t>严格落实汛期地质灾害、山区小水库防治值班、巡查、报告、信息报送等制度，加强山区防洪区除险加固和有效治理，及时发布灾害风险预警，落实群防群治管理办法；开展村居应急能力提升试点</w:t>
      </w:r>
      <w:r>
        <w:rPr>
          <w:rFonts w:hint="eastAsia" w:ascii="Times New Roman" w:hAnsi="Times New Roman" w:eastAsia="仿宋_GB2312" w:cs="Times New Roman"/>
          <w:b w:val="0"/>
          <w:bCs w:val="0"/>
          <w:spacing w:val="0"/>
          <w:kern w:val="0"/>
          <w:sz w:val="32"/>
          <w:szCs w:val="32"/>
          <w:lang w:val="zh-CN"/>
        </w:rPr>
        <w:t>建设</w:t>
      </w:r>
      <w:r>
        <w:rPr>
          <w:rFonts w:hint="default" w:ascii="Times New Roman" w:hAnsi="Times New Roman" w:eastAsia="仿宋_GB2312" w:cs="Times New Roman"/>
          <w:b w:val="0"/>
          <w:bCs w:val="0"/>
          <w:spacing w:val="0"/>
          <w:kern w:val="0"/>
          <w:sz w:val="32"/>
          <w:szCs w:val="32"/>
          <w:lang w:val="zh-CN"/>
        </w:rPr>
        <w:t>，曲苑风荷社区被评为</w:t>
      </w:r>
      <w:r>
        <w:rPr>
          <w:rFonts w:hint="eastAsia" w:ascii="Times New Roman" w:hAnsi="Times New Roman" w:eastAsia="仿宋_GB2312" w:cs="Times New Roman"/>
          <w:b w:val="0"/>
          <w:bCs w:val="0"/>
          <w:spacing w:val="0"/>
          <w:kern w:val="0"/>
          <w:sz w:val="32"/>
          <w:szCs w:val="32"/>
          <w:lang w:val="zh-CN"/>
        </w:rPr>
        <w:t>“</w:t>
      </w:r>
      <w:r>
        <w:rPr>
          <w:rFonts w:hint="default" w:ascii="Times New Roman" w:hAnsi="Times New Roman" w:eastAsia="仿宋_GB2312" w:cs="Times New Roman"/>
          <w:b w:val="0"/>
          <w:bCs w:val="0"/>
          <w:spacing w:val="0"/>
          <w:kern w:val="0"/>
          <w:sz w:val="32"/>
          <w:szCs w:val="32"/>
          <w:lang w:val="zh-CN"/>
        </w:rPr>
        <w:t>全国防灾减灾示范社区</w:t>
      </w:r>
      <w:r>
        <w:rPr>
          <w:rFonts w:hint="eastAsia" w:ascii="Times New Roman" w:hAnsi="Times New Roman" w:eastAsia="仿宋_GB2312" w:cs="Times New Roman"/>
          <w:b w:val="0"/>
          <w:bCs w:val="0"/>
          <w:spacing w:val="0"/>
          <w:kern w:val="0"/>
          <w:sz w:val="32"/>
          <w:szCs w:val="32"/>
          <w:lang w:val="zh-CN"/>
        </w:rPr>
        <w:t>”</w:t>
      </w:r>
      <w:r>
        <w:rPr>
          <w:rFonts w:hint="default" w:ascii="Times New Roman" w:hAnsi="Times New Roman" w:eastAsia="仿宋_GB2312" w:cs="Times New Roman"/>
          <w:b w:val="0"/>
          <w:bCs w:val="0"/>
          <w:spacing w:val="0"/>
          <w:kern w:val="0"/>
          <w:sz w:val="32"/>
          <w:szCs w:val="32"/>
          <w:lang w:val="zh-CN"/>
        </w:rPr>
        <w:t>。</w:t>
      </w:r>
    </w:p>
    <w:p>
      <w:pPr>
        <w:keepNext/>
        <w:keepLines/>
        <w:widowControl w:val="0"/>
        <w:adjustRightInd/>
        <w:snapToGrid/>
        <w:spacing w:after="0" w:line="560" w:lineRule="exact"/>
        <w:ind w:firstLine="640" w:firstLineChars="200"/>
        <w:jc w:val="both"/>
        <w:outlineLvl w:val="1"/>
        <w:rPr>
          <w:rFonts w:hint="default" w:ascii="Times New Roman" w:hAnsi="Times New Roman" w:eastAsia="楷体_GB2312" w:cs="Times New Roman"/>
          <w:b w:val="0"/>
          <w:bCs w:val="0"/>
          <w:color w:val="000000"/>
          <w:spacing w:val="0"/>
          <w:kern w:val="2"/>
          <w:sz w:val="32"/>
          <w:szCs w:val="32"/>
          <w:lang w:val="en-US" w:eastAsia="zh-CN" w:bidi="ar-SA"/>
        </w:rPr>
      </w:pPr>
      <w:bookmarkStart w:id="34" w:name="_Toc74060868"/>
      <w:bookmarkStart w:id="35" w:name="_Toc74060465"/>
      <w:r>
        <w:rPr>
          <w:rFonts w:hint="default" w:ascii="Times New Roman" w:hAnsi="Times New Roman" w:eastAsia="楷体_GB2312" w:cs="Times New Roman"/>
          <w:b w:val="0"/>
          <w:bCs w:val="0"/>
          <w:color w:val="000000"/>
          <w:spacing w:val="0"/>
          <w:kern w:val="2"/>
          <w:sz w:val="32"/>
          <w:szCs w:val="32"/>
          <w:lang w:val="en-US" w:eastAsia="zh-CN" w:bidi="ar-SA"/>
        </w:rPr>
        <w:t>（二）安全生产基本盘进一步夯实</w:t>
      </w:r>
      <w:bookmarkEnd w:id="34"/>
      <w:bookmarkEnd w:id="35"/>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color w:val="000000"/>
          <w:spacing w:val="0"/>
          <w:sz w:val="32"/>
          <w:szCs w:val="32"/>
          <w:lang w:val="en-US" w:eastAsia="zh-CN" w:bidi="ar-SA"/>
        </w:rPr>
      </w:pPr>
      <w:bookmarkStart w:id="36" w:name="_Toc74060466"/>
      <w:bookmarkStart w:id="37" w:name="_Toc74060869"/>
      <w:r>
        <w:rPr>
          <w:rFonts w:hint="default" w:ascii="Times New Roman" w:hAnsi="Times New Roman" w:eastAsia="仿宋_GB2312" w:cs="Times New Roman"/>
          <w:b w:val="0"/>
          <w:bCs w:val="0"/>
          <w:color w:val="000000"/>
          <w:spacing w:val="0"/>
          <w:sz w:val="32"/>
          <w:szCs w:val="32"/>
          <w:lang w:val="en-US" w:eastAsia="zh-CN" w:bidi="ar-SA"/>
        </w:rPr>
        <w:t>1．安全生产责任体系不断完善</w:t>
      </w:r>
      <w:bookmarkEnd w:id="36"/>
      <w:bookmarkEnd w:id="37"/>
    </w:p>
    <w:p>
      <w:pPr>
        <w:widowControl/>
        <w:autoSpaceDE w:val="0"/>
        <w:autoSpaceDN w:val="0"/>
        <w:adjustRightInd w:val="0"/>
        <w:snapToGrid w:val="0"/>
        <w:spacing w:after="0" w:line="560" w:lineRule="exact"/>
        <w:ind w:firstLine="643"/>
        <w:jc w:val="both"/>
        <w:rPr>
          <w:rFonts w:hint="default" w:ascii="Times New Roman" w:hAnsi="Times New Roman" w:eastAsia="仿宋_GB2312" w:cs="Times New Roman"/>
          <w:b w:val="0"/>
          <w:bCs w:val="0"/>
          <w:color w:val="000000"/>
          <w:spacing w:val="0"/>
          <w:kern w:val="0"/>
          <w:sz w:val="32"/>
          <w:szCs w:val="32"/>
        </w:rPr>
      </w:pPr>
      <w:r>
        <w:rPr>
          <w:rFonts w:hint="default" w:ascii="Times New Roman" w:hAnsi="Times New Roman" w:eastAsia="仿宋_GB2312" w:cs="Times New Roman"/>
          <w:b w:val="0"/>
          <w:bCs w:val="0"/>
          <w:color w:val="000000"/>
          <w:spacing w:val="0"/>
          <w:kern w:val="0"/>
          <w:sz w:val="32"/>
          <w:szCs w:val="32"/>
        </w:rPr>
        <w:t>严格落实《天津市党政领导干部安全生产责任制实施细则》，将安全生产工作纳入区委常委会及其成员职责清单，区委编办将安全生产职责纳入各单位各部门</w:t>
      </w:r>
      <w:r>
        <w:rPr>
          <w:rFonts w:hint="eastAsia" w:ascii="Times New Roman" w:hAnsi="Times New Roman" w:eastAsia="仿宋_GB2312" w:cs="Times New Roman"/>
          <w:b w:val="0"/>
          <w:bCs w:val="0"/>
          <w:color w:val="000000"/>
          <w:spacing w:val="0"/>
          <w:kern w:val="0"/>
          <w:sz w:val="32"/>
          <w:szCs w:val="32"/>
          <w:lang w:eastAsia="zh-CN"/>
        </w:rPr>
        <w:t>“</w:t>
      </w:r>
      <w:r>
        <w:rPr>
          <w:rFonts w:hint="default" w:ascii="Times New Roman" w:hAnsi="Times New Roman" w:eastAsia="仿宋_GB2312" w:cs="Times New Roman"/>
          <w:b w:val="0"/>
          <w:bCs w:val="0"/>
          <w:color w:val="000000"/>
          <w:spacing w:val="0"/>
          <w:kern w:val="0"/>
          <w:sz w:val="32"/>
          <w:szCs w:val="32"/>
        </w:rPr>
        <w:t>三定</w:t>
      </w:r>
      <w:r>
        <w:rPr>
          <w:rFonts w:hint="eastAsia" w:ascii="Times New Roman" w:hAnsi="Times New Roman" w:eastAsia="仿宋_GB2312" w:cs="Times New Roman"/>
          <w:b w:val="0"/>
          <w:bCs w:val="0"/>
          <w:color w:val="000000"/>
          <w:spacing w:val="0"/>
          <w:kern w:val="0"/>
          <w:sz w:val="32"/>
          <w:szCs w:val="32"/>
          <w:lang w:eastAsia="zh-CN"/>
        </w:rPr>
        <w:t>”</w:t>
      </w:r>
      <w:r>
        <w:rPr>
          <w:rFonts w:hint="default" w:ascii="Times New Roman" w:hAnsi="Times New Roman" w:eastAsia="仿宋_GB2312" w:cs="Times New Roman"/>
          <w:b w:val="0"/>
          <w:bCs w:val="0"/>
          <w:color w:val="000000"/>
          <w:spacing w:val="0"/>
          <w:kern w:val="0"/>
          <w:sz w:val="32"/>
          <w:szCs w:val="32"/>
        </w:rPr>
        <w:t>方案中，区安委办制定了安全生产专责专章，通过月度点评、半年督查、年终考核、定期通报、失职追责等举措，推动</w:t>
      </w:r>
      <w:r>
        <w:rPr>
          <w:rFonts w:hint="eastAsia" w:ascii="Times New Roman" w:hAnsi="Times New Roman" w:eastAsia="仿宋_GB2312" w:cs="Times New Roman"/>
          <w:b w:val="0"/>
          <w:bCs w:val="0"/>
          <w:color w:val="000000"/>
          <w:spacing w:val="0"/>
          <w:kern w:val="0"/>
          <w:sz w:val="32"/>
          <w:szCs w:val="32"/>
          <w:lang w:eastAsia="zh-CN"/>
        </w:rPr>
        <w:t>“</w:t>
      </w:r>
      <w:r>
        <w:rPr>
          <w:rFonts w:hint="default" w:ascii="Times New Roman" w:hAnsi="Times New Roman" w:eastAsia="仿宋_GB2312" w:cs="Times New Roman"/>
          <w:b w:val="0"/>
          <w:bCs w:val="0"/>
          <w:color w:val="000000"/>
          <w:spacing w:val="0"/>
          <w:kern w:val="0"/>
          <w:sz w:val="32"/>
          <w:szCs w:val="32"/>
        </w:rPr>
        <w:t>党政同责、一岗双责</w:t>
      </w:r>
      <w:r>
        <w:rPr>
          <w:rFonts w:hint="eastAsia" w:ascii="Times New Roman" w:hAnsi="Times New Roman" w:eastAsia="仿宋_GB2312" w:cs="Times New Roman"/>
          <w:b w:val="0"/>
          <w:bCs w:val="0"/>
          <w:color w:val="000000"/>
          <w:spacing w:val="0"/>
          <w:kern w:val="0"/>
          <w:sz w:val="32"/>
          <w:szCs w:val="32"/>
          <w:lang w:eastAsia="zh-CN"/>
        </w:rPr>
        <w:t>”</w:t>
      </w:r>
      <w:r>
        <w:rPr>
          <w:rFonts w:hint="default" w:ascii="Times New Roman" w:hAnsi="Times New Roman" w:eastAsia="仿宋_GB2312" w:cs="Times New Roman"/>
          <w:b w:val="0"/>
          <w:bCs w:val="0"/>
          <w:color w:val="000000"/>
          <w:spacing w:val="0"/>
          <w:kern w:val="0"/>
          <w:sz w:val="32"/>
          <w:szCs w:val="32"/>
        </w:rPr>
        <w:t>得到有效落实。</w:t>
      </w:r>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color w:val="000000"/>
          <w:spacing w:val="0"/>
          <w:sz w:val="32"/>
          <w:szCs w:val="32"/>
          <w:lang w:val="en-US" w:eastAsia="zh-CN" w:bidi="ar-SA"/>
        </w:rPr>
      </w:pPr>
      <w:bookmarkStart w:id="38" w:name="_Toc74060467"/>
      <w:bookmarkStart w:id="39" w:name="_Toc74060870"/>
      <w:r>
        <w:rPr>
          <w:rFonts w:hint="default" w:ascii="Times New Roman" w:hAnsi="Times New Roman" w:eastAsia="仿宋_GB2312" w:cs="Times New Roman"/>
          <w:b w:val="0"/>
          <w:bCs w:val="0"/>
          <w:color w:val="000000"/>
          <w:spacing w:val="0"/>
          <w:sz w:val="32"/>
          <w:szCs w:val="32"/>
          <w:lang w:val="en-US" w:eastAsia="zh-CN" w:bidi="ar-SA"/>
        </w:rPr>
        <w:t>2．双重预防机制基本建立</w:t>
      </w:r>
      <w:bookmarkEnd w:id="38"/>
      <w:bookmarkEnd w:id="39"/>
    </w:p>
    <w:p>
      <w:pPr>
        <w:widowControl/>
        <w:shd w:val="clear" w:color="auto" w:fill="FFFFFF"/>
        <w:adjustRightInd w:val="0"/>
        <w:snapToGrid w:val="0"/>
        <w:spacing w:after="0" w:line="560" w:lineRule="exact"/>
        <w:ind w:firstLine="672" w:firstLineChars="210"/>
        <w:jc w:val="both"/>
        <w:rPr>
          <w:rFonts w:hint="default" w:ascii="Times New Roman" w:hAnsi="Times New Roman" w:eastAsia="仿宋_GB2312" w:cs="Times New Roman"/>
          <w:b w:val="0"/>
          <w:bCs w:val="0"/>
          <w:color w:val="000000"/>
          <w:spacing w:val="0"/>
          <w:kern w:val="0"/>
          <w:sz w:val="32"/>
          <w:szCs w:val="32"/>
        </w:rPr>
      </w:pPr>
      <w:r>
        <w:rPr>
          <w:rFonts w:hint="default" w:ascii="Times New Roman" w:hAnsi="Times New Roman" w:eastAsia="仿宋_GB2312" w:cs="Times New Roman"/>
          <w:b w:val="0"/>
          <w:bCs w:val="0"/>
          <w:color w:val="000000"/>
          <w:spacing w:val="0"/>
          <w:kern w:val="0"/>
          <w:sz w:val="32"/>
          <w:szCs w:val="32"/>
        </w:rPr>
        <w:t>建立安全生产隐患排查治理信息化系统，推动企业开展隐患自查自改；投入200余万元，开展城市安全风险评估，准确把握安全生产特点和规律，坚持风险预控、重心下沉和分级管控、分类实施，构建风险查找、研判、预警、防范、处置和责任等</w:t>
      </w:r>
      <w:r>
        <w:rPr>
          <w:rFonts w:hint="eastAsia" w:ascii="Times New Roman" w:hAnsi="Times New Roman" w:eastAsia="仿宋_GB2312" w:cs="Times New Roman"/>
          <w:b w:val="0"/>
          <w:bCs w:val="0"/>
          <w:color w:val="000000"/>
          <w:spacing w:val="0"/>
          <w:kern w:val="0"/>
          <w:sz w:val="32"/>
          <w:szCs w:val="32"/>
          <w:lang w:eastAsia="zh-CN"/>
        </w:rPr>
        <w:t>“</w:t>
      </w:r>
      <w:r>
        <w:rPr>
          <w:rFonts w:hint="default" w:ascii="Times New Roman" w:hAnsi="Times New Roman" w:eastAsia="仿宋_GB2312" w:cs="Times New Roman"/>
          <w:b w:val="0"/>
          <w:bCs w:val="0"/>
          <w:color w:val="000000"/>
          <w:spacing w:val="0"/>
          <w:kern w:val="0"/>
          <w:sz w:val="32"/>
          <w:szCs w:val="32"/>
        </w:rPr>
        <w:t>六项机制</w:t>
      </w:r>
      <w:r>
        <w:rPr>
          <w:rFonts w:hint="eastAsia" w:ascii="Times New Roman" w:hAnsi="Times New Roman" w:eastAsia="仿宋_GB2312" w:cs="Times New Roman"/>
          <w:b w:val="0"/>
          <w:bCs w:val="0"/>
          <w:color w:val="000000"/>
          <w:spacing w:val="0"/>
          <w:kern w:val="0"/>
          <w:sz w:val="32"/>
          <w:szCs w:val="32"/>
          <w:lang w:eastAsia="zh-CN"/>
        </w:rPr>
        <w:t>”</w:t>
      </w:r>
      <w:r>
        <w:rPr>
          <w:rFonts w:hint="default" w:ascii="Times New Roman" w:hAnsi="Times New Roman" w:eastAsia="仿宋_GB2312" w:cs="Times New Roman"/>
          <w:b w:val="0"/>
          <w:bCs w:val="0"/>
          <w:color w:val="000000"/>
          <w:spacing w:val="0"/>
          <w:kern w:val="0"/>
          <w:sz w:val="32"/>
          <w:szCs w:val="32"/>
        </w:rPr>
        <w:t>。以创建标杆示范企业为牵引，推动企业安全生产标准化建设，企业履行安全生产主体责任能力有了较大提升。</w:t>
      </w:r>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color w:val="000000"/>
          <w:spacing w:val="0"/>
          <w:sz w:val="32"/>
          <w:szCs w:val="32"/>
          <w:lang w:val="en-US" w:eastAsia="zh-CN" w:bidi="ar-SA"/>
        </w:rPr>
      </w:pPr>
      <w:bookmarkStart w:id="40" w:name="_Toc74060871"/>
      <w:bookmarkStart w:id="41" w:name="_Toc74060468"/>
      <w:r>
        <w:rPr>
          <w:rFonts w:hint="default" w:ascii="Times New Roman" w:hAnsi="Times New Roman" w:eastAsia="仿宋_GB2312" w:cs="Times New Roman"/>
          <w:b w:val="0"/>
          <w:bCs w:val="0"/>
          <w:color w:val="000000"/>
          <w:spacing w:val="0"/>
          <w:sz w:val="32"/>
          <w:szCs w:val="32"/>
          <w:lang w:val="en-US" w:eastAsia="zh-CN" w:bidi="ar-SA"/>
        </w:rPr>
        <w:t>3．重点行业专项治理成效显著</w:t>
      </w:r>
      <w:bookmarkEnd w:id="40"/>
      <w:bookmarkEnd w:id="41"/>
    </w:p>
    <w:p>
      <w:pPr>
        <w:widowControl/>
        <w:shd w:val="clear" w:color="auto" w:fill="FFFFFF"/>
        <w:adjustRightInd w:val="0"/>
        <w:snapToGrid w:val="0"/>
        <w:spacing w:after="0" w:line="560" w:lineRule="exact"/>
        <w:ind w:firstLine="672" w:firstLineChars="210"/>
        <w:jc w:val="both"/>
        <w:rPr>
          <w:rFonts w:hint="default" w:ascii="Times New Roman" w:hAnsi="Times New Roman" w:eastAsia="仿宋_GB2312" w:cs="Times New Roman"/>
          <w:b w:val="0"/>
          <w:bCs w:val="0"/>
          <w:color w:val="000000"/>
          <w:spacing w:val="0"/>
          <w:kern w:val="0"/>
          <w:sz w:val="32"/>
          <w:szCs w:val="32"/>
        </w:rPr>
      </w:pPr>
      <w:r>
        <w:rPr>
          <w:rFonts w:hint="default" w:ascii="Times New Roman" w:hAnsi="Times New Roman" w:eastAsia="仿宋_GB2312" w:cs="Times New Roman"/>
          <w:b w:val="0"/>
          <w:bCs w:val="0"/>
          <w:color w:val="000000"/>
          <w:spacing w:val="0"/>
          <w:kern w:val="0"/>
          <w:sz w:val="32"/>
          <w:szCs w:val="32"/>
        </w:rPr>
        <w:t>以</w:t>
      </w:r>
      <w:r>
        <w:rPr>
          <w:rFonts w:hint="eastAsia" w:ascii="Times New Roman" w:hAnsi="Times New Roman" w:eastAsia="仿宋_GB2312" w:cs="Times New Roman"/>
          <w:b w:val="0"/>
          <w:bCs w:val="0"/>
          <w:color w:val="000000"/>
          <w:spacing w:val="0"/>
          <w:kern w:val="0"/>
          <w:sz w:val="32"/>
          <w:szCs w:val="32"/>
          <w:lang w:eastAsia="zh-CN"/>
        </w:rPr>
        <w:t>安全生产</w:t>
      </w:r>
      <w:r>
        <w:rPr>
          <w:rFonts w:hint="default" w:ascii="Times New Roman" w:hAnsi="Times New Roman" w:eastAsia="仿宋_GB2312" w:cs="Times New Roman"/>
          <w:b w:val="0"/>
          <w:bCs w:val="0"/>
          <w:color w:val="000000"/>
          <w:spacing w:val="0"/>
          <w:kern w:val="0"/>
          <w:sz w:val="32"/>
          <w:szCs w:val="32"/>
        </w:rPr>
        <w:t>专项整治三年行动为契机，突出危险化学品、森林防火、旅游景区、人员密集场所、工矿商贸、建筑工地、道路交通、特种设备等重点行业领域的安全专项整治。持续深入开展</w:t>
      </w:r>
      <w:r>
        <w:rPr>
          <w:rFonts w:hint="eastAsia" w:ascii="Times New Roman" w:hAnsi="Times New Roman" w:eastAsia="仿宋_GB2312" w:cs="Times New Roman"/>
          <w:b w:val="0"/>
          <w:bCs w:val="0"/>
          <w:color w:val="000000"/>
          <w:spacing w:val="0"/>
          <w:kern w:val="0"/>
          <w:sz w:val="32"/>
          <w:szCs w:val="32"/>
          <w:lang w:eastAsia="zh-CN"/>
        </w:rPr>
        <w:t>“</w:t>
      </w:r>
      <w:r>
        <w:rPr>
          <w:rFonts w:hint="default" w:ascii="Times New Roman" w:hAnsi="Times New Roman" w:eastAsia="仿宋_GB2312" w:cs="Times New Roman"/>
          <w:b w:val="0"/>
          <w:bCs w:val="0"/>
          <w:color w:val="000000"/>
          <w:spacing w:val="0"/>
          <w:kern w:val="0"/>
          <w:sz w:val="32"/>
          <w:szCs w:val="32"/>
        </w:rPr>
        <w:t>打非治违</w:t>
      </w:r>
      <w:r>
        <w:rPr>
          <w:rFonts w:hint="eastAsia" w:ascii="Times New Roman" w:hAnsi="Times New Roman" w:eastAsia="仿宋_GB2312" w:cs="Times New Roman"/>
          <w:b w:val="0"/>
          <w:bCs w:val="0"/>
          <w:color w:val="000000"/>
          <w:spacing w:val="0"/>
          <w:kern w:val="0"/>
          <w:sz w:val="32"/>
          <w:szCs w:val="32"/>
          <w:lang w:eastAsia="zh-CN"/>
        </w:rPr>
        <w:t>”</w:t>
      </w:r>
      <w:r>
        <w:rPr>
          <w:rFonts w:hint="default" w:ascii="Times New Roman" w:hAnsi="Times New Roman" w:eastAsia="仿宋_GB2312" w:cs="Times New Roman"/>
          <w:b w:val="0"/>
          <w:bCs w:val="0"/>
          <w:color w:val="000000"/>
          <w:spacing w:val="0"/>
          <w:kern w:val="0"/>
          <w:sz w:val="32"/>
          <w:szCs w:val="32"/>
        </w:rPr>
        <w:t>专项整治行动，扎实推进道路安全</w:t>
      </w:r>
      <w:r>
        <w:rPr>
          <w:rFonts w:hint="eastAsia" w:ascii="Times New Roman" w:hAnsi="Times New Roman" w:eastAsia="仿宋_GB2312" w:cs="Times New Roman"/>
          <w:b w:val="0"/>
          <w:bCs w:val="0"/>
          <w:color w:val="000000"/>
          <w:spacing w:val="0"/>
          <w:kern w:val="0"/>
          <w:sz w:val="32"/>
          <w:szCs w:val="32"/>
          <w:lang w:eastAsia="zh-CN"/>
        </w:rPr>
        <w:t>“</w:t>
      </w:r>
      <w:r>
        <w:rPr>
          <w:rFonts w:hint="default" w:ascii="Times New Roman" w:hAnsi="Times New Roman" w:eastAsia="仿宋_GB2312" w:cs="Times New Roman"/>
          <w:b w:val="0"/>
          <w:bCs w:val="0"/>
          <w:color w:val="000000"/>
          <w:spacing w:val="0"/>
          <w:kern w:val="0"/>
          <w:sz w:val="32"/>
          <w:szCs w:val="32"/>
        </w:rPr>
        <w:t>生命防护工程</w:t>
      </w:r>
      <w:r>
        <w:rPr>
          <w:rFonts w:hint="eastAsia" w:ascii="Times New Roman" w:hAnsi="Times New Roman" w:eastAsia="仿宋_GB2312" w:cs="Times New Roman"/>
          <w:b w:val="0"/>
          <w:bCs w:val="0"/>
          <w:color w:val="000000"/>
          <w:spacing w:val="0"/>
          <w:kern w:val="0"/>
          <w:sz w:val="32"/>
          <w:szCs w:val="32"/>
          <w:lang w:eastAsia="zh-CN"/>
        </w:rPr>
        <w:t>”</w:t>
      </w:r>
      <w:r>
        <w:rPr>
          <w:rFonts w:hint="default" w:ascii="Times New Roman" w:hAnsi="Times New Roman" w:eastAsia="仿宋_GB2312" w:cs="Times New Roman"/>
          <w:b w:val="0"/>
          <w:bCs w:val="0"/>
          <w:color w:val="000000"/>
          <w:spacing w:val="0"/>
          <w:kern w:val="0"/>
          <w:sz w:val="32"/>
          <w:szCs w:val="32"/>
        </w:rPr>
        <w:t>，强化</w:t>
      </w:r>
      <w:r>
        <w:rPr>
          <w:rFonts w:hint="eastAsia" w:ascii="Times New Roman" w:hAnsi="Times New Roman" w:eastAsia="仿宋_GB2312" w:cs="Times New Roman"/>
          <w:b w:val="0"/>
          <w:bCs w:val="0"/>
          <w:color w:val="000000"/>
          <w:spacing w:val="0"/>
          <w:kern w:val="0"/>
          <w:sz w:val="32"/>
          <w:szCs w:val="32"/>
          <w:lang w:eastAsia="zh-CN"/>
        </w:rPr>
        <w:t>“</w:t>
      </w:r>
      <w:r>
        <w:rPr>
          <w:rFonts w:hint="default" w:ascii="Times New Roman" w:hAnsi="Times New Roman" w:eastAsia="仿宋_GB2312" w:cs="Times New Roman"/>
          <w:b w:val="0"/>
          <w:bCs w:val="0"/>
          <w:color w:val="000000"/>
          <w:spacing w:val="0"/>
          <w:kern w:val="0"/>
          <w:sz w:val="32"/>
          <w:szCs w:val="32"/>
        </w:rPr>
        <w:t>两客一危</w:t>
      </w:r>
      <w:r>
        <w:rPr>
          <w:rFonts w:hint="eastAsia" w:ascii="Times New Roman" w:hAnsi="Times New Roman" w:eastAsia="仿宋_GB2312" w:cs="Times New Roman"/>
          <w:b w:val="0"/>
          <w:bCs w:val="0"/>
          <w:color w:val="000000"/>
          <w:spacing w:val="0"/>
          <w:kern w:val="0"/>
          <w:sz w:val="32"/>
          <w:szCs w:val="32"/>
          <w:lang w:eastAsia="zh-CN"/>
        </w:rPr>
        <w:t>”</w:t>
      </w:r>
      <w:r>
        <w:rPr>
          <w:rFonts w:hint="default" w:ascii="Times New Roman" w:hAnsi="Times New Roman" w:eastAsia="仿宋_GB2312" w:cs="Times New Roman"/>
          <w:b w:val="0"/>
          <w:bCs w:val="0"/>
          <w:color w:val="000000"/>
          <w:spacing w:val="0"/>
          <w:kern w:val="0"/>
          <w:sz w:val="32"/>
          <w:szCs w:val="32"/>
        </w:rPr>
        <w:t>车辆动态监控管理；推进公共消防基础设施建设，加强消防装备和灭火应急救援保障。</w:t>
      </w:r>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color w:val="000000"/>
          <w:spacing w:val="0"/>
          <w:sz w:val="32"/>
          <w:szCs w:val="32"/>
          <w:lang w:val="en-US" w:eastAsia="zh-CN" w:bidi="ar-SA"/>
        </w:rPr>
      </w:pPr>
      <w:bookmarkStart w:id="42" w:name="_Toc74060469"/>
      <w:bookmarkStart w:id="43" w:name="_Toc74060872"/>
      <w:r>
        <w:rPr>
          <w:rFonts w:hint="default" w:ascii="Times New Roman" w:hAnsi="Times New Roman" w:eastAsia="仿宋_GB2312" w:cs="Times New Roman"/>
          <w:b w:val="0"/>
          <w:bCs w:val="0"/>
          <w:color w:val="000000"/>
          <w:spacing w:val="0"/>
          <w:sz w:val="32"/>
          <w:szCs w:val="32"/>
          <w:lang w:val="en-US" w:eastAsia="zh-CN" w:bidi="ar-SA"/>
        </w:rPr>
        <w:t>4．安全生产执法水平不断提升</w:t>
      </w:r>
      <w:bookmarkEnd w:id="42"/>
      <w:bookmarkEnd w:id="43"/>
    </w:p>
    <w:p>
      <w:pPr>
        <w:widowControl/>
        <w:shd w:val="clear" w:color="auto" w:fill="FFFFFF"/>
        <w:adjustRightInd w:val="0"/>
        <w:snapToGrid w:val="0"/>
        <w:spacing w:after="0" w:line="560" w:lineRule="exact"/>
        <w:ind w:firstLine="672" w:firstLineChars="210"/>
        <w:jc w:val="both"/>
        <w:rPr>
          <w:rFonts w:hint="default" w:ascii="Times New Roman" w:hAnsi="Times New Roman" w:eastAsia="仿宋_GB2312" w:cs="Times New Roman"/>
          <w:b w:val="0"/>
          <w:bCs w:val="0"/>
          <w:color w:val="000000"/>
          <w:spacing w:val="0"/>
          <w:kern w:val="0"/>
          <w:sz w:val="32"/>
          <w:szCs w:val="32"/>
        </w:rPr>
      </w:pPr>
      <w:r>
        <w:rPr>
          <w:rFonts w:hint="default" w:ascii="Times New Roman" w:hAnsi="Times New Roman" w:eastAsia="仿宋_GB2312" w:cs="Times New Roman"/>
          <w:b w:val="0"/>
          <w:bCs w:val="0"/>
          <w:color w:val="000000"/>
          <w:spacing w:val="0"/>
          <w:kern w:val="0"/>
          <w:sz w:val="32"/>
          <w:szCs w:val="32"/>
        </w:rPr>
        <w:t>2016年9月，通过社会招录、部门调派等形式，组建25人的安全生产执法监察大队。采取集中培训、以案说法、专家授课、骨干帮带等方式加强业务学习培训；配备执法记录仪、移动执法终端、便携式打印机、专用台式电脑等执法装备；按照</w:t>
      </w:r>
      <w:r>
        <w:rPr>
          <w:rFonts w:hint="eastAsia" w:ascii="Times New Roman" w:hAnsi="Times New Roman" w:eastAsia="仿宋_GB2312" w:cs="Times New Roman"/>
          <w:b w:val="0"/>
          <w:bCs w:val="0"/>
          <w:color w:val="000000"/>
          <w:spacing w:val="0"/>
          <w:kern w:val="0"/>
          <w:sz w:val="32"/>
          <w:szCs w:val="32"/>
          <w:lang w:eastAsia="zh-CN"/>
        </w:rPr>
        <w:t>“</w:t>
      </w:r>
      <w:r>
        <w:rPr>
          <w:rFonts w:hint="default" w:ascii="Times New Roman" w:hAnsi="Times New Roman" w:eastAsia="仿宋_GB2312" w:cs="Times New Roman"/>
          <w:b w:val="0"/>
          <w:bCs w:val="0"/>
          <w:color w:val="000000"/>
          <w:spacing w:val="0"/>
          <w:kern w:val="0"/>
          <w:sz w:val="32"/>
          <w:szCs w:val="32"/>
        </w:rPr>
        <w:t>四铁</w:t>
      </w:r>
      <w:r>
        <w:rPr>
          <w:rFonts w:hint="eastAsia" w:ascii="Times New Roman" w:hAnsi="Times New Roman" w:eastAsia="仿宋_GB2312" w:cs="Times New Roman"/>
          <w:b w:val="0"/>
          <w:bCs w:val="0"/>
          <w:color w:val="000000"/>
          <w:spacing w:val="0"/>
          <w:kern w:val="0"/>
          <w:sz w:val="32"/>
          <w:szCs w:val="32"/>
          <w:lang w:eastAsia="zh-CN"/>
        </w:rPr>
        <w:t>”“</w:t>
      </w:r>
      <w:r>
        <w:rPr>
          <w:rFonts w:hint="default" w:ascii="Times New Roman" w:hAnsi="Times New Roman" w:eastAsia="仿宋_GB2312" w:cs="Times New Roman"/>
          <w:b w:val="0"/>
          <w:bCs w:val="0"/>
          <w:color w:val="000000"/>
          <w:spacing w:val="0"/>
          <w:kern w:val="0"/>
          <w:sz w:val="32"/>
          <w:szCs w:val="32"/>
        </w:rPr>
        <w:t>六必</w:t>
      </w:r>
      <w:r>
        <w:rPr>
          <w:rFonts w:hint="eastAsia" w:ascii="Times New Roman" w:hAnsi="Times New Roman" w:eastAsia="仿宋_GB2312" w:cs="Times New Roman"/>
          <w:b w:val="0"/>
          <w:bCs w:val="0"/>
          <w:color w:val="000000"/>
          <w:spacing w:val="0"/>
          <w:kern w:val="0"/>
          <w:sz w:val="32"/>
          <w:szCs w:val="32"/>
          <w:lang w:eastAsia="zh-CN"/>
        </w:rPr>
        <w:t>”</w:t>
      </w:r>
      <w:r>
        <w:rPr>
          <w:rFonts w:hint="default" w:ascii="Times New Roman" w:hAnsi="Times New Roman" w:eastAsia="仿宋_GB2312" w:cs="Times New Roman"/>
          <w:b w:val="0"/>
          <w:bCs w:val="0"/>
          <w:color w:val="000000"/>
          <w:spacing w:val="0"/>
          <w:kern w:val="0"/>
          <w:sz w:val="32"/>
          <w:szCs w:val="32"/>
        </w:rPr>
        <w:t>要求，采取</w:t>
      </w:r>
      <w:r>
        <w:rPr>
          <w:rFonts w:hint="eastAsia" w:ascii="Times New Roman" w:hAnsi="Times New Roman" w:eastAsia="仿宋_GB2312" w:cs="Times New Roman"/>
          <w:b w:val="0"/>
          <w:bCs w:val="0"/>
          <w:color w:val="000000"/>
          <w:spacing w:val="0"/>
          <w:kern w:val="0"/>
          <w:sz w:val="32"/>
          <w:szCs w:val="32"/>
          <w:lang w:eastAsia="zh-CN"/>
        </w:rPr>
        <w:t>“</w:t>
      </w:r>
      <w:r>
        <w:rPr>
          <w:rFonts w:hint="default" w:ascii="Times New Roman" w:hAnsi="Times New Roman" w:eastAsia="仿宋_GB2312" w:cs="Times New Roman"/>
          <w:b w:val="0"/>
          <w:bCs w:val="0"/>
          <w:color w:val="000000"/>
          <w:spacing w:val="0"/>
          <w:kern w:val="0"/>
          <w:sz w:val="32"/>
          <w:szCs w:val="32"/>
        </w:rPr>
        <w:t>双随机</w:t>
      </w:r>
      <w:r>
        <w:rPr>
          <w:rFonts w:hint="eastAsia" w:ascii="Times New Roman" w:hAnsi="Times New Roman" w:eastAsia="仿宋_GB2312" w:cs="Times New Roman"/>
          <w:b w:val="0"/>
          <w:bCs w:val="0"/>
          <w:color w:val="000000"/>
          <w:spacing w:val="0"/>
          <w:kern w:val="0"/>
          <w:sz w:val="32"/>
          <w:szCs w:val="32"/>
          <w:lang w:eastAsia="zh-CN"/>
        </w:rPr>
        <w:t>”</w:t>
      </w:r>
      <w:r>
        <w:rPr>
          <w:rFonts w:hint="default" w:ascii="Times New Roman" w:hAnsi="Times New Roman" w:eastAsia="仿宋_GB2312" w:cs="Times New Roman"/>
          <w:b w:val="0"/>
          <w:bCs w:val="0"/>
          <w:color w:val="000000"/>
          <w:spacing w:val="0"/>
          <w:kern w:val="0"/>
          <w:sz w:val="32"/>
          <w:szCs w:val="32"/>
        </w:rPr>
        <w:t>、</w:t>
      </w:r>
      <w:r>
        <w:rPr>
          <w:rFonts w:hint="eastAsia" w:ascii="Times New Roman" w:hAnsi="Times New Roman" w:eastAsia="仿宋_GB2312" w:cs="Times New Roman"/>
          <w:b w:val="0"/>
          <w:bCs w:val="0"/>
          <w:color w:val="000000"/>
          <w:spacing w:val="0"/>
          <w:kern w:val="0"/>
          <w:sz w:val="32"/>
          <w:szCs w:val="32"/>
          <w:lang w:eastAsia="zh-CN"/>
        </w:rPr>
        <w:t>“</w:t>
      </w:r>
      <w:r>
        <w:rPr>
          <w:rFonts w:hint="default" w:ascii="Times New Roman" w:hAnsi="Times New Roman" w:eastAsia="仿宋_GB2312" w:cs="Times New Roman"/>
          <w:b w:val="0"/>
          <w:bCs w:val="0"/>
          <w:color w:val="000000"/>
          <w:spacing w:val="0"/>
          <w:kern w:val="0"/>
          <w:sz w:val="32"/>
          <w:szCs w:val="32"/>
        </w:rPr>
        <w:t>四不两直</w:t>
      </w:r>
      <w:r>
        <w:rPr>
          <w:rFonts w:hint="eastAsia" w:ascii="Times New Roman" w:hAnsi="Times New Roman" w:eastAsia="仿宋_GB2312" w:cs="Times New Roman"/>
          <w:b w:val="0"/>
          <w:bCs w:val="0"/>
          <w:color w:val="000000"/>
          <w:spacing w:val="0"/>
          <w:kern w:val="0"/>
          <w:sz w:val="32"/>
          <w:szCs w:val="32"/>
          <w:lang w:eastAsia="zh-CN"/>
        </w:rPr>
        <w:t>”</w:t>
      </w:r>
      <w:r>
        <w:rPr>
          <w:rFonts w:hint="default" w:ascii="Times New Roman" w:hAnsi="Times New Roman" w:eastAsia="仿宋_GB2312" w:cs="Times New Roman"/>
          <w:b w:val="0"/>
          <w:bCs w:val="0"/>
          <w:color w:val="000000"/>
          <w:spacing w:val="0"/>
          <w:kern w:val="0"/>
          <w:sz w:val="32"/>
          <w:szCs w:val="32"/>
        </w:rPr>
        <w:t>和联合执法等方式，增强执法检查的专业性、有效性。</w:t>
      </w:r>
    </w:p>
    <w:p>
      <w:pPr>
        <w:widowControl w:val="0"/>
        <w:adjustRightInd/>
        <w:snapToGrid/>
        <w:spacing w:after="0" w:line="560" w:lineRule="exact"/>
        <w:ind w:left="0" w:leftChars="0" w:firstLine="640" w:firstLineChars="200"/>
        <w:jc w:val="both"/>
        <w:outlineLvl w:val="2"/>
        <w:rPr>
          <w:rFonts w:hint="default" w:ascii="Times New Roman" w:hAnsi="Times New Roman" w:eastAsia="仿宋_GB2312" w:cs="Times New Roman"/>
          <w:b w:val="0"/>
          <w:bCs w:val="0"/>
          <w:spacing w:val="0"/>
          <w:kern w:val="0"/>
          <w:sz w:val="32"/>
          <w:szCs w:val="32"/>
          <w:lang w:val="en-US" w:eastAsia="zh-CN" w:bidi="ar-SA"/>
        </w:rPr>
      </w:pPr>
      <w:bookmarkStart w:id="44" w:name="_Toc74060470"/>
      <w:bookmarkStart w:id="45" w:name="_Toc74060873"/>
      <w:r>
        <w:rPr>
          <w:rFonts w:hint="default" w:ascii="Times New Roman" w:hAnsi="Times New Roman" w:eastAsia="仿宋_GB2312" w:cs="Times New Roman"/>
          <w:b w:val="0"/>
          <w:bCs w:val="0"/>
          <w:spacing w:val="0"/>
          <w:kern w:val="0"/>
          <w:sz w:val="32"/>
          <w:szCs w:val="32"/>
          <w:lang w:val="en-US" w:eastAsia="zh-CN" w:bidi="ar-SA"/>
        </w:rPr>
        <w:t>5．安办综合协调作用充分发挥</w:t>
      </w:r>
      <w:bookmarkEnd w:id="44"/>
      <w:bookmarkEnd w:id="45"/>
    </w:p>
    <w:p>
      <w:pPr>
        <w:widowControl w:val="0"/>
        <w:adjustRightInd/>
        <w:snapToGrid/>
        <w:spacing w:after="0" w:line="560" w:lineRule="exact"/>
        <w:ind w:left="0" w:leftChars="0" w:firstLine="640" w:firstLineChars="200"/>
        <w:jc w:val="both"/>
        <w:rPr>
          <w:rFonts w:hint="default" w:ascii="Times New Roman" w:hAnsi="Times New Roman" w:eastAsia="仿宋_GB2312" w:cs="Times New Roman"/>
          <w:b w:val="0"/>
          <w:bCs w:val="0"/>
          <w:spacing w:val="0"/>
          <w:kern w:val="0"/>
          <w:sz w:val="32"/>
          <w:szCs w:val="32"/>
          <w:lang w:val="en-US" w:eastAsia="zh-CN" w:bidi="ar-SA"/>
        </w:rPr>
      </w:pPr>
      <w:r>
        <w:rPr>
          <w:rFonts w:hint="default" w:ascii="Times New Roman" w:hAnsi="Times New Roman" w:eastAsia="仿宋_GB2312" w:cs="Times New Roman"/>
          <w:b w:val="0"/>
          <w:bCs w:val="0"/>
          <w:color w:val="000000"/>
          <w:spacing w:val="0"/>
          <w:kern w:val="0"/>
          <w:sz w:val="32"/>
          <w:szCs w:val="32"/>
          <w:lang w:val="en-US" w:eastAsia="zh-CN" w:bidi="ar-SA"/>
        </w:rPr>
        <w:t>将31个职能部门的36名处级</w:t>
      </w:r>
      <w:r>
        <w:rPr>
          <w:rFonts w:hint="default" w:ascii="Times New Roman" w:hAnsi="Times New Roman" w:eastAsia="仿宋_GB2312" w:cs="Times New Roman"/>
          <w:b w:val="0"/>
          <w:bCs w:val="0"/>
          <w:spacing w:val="0"/>
          <w:kern w:val="0"/>
          <w:sz w:val="32"/>
          <w:szCs w:val="32"/>
          <w:lang w:val="en-US" w:eastAsia="zh-CN" w:bidi="ar-SA"/>
        </w:rPr>
        <w:t>领导干部增编为区安委办副主任，及时针对一时难以消除的安全隐患进行会商研判，寻找对策措施，开展联合执法；区安办为每月区委常委会</w:t>
      </w:r>
      <w:r>
        <w:rPr>
          <w:rFonts w:hint="eastAsia" w:ascii="Times New Roman" w:hAnsi="Times New Roman" w:eastAsia="仿宋_GB2312" w:cs="Times New Roman"/>
          <w:b w:val="0"/>
          <w:bCs w:val="0"/>
          <w:spacing w:val="0"/>
          <w:kern w:val="0"/>
          <w:sz w:val="32"/>
          <w:szCs w:val="32"/>
          <w:lang w:val="en-US" w:eastAsia="zh-CN" w:bidi="ar-SA"/>
        </w:rPr>
        <w:t>会议</w:t>
      </w:r>
      <w:r>
        <w:rPr>
          <w:rFonts w:hint="default" w:ascii="Times New Roman" w:hAnsi="Times New Roman" w:eastAsia="仿宋_GB2312" w:cs="Times New Roman"/>
          <w:b w:val="0"/>
          <w:bCs w:val="0"/>
          <w:spacing w:val="0"/>
          <w:kern w:val="0"/>
          <w:sz w:val="32"/>
          <w:szCs w:val="32"/>
          <w:lang w:val="en-US" w:eastAsia="zh-CN" w:bidi="ar-SA"/>
        </w:rPr>
        <w:t>点评安全生产工作提供信息，半年开展安全生产集中巡查，年终开展安全生产考核评比，定期开展安全生产述职问询，推动安全生产部门责任和</w:t>
      </w:r>
      <w:r>
        <w:rPr>
          <w:rFonts w:hint="eastAsia" w:ascii="Times New Roman" w:hAnsi="Times New Roman" w:eastAsia="仿宋_GB2312" w:cs="Times New Roman"/>
          <w:b w:val="0"/>
          <w:bCs w:val="0"/>
          <w:spacing w:val="0"/>
          <w:kern w:val="0"/>
          <w:sz w:val="32"/>
          <w:szCs w:val="32"/>
          <w:lang w:val="en-US" w:eastAsia="zh-CN" w:bidi="ar-SA"/>
        </w:rPr>
        <w:t>“</w:t>
      </w:r>
      <w:r>
        <w:rPr>
          <w:rFonts w:hint="default" w:ascii="Times New Roman" w:hAnsi="Times New Roman" w:eastAsia="仿宋_GB2312" w:cs="Times New Roman"/>
          <w:b w:val="0"/>
          <w:bCs w:val="0"/>
          <w:spacing w:val="0"/>
          <w:kern w:val="0"/>
          <w:sz w:val="32"/>
          <w:szCs w:val="32"/>
          <w:lang w:val="en-US" w:eastAsia="zh-CN" w:bidi="ar-SA"/>
        </w:rPr>
        <w:t>三管三必须</w:t>
      </w:r>
      <w:r>
        <w:rPr>
          <w:rFonts w:hint="eastAsia" w:ascii="Times New Roman" w:hAnsi="Times New Roman" w:eastAsia="仿宋_GB2312" w:cs="Times New Roman"/>
          <w:b w:val="0"/>
          <w:bCs w:val="0"/>
          <w:spacing w:val="0"/>
          <w:kern w:val="0"/>
          <w:sz w:val="32"/>
          <w:szCs w:val="32"/>
          <w:lang w:val="en-US" w:eastAsia="zh-CN" w:bidi="ar-SA"/>
        </w:rPr>
        <w:t>”</w:t>
      </w:r>
      <w:r>
        <w:rPr>
          <w:rFonts w:hint="default" w:ascii="Times New Roman" w:hAnsi="Times New Roman" w:eastAsia="仿宋_GB2312" w:cs="Times New Roman"/>
          <w:b w:val="0"/>
          <w:bCs w:val="0"/>
          <w:spacing w:val="0"/>
          <w:kern w:val="0"/>
          <w:sz w:val="32"/>
          <w:szCs w:val="32"/>
          <w:lang w:val="en-US" w:eastAsia="zh-CN" w:bidi="ar-SA"/>
        </w:rPr>
        <w:t>得到有效落实。</w:t>
      </w:r>
    </w:p>
    <w:p>
      <w:pPr>
        <w:keepNext/>
        <w:keepLines/>
        <w:widowControl w:val="0"/>
        <w:adjustRightInd/>
        <w:snapToGrid/>
        <w:spacing w:after="0" w:line="560" w:lineRule="exact"/>
        <w:ind w:firstLine="640" w:firstLineChars="200"/>
        <w:jc w:val="both"/>
        <w:outlineLvl w:val="1"/>
        <w:rPr>
          <w:rFonts w:hint="default" w:ascii="Times New Roman" w:hAnsi="Times New Roman" w:eastAsia="楷体_GB2312" w:cs="Times New Roman"/>
          <w:b w:val="0"/>
          <w:bCs w:val="0"/>
          <w:spacing w:val="0"/>
          <w:kern w:val="2"/>
          <w:sz w:val="32"/>
          <w:szCs w:val="32"/>
          <w:lang w:val="zh-CN" w:eastAsia="zh-CN" w:bidi="ar-SA"/>
        </w:rPr>
      </w:pPr>
      <w:bookmarkStart w:id="46" w:name="_Toc74060874"/>
      <w:bookmarkStart w:id="47" w:name="_Toc74060471"/>
      <w:r>
        <w:rPr>
          <w:rFonts w:hint="default" w:ascii="Times New Roman" w:hAnsi="Times New Roman" w:eastAsia="楷体_GB2312" w:cs="Times New Roman"/>
          <w:b w:val="0"/>
          <w:bCs w:val="0"/>
          <w:spacing w:val="0"/>
          <w:kern w:val="2"/>
          <w:sz w:val="32"/>
          <w:szCs w:val="32"/>
          <w:lang w:val="zh-CN" w:eastAsia="zh-CN" w:bidi="ar-SA"/>
        </w:rPr>
        <w:t>（三）安全文化建设迈上新台阶</w:t>
      </w:r>
      <w:bookmarkEnd w:id="46"/>
      <w:bookmarkEnd w:id="47"/>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spacing w:val="0"/>
          <w:sz w:val="32"/>
          <w:szCs w:val="32"/>
          <w:lang w:val="en-US" w:eastAsia="zh-CN" w:bidi="ar-SA"/>
        </w:rPr>
      </w:pPr>
      <w:bookmarkStart w:id="48" w:name="_Toc74060875"/>
      <w:bookmarkStart w:id="49" w:name="_Toc74060472"/>
      <w:r>
        <w:rPr>
          <w:rFonts w:hint="default" w:ascii="Times New Roman" w:hAnsi="Times New Roman" w:eastAsia="仿宋_GB2312" w:cs="Times New Roman"/>
          <w:b w:val="0"/>
          <w:bCs w:val="0"/>
          <w:spacing w:val="0"/>
          <w:sz w:val="32"/>
          <w:szCs w:val="32"/>
          <w:lang w:val="en-US" w:eastAsia="zh-CN" w:bidi="ar-SA"/>
        </w:rPr>
        <w:t>1．广泛开展群众性安全文化活动</w:t>
      </w:r>
      <w:bookmarkEnd w:id="48"/>
      <w:bookmarkEnd w:id="49"/>
    </w:p>
    <w:p>
      <w:pPr>
        <w:widowControl/>
        <w:adjustRightInd w:val="0"/>
        <w:snapToGrid w:val="0"/>
        <w:spacing w:after="0" w:line="560" w:lineRule="exact"/>
        <w:ind w:firstLine="618"/>
        <w:jc w:val="both"/>
        <w:rPr>
          <w:rFonts w:hint="default" w:ascii="Times New Roman" w:hAnsi="Times New Roman" w:eastAsia="仿宋_GB2312" w:cs="Times New Roman"/>
          <w:b w:val="0"/>
          <w:bCs w:val="0"/>
          <w:spacing w:val="0"/>
          <w:kern w:val="0"/>
          <w:sz w:val="32"/>
          <w:szCs w:val="32"/>
        </w:rPr>
      </w:pPr>
      <w:r>
        <w:rPr>
          <w:rFonts w:hint="default" w:ascii="Times New Roman" w:hAnsi="Times New Roman" w:eastAsia="仿宋_GB2312" w:cs="Times New Roman"/>
          <w:b w:val="0"/>
          <w:bCs w:val="0"/>
          <w:spacing w:val="0"/>
          <w:kern w:val="0"/>
          <w:sz w:val="32"/>
          <w:szCs w:val="32"/>
        </w:rPr>
        <w:t>利用安全生产月、防灾减灾日、安康杯、青年示范岗等活动，积极开展文艺演出、演讲比赛、安全书画展、</w:t>
      </w:r>
      <w:r>
        <w:rPr>
          <w:rFonts w:hint="default" w:ascii="Times New Roman" w:hAnsi="Times New Roman" w:eastAsia="仿宋_GB2312" w:cs="Times New Roman"/>
          <w:b w:val="0"/>
          <w:bCs w:val="0"/>
          <w:color w:val="000000"/>
          <w:spacing w:val="0"/>
          <w:kern w:val="0"/>
          <w:sz w:val="32"/>
          <w:szCs w:val="32"/>
        </w:rPr>
        <w:t>VR体</w:t>
      </w:r>
      <w:r>
        <w:rPr>
          <w:rFonts w:hint="default" w:ascii="Times New Roman" w:hAnsi="Times New Roman" w:eastAsia="仿宋_GB2312" w:cs="Times New Roman"/>
          <w:b w:val="0"/>
          <w:bCs w:val="0"/>
          <w:spacing w:val="0"/>
          <w:kern w:val="0"/>
          <w:sz w:val="32"/>
          <w:szCs w:val="32"/>
        </w:rPr>
        <w:t>验、</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七进</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等活动；开展</w:t>
      </w:r>
      <w:r>
        <w:rPr>
          <w:rFonts w:hint="default" w:ascii="Times New Roman" w:hAnsi="Times New Roman" w:eastAsia="仿宋_GB2312" w:cs="Times New Roman"/>
          <w:b w:val="0"/>
          <w:bCs w:val="0"/>
          <w:color w:val="000000"/>
          <w:spacing w:val="0"/>
          <w:kern w:val="0"/>
          <w:sz w:val="32"/>
          <w:szCs w:val="32"/>
        </w:rPr>
        <w:t>农民工、班组长和</w:t>
      </w:r>
      <w:r>
        <w:rPr>
          <w:rFonts w:hint="eastAsia" w:ascii="Times New Roman" w:hAnsi="Times New Roman" w:eastAsia="仿宋_GB2312" w:cs="Times New Roman"/>
          <w:b w:val="0"/>
          <w:bCs w:val="0"/>
          <w:color w:val="000000"/>
          <w:spacing w:val="0"/>
          <w:kern w:val="0"/>
          <w:sz w:val="32"/>
          <w:szCs w:val="32"/>
          <w:lang w:eastAsia="zh-CN"/>
        </w:rPr>
        <w:t>“</w:t>
      </w:r>
      <w:r>
        <w:rPr>
          <w:rFonts w:hint="default" w:ascii="Times New Roman" w:hAnsi="Times New Roman" w:eastAsia="仿宋_GB2312" w:cs="Times New Roman"/>
          <w:b w:val="0"/>
          <w:bCs w:val="0"/>
          <w:color w:val="000000"/>
          <w:spacing w:val="0"/>
          <w:kern w:val="0"/>
          <w:sz w:val="32"/>
          <w:szCs w:val="32"/>
        </w:rPr>
        <w:t>三项岗位</w:t>
      </w:r>
      <w:r>
        <w:rPr>
          <w:rFonts w:hint="eastAsia" w:ascii="Times New Roman" w:hAnsi="Times New Roman" w:eastAsia="仿宋_GB2312" w:cs="Times New Roman"/>
          <w:b w:val="0"/>
          <w:bCs w:val="0"/>
          <w:color w:val="000000"/>
          <w:spacing w:val="0"/>
          <w:kern w:val="0"/>
          <w:sz w:val="32"/>
          <w:szCs w:val="32"/>
          <w:lang w:eastAsia="zh-CN"/>
        </w:rPr>
        <w:t>”</w:t>
      </w:r>
      <w:r>
        <w:rPr>
          <w:rFonts w:hint="default" w:ascii="Times New Roman" w:hAnsi="Times New Roman" w:eastAsia="仿宋_GB2312" w:cs="Times New Roman"/>
          <w:b w:val="0"/>
          <w:bCs w:val="0"/>
          <w:color w:val="000000"/>
          <w:spacing w:val="0"/>
          <w:kern w:val="0"/>
          <w:sz w:val="32"/>
          <w:szCs w:val="32"/>
        </w:rPr>
        <w:t>人员安全教育培训，不断提升从业人员和安全管理人员的安全意识和安全防护能力。2017年至2019年</w:t>
      </w:r>
      <w:r>
        <w:rPr>
          <w:rFonts w:hint="default" w:ascii="Times New Roman" w:hAnsi="Times New Roman" w:eastAsia="仿宋_GB2312" w:cs="Times New Roman"/>
          <w:b w:val="0"/>
          <w:bCs w:val="0"/>
          <w:spacing w:val="0"/>
          <w:kern w:val="0"/>
          <w:sz w:val="32"/>
          <w:szCs w:val="32"/>
        </w:rPr>
        <w:t>连续三年被应急部评为全国安全生产月宣传先进单位。</w:t>
      </w:r>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spacing w:val="0"/>
          <w:sz w:val="32"/>
          <w:szCs w:val="32"/>
          <w:lang w:val="en-US" w:eastAsia="zh-CN" w:bidi="ar-SA"/>
        </w:rPr>
      </w:pPr>
      <w:bookmarkStart w:id="50" w:name="_Toc74060876"/>
      <w:bookmarkStart w:id="51" w:name="_Toc74060473"/>
      <w:r>
        <w:rPr>
          <w:rFonts w:hint="default" w:ascii="Times New Roman" w:hAnsi="Times New Roman" w:eastAsia="仿宋_GB2312" w:cs="Times New Roman"/>
          <w:b w:val="0"/>
          <w:bCs w:val="0"/>
          <w:spacing w:val="0"/>
          <w:sz w:val="32"/>
          <w:szCs w:val="32"/>
          <w:lang w:val="en-US" w:eastAsia="zh-CN" w:bidi="ar-SA"/>
        </w:rPr>
        <w:t>2．加强安全文化宣传阵地建设</w:t>
      </w:r>
      <w:bookmarkEnd w:id="50"/>
      <w:bookmarkEnd w:id="51"/>
    </w:p>
    <w:p>
      <w:pPr>
        <w:widowControl/>
        <w:adjustRightInd w:val="0"/>
        <w:snapToGrid w:val="0"/>
        <w:spacing w:after="0" w:line="560" w:lineRule="exact"/>
        <w:ind w:firstLine="618"/>
        <w:jc w:val="both"/>
        <w:rPr>
          <w:rFonts w:hint="default" w:ascii="Times New Roman" w:hAnsi="Times New Roman" w:eastAsia="仿宋_GB2312" w:cs="Times New Roman"/>
          <w:b w:val="0"/>
          <w:bCs w:val="0"/>
          <w:spacing w:val="0"/>
          <w:kern w:val="0"/>
          <w:sz w:val="32"/>
          <w:szCs w:val="32"/>
        </w:rPr>
      </w:pPr>
      <w:r>
        <w:rPr>
          <w:rFonts w:hint="eastAsia" w:ascii="Times New Roman" w:hAnsi="Times New Roman" w:eastAsia="仿宋_GB2312" w:cs="Times New Roman"/>
          <w:b w:val="0"/>
          <w:bCs w:val="0"/>
          <w:spacing w:val="0"/>
          <w:kern w:val="0"/>
          <w:sz w:val="32"/>
          <w:szCs w:val="32"/>
          <w:lang w:eastAsia="zh-CN"/>
        </w:rPr>
        <w:t>持续</w:t>
      </w:r>
      <w:r>
        <w:rPr>
          <w:rFonts w:hint="default" w:ascii="Times New Roman" w:hAnsi="Times New Roman" w:eastAsia="仿宋_GB2312" w:cs="Times New Roman"/>
          <w:b w:val="0"/>
          <w:bCs w:val="0"/>
          <w:spacing w:val="0"/>
          <w:kern w:val="0"/>
          <w:sz w:val="32"/>
          <w:szCs w:val="32"/>
        </w:rPr>
        <w:t>优化</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安全蓟州</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公众号版面，在《新蓟州》报、</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村村通</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广播建立安全生产宣传专栏，在城内公共场所张贴宣传牌，在全区企业、学校、村居建立安全文化宣传栏，进一步提高安全文化传播能力。</w:t>
      </w:r>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spacing w:val="0"/>
          <w:sz w:val="32"/>
          <w:szCs w:val="32"/>
          <w:lang w:val="en-US" w:eastAsia="zh-CN" w:bidi="ar-SA"/>
        </w:rPr>
      </w:pPr>
      <w:bookmarkStart w:id="52" w:name="_Toc74060877"/>
      <w:bookmarkStart w:id="53" w:name="_Toc74060474"/>
      <w:r>
        <w:rPr>
          <w:rFonts w:hint="default" w:ascii="Times New Roman" w:hAnsi="Times New Roman" w:eastAsia="仿宋_GB2312" w:cs="Times New Roman"/>
          <w:b w:val="0"/>
          <w:bCs w:val="0"/>
          <w:spacing w:val="0"/>
          <w:sz w:val="32"/>
          <w:szCs w:val="32"/>
          <w:lang w:val="en-US" w:eastAsia="zh-CN" w:bidi="ar-SA"/>
        </w:rPr>
        <w:t>3．强化安全标杆示范引领作用</w:t>
      </w:r>
      <w:bookmarkEnd w:id="52"/>
      <w:bookmarkEnd w:id="53"/>
    </w:p>
    <w:p>
      <w:pPr>
        <w:widowControl/>
        <w:adjustRightInd w:val="0"/>
        <w:snapToGrid w:val="0"/>
        <w:spacing w:after="0" w:line="560" w:lineRule="exact"/>
        <w:ind w:firstLine="618"/>
        <w:jc w:val="both"/>
        <w:rPr>
          <w:rFonts w:hint="default" w:ascii="Times New Roman" w:hAnsi="Times New Roman" w:eastAsia="仿宋_GB2312" w:cs="Times New Roman"/>
          <w:b w:val="0"/>
          <w:bCs w:val="0"/>
          <w:spacing w:val="0"/>
          <w:kern w:val="0"/>
          <w:sz w:val="32"/>
          <w:szCs w:val="32"/>
        </w:rPr>
      </w:pPr>
      <w:r>
        <w:rPr>
          <w:rFonts w:hint="default" w:ascii="Times New Roman" w:hAnsi="Times New Roman" w:eastAsia="仿宋_GB2312" w:cs="Times New Roman"/>
          <w:b w:val="0"/>
          <w:bCs w:val="0"/>
          <w:spacing w:val="0"/>
          <w:kern w:val="0"/>
          <w:sz w:val="32"/>
          <w:szCs w:val="32"/>
        </w:rPr>
        <w:t>录制全国企业安全文化创建活动示范单位</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国华盘电、大唐盘电专题宣传片和安全文化公益广告，在电视台、公共场所滚动播放；创建安全文化标杆企业，组织企业参观学习，取长补短，互学互鉴，引领全区企业学习借鉴。</w:t>
      </w:r>
    </w:p>
    <w:p>
      <w:pPr>
        <w:widowControl w:val="0"/>
        <w:adjustRightInd/>
        <w:snapToGrid/>
        <w:spacing w:after="0" w:line="560" w:lineRule="exact"/>
        <w:ind w:left="0" w:leftChars="0" w:firstLine="627" w:firstLineChars="196"/>
        <w:jc w:val="both"/>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b w:val="0"/>
          <w:bCs w:val="0"/>
          <w:spacing w:val="0"/>
          <w:kern w:val="2"/>
          <w:sz w:val="32"/>
          <w:szCs w:val="32"/>
          <w:lang w:val="en-US" w:eastAsia="zh-CN" w:bidi="ar-SA"/>
        </w:rPr>
        <w:t>同时，</w:t>
      </w:r>
      <w:r>
        <w:rPr>
          <w:rFonts w:hint="eastAsia" w:ascii="Times New Roman" w:hAnsi="Times New Roman" w:eastAsia="仿宋_GB2312" w:cs="Times New Roman"/>
          <w:b w:val="0"/>
          <w:bCs w:val="0"/>
          <w:spacing w:val="0"/>
          <w:kern w:val="2"/>
          <w:sz w:val="32"/>
          <w:szCs w:val="32"/>
          <w:lang w:val="en-US" w:eastAsia="zh-CN" w:bidi="ar-SA"/>
        </w:rPr>
        <w:t>全区</w:t>
      </w:r>
      <w:r>
        <w:rPr>
          <w:rFonts w:hint="default" w:ascii="Times New Roman" w:hAnsi="Times New Roman" w:eastAsia="仿宋_GB2312" w:cs="Times New Roman"/>
          <w:b w:val="0"/>
          <w:bCs w:val="0"/>
          <w:spacing w:val="0"/>
          <w:kern w:val="2"/>
          <w:sz w:val="32"/>
          <w:szCs w:val="32"/>
          <w:lang w:val="en-US" w:eastAsia="zh-CN" w:bidi="ar-SA"/>
        </w:rPr>
        <w:t>应急管理工作还存在一些问题和短板：一是自然灾害防治能力偏弱。森林防火区域广、难度大，地震、地质灾害、防汛抗旱基础设施条件较差，监测预警能力较弱，人员装备不足，防大汛、抗大震、灭大火的能力还有待提升。</w:t>
      </w:r>
      <w:r>
        <w:rPr>
          <w:rFonts w:hint="eastAsia" w:ascii="Times New Roman" w:hAnsi="Times New Roman" w:eastAsia="仿宋_GB2312" w:cs="Times New Roman"/>
          <w:b w:val="0"/>
          <w:bCs w:val="0"/>
          <w:spacing w:val="0"/>
          <w:kern w:val="2"/>
          <w:sz w:val="32"/>
          <w:szCs w:val="32"/>
          <w:lang w:val="en-US" w:eastAsia="zh-CN" w:bidi="ar-SA"/>
        </w:rPr>
        <w:t>二</w:t>
      </w:r>
      <w:r>
        <w:rPr>
          <w:rFonts w:hint="default" w:ascii="Times New Roman" w:hAnsi="Times New Roman" w:eastAsia="仿宋_GB2312" w:cs="Times New Roman"/>
          <w:b w:val="0"/>
          <w:bCs w:val="0"/>
          <w:spacing w:val="0"/>
          <w:kern w:val="2"/>
          <w:sz w:val="32"/>
          <w:szCs w:val="32"/>
          <w:lang w:val="en-US" w:eastAsia="zh-CN" w:bidi="ar-SA"/>
        </w:rPr>
        <w:t>是安全风险防控能力不足。企业安全生产主体责任落实不到位、风险管控能力有待加强，危险化学品、森林防火、建筑施工、交通运输等重点领域本质安全水平不高，隐患排查不彻底，安全风险管控存在盲区。三是应急能力建设有待提升。基层应急监管人员配备及专业能力不足，应急管理职责需进一步明晰，应急指挥和各方联动机制不够顺畅，应急物资储备数量和品种不足，应急管理数据共享、功能整合、部门协同等有待加强。四是安全文化氛围不够浓厚。公众风险防范意识和自救互救能力有待增强，社会共建共治共享文化尚未形成，公众宣传教育基础设施不完善，应急预案和应急演练实效性、针对性不强。</w:t>
      </w:r>
    </w:p>
    <w:p>
      <w:pPr>
        <w:widowControl w:val="0"/>
        <w:adjustRightInd/>
        <w:snapToGrid/>
        <w:spacing w:after="0" w:line="560" w:lineRule="exact"/>
        <w:ind w:firstLine="640" w:firstLineChars="200"/>
        <w:jc w:val="both"/>
        <w:outlineLvl w:val="0"/>
        <w:rPr>
          <w:rFonts w:hint="default" w:ascii="Times New Roman" w:hAnsi="Times New Roman" w:eastAsia="黑体" w:cs="Times New Roman"/>
          <w:b w:val="0"/>
          <w:bCs w:val="0"/>
          <w:color w:val="000000"/>
          <w:spacing w:val="0"/>
          <w:kern w:val="44"/>
          <w:sz w:val="32"/>
          <w:szCs w:val="32"/>
          <w:lang w:val="en-US" w:eastAsia="zh-CN" w:bidi="ar-SA"/>
        </w:rPr>
      </w:pPr>
      <w:bookmarkStart w:id="54" w:name="_Toc74060878"/>
      <w:bookmarkStart w:id="55" w:name="_Toc74060475"/>
      <w:r>
        <w:rPr>
          <w:rFonts w:hint="default" w:ascii="Times New Roman" w:hAnsi="Times New Roman" w:eastAsia="黑体" w:cs="Times New Roman"/>
          <w:b w:val="0"/>
          <w:bCs w:val="0"/>
          <w:color w:val="000000"/>
          <w:spacing w:val="0"/>
          <w:kern w:val="44"/>
          <w:sz w:val="32"/>
          <w:szCs w:val="32"/>
          <w:lang w:val="en-US" w:eastAsia="zh-CN" w:bidi="ar-SA"/>
        </w:rPr>
        <w:t>二、</w:t>
      </w:r>
      <w:bookmarkEnd w:id="12"/>
      <w:bookmarkEnd w:id="13"/>
      <w:bookmarkEnd w:id="14"/>
      <w:bookmarkEnd w:id="15"/>
      <w:bookmarkEnd w:id="16"/>
      <w:bookmarkEnd w:id="17"/>
      <w:bookmarkEnd w:id="18"/>
      <w:bookmarkEnd w:id="19"/>
      <w:r>
        <w:rPr>
          <w:rFonts w:hint="default" w:ascii="Times New Roman" w:hAnsi="Times New Roman" w:eastAsia="黑体" w:cs="Times New Roman"/>
          <w:b w:val="0"/>
          <w:bCs w:val="0"/>
          <w:color w:val="000000"/>
          <w:spacing w:val="0"/>
          <w:kern w:val="44"/>
          <w:sz w:val="32"/>
          <w:szCs w:val="32"/>
          <w:lang w:val="en-US" w:eastAsia="zh-CN" w:bidi="ar-SA"/>
        </w:rPr>
        <w:t>发展环境</w:t>
      </w:r>
      <w:bookmarkEnd w:id="54"/>
      <w:bookmarkEnd w:id="55"/>
    </w:p>
    <w:p>
      <w:pPr>
        <w:widowControl/>
        <w:adjustRightInd w:val="0"/>
        <w:snapToGrid w:val="0"/>
        <w:spacing w:after="200" w:line="560" w:lineRule="exact"/>
        <w:ind w:firstLine="640" w:firstLineChars="200"/>
        <w:jc w:val="both"/>
        <w:rPr>
          <w:rFonts w:hint="default" w:ascii="Times New Roman" w:hAnsi="Times New Roman" w:eastAsia="仿宋_GB2312" w:cs="Times New Roman"/>
          <w:b w:val="0"/>
          <w:bCs w:val="0"/>
          <w:spacing w:val="0"/>
          <w:kern w:val="0"/>
          <w:sz w:val="32"/>
          <w:szCs w:val="32"/>
        </w:rPr>
      </w:pPr>
      <w:bookmarkStart w:id="56" w:name="_Toc47878792"/>
      <w:bookmarkStart w:id="57" w:name="_Toc706"/>
      <w:bookmarkStart w:id="58" w:name="_Toc7536"/>
      <w:bookmarkStart w:id="59" w:name="_Toc18689"/>
      <w:bookmarkStart w:id="60" w:name="_Toc9875"/>
      <w:bookmarkStart w:id="61" w:name="_Toc982"/>
      <w:bookmarkStart w:id="62" w:name="_Toc9440"/>
      <w:bookmarkStart w:id="63" w:name="_Toc18249"/>
      <w:bookmarkStart w:id="64" w:name="_Toc28824"/>
      <w:bookmarkStart w:id="65" w:name="_Toc23257"/>
      <w:bookmarkStart w:id="66" w:name="_Toc25849"/>
      <w:bookmarkStart w:id="67" w:name="_Toc28294"/>
      <w:bookmarkStart w:id="68" w:name="_Toc47878791"/>
      <w:bookmarkStart w:id="69" w:name="_Toc18858"/>
      <w:bookmarkStart w:id="70" w:name="_Toc3117"/>
      <w:bookmarkStart w:id="71" w:name="_Toc908"/>
      <w:bookmarkStart w:id="72" w:name="_Toc9343"/>
      <w:bookmarkStart w:id="73" w:name="_Toc342"/>
      <w:r>
        <w:rPr>
          <w:rFonts w:hint="eastAsia" w:ascii="Times New Roman" w:hAnsi="Times New Roman" w:eastAsia="仿宋_GB2312" w:cs="Times New Roman"/>
          <w:b w:val="0"/>
          <w:bCs w:val="0"/>
          <w:spacing w:val="0"/>
          <w:kern w:val="0"/>
          <w:sz w:val="32"/>
          <w:szCs w:val="32"/>
          <w:lang w:eastAsia="zh-CN"/>
        </w:rPr>
        <w:t>蓟州区</w:t>
      </w:r>
      <w:r>
        <w:rPr>
          <w:rFonts w:hint="default" w:ascii="Times New Roman" w:hAnsi="Times New Roman" w:eastAsia="仿宋_GB2312" w:cs="Times New Roman"/>
          <w:b w:val="0"/>
          <w:bCs w:val="0"/>
          <w:spacing w:val="0"/>
          <w:kern w:val="0"/>
          <w:sz w:val="32"/>
          <w:szCs w:val="32"/>
        </w:rPr>
        <w:t>作为全市唯一的</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全灾种</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地区，森林防火、地质灾害、洪涝灾害等重大安全风险防范形势复杂严峻，工业企业本质安全水平依然不高，城市安全运行欠账较多，改革发展稳定任务之重、矛盾风险挑战之多前所未有。同时，区委、区政府高度重视应急管理工作，应急体制改革、</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三地一城</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建设、京津冀协同发展等为蓟州应急管理事业发展带来新的历史机遇。</w:t>
      </w:r>
    </w:p>
    <w:p>
      <w:pPr>
        <w:widowControl w:val="0"/>
        <w:adjustRightInd/>
        <w:snapToGrid/>
        <w:spacing w:after="0" w:line="560" w:lineRule="exact"/>
        <w:ind w:left="0" w:leftChars="0" w:firstLine="640" w:firstLineChars="200"/>
        <w:jc w:val="both"/>
        <w:outlineLvl w:val="1"/>
        <w:rPr>
          <w:rFonts w:hint="default" w:ascii="Times New Roman" w:hAnsi="Times New Roman" w:eastAsia="楷体_GB2312" w:cs="Times New Roman"/>
          <w:b w:val="0"/>
          <w:bCs w:val="0"/>
          <w:spacing w:val="0"/>
          <w:kern w:val="2"/>
          <w:sz w:val="32"/>
          <w:szCs w:val="32"/>
          <w:lang w:val="en-US" w:eastAsia="zh-CN" w:bidi="ar-SA"/>
        </w:rPr>
      </w:pPr>
      <w:bookmarkStart w:id="74" w:name="_Toc74060879"/>
      <w:bookmarkStart w:id="75" w:name="_Toc74060476"/>
      <w:r>
        <w:rPr>
          <w:rFonts w:hint="default" w:ascii="Times New Roman" w:hAnsi="Times New Roman" w:eastAsia="楷体_GB2312" w:cs="Times New Roman"/>
          <w:b w:val="0"/>
          <w:bCs w:val="0"/>
          <w:spacing w:val="0"/>
          <w:kern w:val="2"/>
          <w:sz w:val="32"/>
          <w:szCs w:val="32"/>
          <w:lang w:val="en-US" w:eastAsia="zh-CN" w:bidi="ar-SA"/>
        </w:rPr>
        <w:t>（一）面临挑战</w:t>
      </w:r>
      <w:bookmarkEnd w:id="74"/>
      <w:bookmarkEnd w:id="75"/>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spacing w:val="0"/>
          <w:sz w:val="32"/>
          <w:szCs w:val="32"/>
          <w:lang w:val="en-US" w:eastAsia="zh-CN" w:bidi="ar-SA"/>
        </w:rPr>
      </w:pPr>
      <w:bookmarkStart w:id="76" w:name="_Toc74060477"/>
      <w:bookmarkStart w:id="77" w:name="_Toc74060880"/>
      <w:r>
        <w:rPr>
          <w:rFonts w:hint="default" w:ascii="Times New Roman" w:hAnsi="Times New Roman" w:eastAsia="仿宋_GB2312" w:cs="Times New Roman"/>
          <w:b w:val="0"/>
          <w:bCs w:val="0"/>
          <w:spacing w:val="0"/>
          <w:sz w:val="32"/>
          <w:szCs w:val="32"/>
          <w:lang w:val="en-US" w:eastAsia="zh-CN" w:bidi="ar-SA"/>
        </w:rPr>
        <w:t>1．自然灾害风险严峻复杂</w:t>
      </w:r>
      <w:bookmarkEnd w:id="76"/>
      <w:bookmarkEnd w:id="77"/>
    </w:p>
    <w:p>
      <w:pPr>
        <w:widowControl/>
        <w:adjustRightInd w:val="0"/>
        <w:snapToGrid w:val="0"/>
        <w:spacing w:after="0" w:line="560" w:lineRule="exact"/>
        <w:ind w:firstLine="640" w:firstLineChars="200"/>
        <w:jc w:val="both"/>
        <w:rPr>
          <w:rFonts w:hint="default" w:ascii="Times New Roman" w:hAnsi="Times New Roman" w:eastAsia="仿宋_GB2312" w:cs="Times New Roman"/>
          <w:b w:val="0"/>
          <w:bCs w:val="0"/>
          <w:spacing w:val="0"/>
          <w:kern w:val="0"/>
          <w:sz w:val="32"/>
          <w:szCs w:val="32"/>
        </w:rPr>
      </w:pPr>
      <w:r>
        <w:rPr>
          <w:rFonts w:hint="eastAsia" w:ascii="Times New Roman" w:hAnsi="Times New Roman" w:eastAsia="仿宋_GB2312" w:cs="Times New Roman"/>
          <w:b w:val="0"/>
          <w:bCs w:val="0"/>
          <w:spacing w:val="0"/>
          <w:kern w:val="0"/>
          <w:sz w:val="32"/>
          <w:szCs w:val="32"/>
          <w:lang w:eastAsia="zh-CN"/>
        </w:rPr>
        <w:t>全区</w:t>
      </w:r>
      <w:r>
        <w:rPr>
          <w:rFonts w:hint="default" w:ascii="Times New Roman" w:hAnsi="Times New Roman" w:eastAsia="仿宋_GB2312" w:cs="Times New Roman"/>
          <w:b w:val="0"/>
          <w:bCs w:val="0"/>
          <w:spacing w:val="0"/>
          <w:kern w:val="0"/>
          <w:sz w:val="32"/>
          <w:szCs w:val="32"/>
        </w:rPr>
        <w:t>尚有230余处突发地质灾害隐患点，部分隐患点短时间难以销号根治，地质灾害极易导致次生灾害发生；</w:t>
      </w:r>
      <w:r>
        <w:rPr>
          <w:rFonts w:hint="eastAsia" w:ascii="Times New Roman" w:hAnsi="Times New Roman" w:eastAsia="仿宋_GB2312" w:cs="Times New Roman"/>
          <w:b w:val="0"/>
          <w:bCs w:val="0"/>
          <w:spacing w:val="0"/>
          <w:kern w:val="0"/>
          <w:sz w:val="32"/>
          <w:szCs w:val="32"/>
          <w:lang w:eastAsia="zh-CN"/>
        </w:rPr>
        <w:t>蓟州区</w:t>
      </w:r>
      <w:r>
        <w:rPr>
          <w:rFonts w:hint="default" w:ascii="Times New Roman" w:hAnsi="Times New Roman" w:eastAsia="仿宋_GB2312" w:cs="Times New Roman"/>
          <w:b w:val="0"/>
          <w:bCs w:val="0"/>
          <w:spacing w:val="0"/>
          <w:kern w:val="0"/>
          <w:sz w:val="32"/>
          <w:szCs w:val="32"/>
        </w:rPr>
        <w:t>被《全国森林防火规划2016</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2025》划分为森林火灾高风险区，森林防火形势严峻复杂；农村老旧房屋抗震能力差，城乡基础设施御灾标准偏低。</w:t>
      </w:r>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spacing w:val="0"/>
          <w:sz w:val="32"/>
          <w:szCs w:val="32"/>
          <w:lang w:val="en-US" w:eastAsia="zh-CN" w:bidi="ar-SA"/>
        </w:rPr>
      </w:pPr>
      <w:bookmarkStart w:id="78" w:name="_Toc74060478"/>
      <w:bookmarkStart w:id="79" w:name="_Toc74060881"/>
      <w:r>
        <w:rPr>
          <w:rFonts w:hint="default" w:ascii="Times New Roman" w:hAnsi="Times New Roman" w:eastAsia="仿宋_GB2312" w:cs="Times New Roman"/>
          <w:b w:val="0"/>
          <w:bCs w:val="0"/>
          <w:spacing w:val="0"/>
          <w:sz w:val="32"/>
          <w:szCs w:val="32"/>
          <w:lang w:val="en-US" w:eastAsia="zh-CN" w:bidi="ar-SA"/>
        </w:rPr>
        <w:t>2．交通运输行业</w:t>
      </w:r>
      <w:r>
        <w:rPr>
          <w:rFonts w:hint="eastAsia" w:ascii="Times New Roman" w:hAnsi="Times New Roman" w:eastAsia="仿宋_GB2312" w:cs="Times New Roman"/>
          <w:b w:val="0"/>
          <w:bCs w:val="0"/>
          <w:spacing w:val="0"/>
          <w:sz w:val="32"/>
          <w:szCs w:val="32"/>
          <w:lang w:val="en-US" w:eastAsia="zh-CN" w:bidi="ar-SA"/>
        </w:rPr>
        <w:t>隐患</w:t>
      </w:r>
      <w:r>
        <w:rPr>
          <w:rFonts w:hint="default" w:ascii="Times New Roman" w:hAnsi="Times New Roman" w:eastAsia="仿宋_GB2312" w:cs="Times New Roman"/>
          <w:b w:val="0"/>
          <w:bCs w:val="0"/>
          <w:spacing w:val="0"/>
          <w:sz w:val="32"/>
          <w:szCs w:val="32"/>
          <w:lang w:val="en-US" w:eastAsia="zh-CN" w:bidi="ar-SA"/>
        </w:rPr>
        <w:t>较</w:t>
      </w:r>
      <w:bookmarkEnd w:id="78"/>
      <w:bookmarkEnd w:id="79"/>
      <w:r>
        <w:rPr>
          <w:rFonts w:hint="eastAsia" w:ascii="Times New Roman" w:hAnsi="Times New Roman" w:eastAsia="仿宋_GB2312" w:cs="Times New Roman"/>
          <w:b w:val="0"/>
          <w:bCs w:val="0"/>
          <w:spacing w:val="0"/>
          <w:sz w:val="32"/>
          <w:szCs w:val="32"/>
          <w:lang w:val="en-US" w:eastAsia="zh-CN" w:bidi="ar-SA"/>
        </w:rPr>
        <w:t>多</w:t>
      </w:r>
    </w:p>
    <w:p>
      <w:pPr>
        <w:widowControl/>
        <w:adjustRightInd w:val="0"/>
        <w:snapToGrid w:val="0"/>
        <w:spacing w:after="0" w:line="560" w:lineRule="exact"/>
        <w:ind w:firstLine="480" w:firstLineChars="150"/>
        <w:jc w:val="both"/>
        <w:rPr>
          <w:rFonts w:hint="default" w:ascii="Times New Roman" w:hAnsi="Times New Roman" w:eastAsia="仿宋_GB2312" w:cs="Times New Roman"/>
          <w:b w:val="0"/>
          <w:bCs w:val="0"/>
          <w:spacing w:val="0"/>
          <w:kern w:val="0"/>
          <w:sz w:val="32"/>
          <w:szCs w:val="32"/>
        </w:rPr>
      </w:pP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两客一危</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运输车辆数量较大，加上日入境大型车辆和城镇家庭购车不断增多，环城交通压力逐年上升，电动车驾驶人员安全意识淡薄等因素，都给交通运输风险防控带来较大压力。</w:t>
      </w:r>
    </w:p>
    <w:bookmarkEnd w:id="56"/>
    <w:bookmarkEnd w:id="57"/>
    <w:bookmarkEnd w:id="58"/>
    <w:bookmarkEnd w:id="59"/>
    <w:bookmarkEnd w:id="60"/>
    <w:bookmarkEnd w:id="61"/>
    <w:bookmarkEnd w:id="62"/>
    <w:bookmarkEnd w:id="63"/>
    <w:bookmarkEnd w:id="64"/>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spacing w:val="0"/>
          <w:sz w:val="32"/>
          <w:szCs w:val="32"/>
          <w:lang w:val="en-US" w:eastAsia="zh-CN" w:bidi="ar-SA"/>
        </w:rPr>
      </w:pPr>
      <w:bookmarkStart w:id="80" w:name="_Toc16539"/>
      <w:bookmarkStart w:id="81" w:name="_Toc11249"/>
      <w:bookmarkStart w:id="82" w:name="_Toc16711"/>
      <w:bookmarkStart w:id="83" w:name="_Toc21532"/>
      <w:bookmarkStart w:id="84" w:name="_Toc9295"/>
      <w:bookmarkStart w:id="85" w:name="_Toc15971"/>
      <w:bookmarkStart w:id="86" w:name="_Toc47878793"/>
      <w:bookmarkStart w:id="87" w:name="_Toc7018"/>
      <w:bookmarkStart w:id="88" w:name="_Toc22760"/>
      <w:bookmarkStart w:id="89" w:name="_Toc74060882"/>
      <w:bookmarkStart w:id="90" w:name="_Toc74060479"/>
      <w:r>
        <w:rPr>
          <w:rFonts w:hint="default" w:ascii="Times New Roman" w:hAnsi="Times New Roman" w:eastAsia="仿宋_GB2312" w:cs="Times New Roman"/>
          <w:b w:val="0"/>
          <w:bCs w:val="0"/>
          <w:spacing w:val="0"/>
          <w:sz w:val="32"/>
          <w:szCs w:val="32"/>
          <w:lang w:val="en-US" w:eastAsia="zh-CN" w:bidi="ar-SA"/>
        </w:rPr>
        <w:t>3</w:t>
      </w:r>
      <w:bookmarkEnd w:id="80"/>
      <w:bookmarkEnd w:id="81"/>
      <w:bookmarkEnd w:id="82"/>
      <w:bookmarkEnd w:id="83"/>
      <w:bookmarkEnd w:id="84"/>
      <w:bookmarkEnd w:id="85"/>
      <w:bookmarkEnd w:id="86"/>
      <w:bookmarkEnd w:id="87"/>
      <w:bookmarkEnd w:id="88"/>
      <w:r>
        <w:rPr>
          <w:rFonts w:hint="default" w:ascii="Times New Roman" w:hAnsi="Times New Roman" w:eastAsia="仿宋_GB2312" w:cs="Times New Roman"/>
          <w:b w:val="0"/>
          <w:bCs w:val="0"/>
          <w:spacing w:val="0"/>
          <w:sz w:val="32"/>
          <w:szCs w:val="32"/>
          <w:lang w:val="en-US" w:eastAsia="zh-CN" w:bidi="ar-SA"/>
        </w:rPr>
        <w:t>．城市运行安全风险较大</w:t>
      </w:r>
      <w:bookmarkEnd w:id="89"/>
      <w:bookmarkEnd w:id="90"/>
    </w:p>
    <w:p>
      <w:pPr>
        <w:widowControl/>
        <w:adjustRightInd w:val="0"/>
        <w:snapToGrid w:val="0"/>
        <w:spacing w:after="0" w:line="560" w:lineRule="exact"/>
        <w:ind w:firstLine="640" w:firstLineChars="200"/>
        <w:jc w:val="both"/>
        <w:rPr>
          <w:rFonts w:hint="default" w:ascii="Times New Roman" w:hAnsi="Times New Roman" w:eastAsia="仿宋_GB2312" w:cs="Times New Roman"/>
          <w:b w:val="0"/>
          <w:bCs w:val="0"/>
          <w:spacing w:val="0"/>
          <w:kern w:val="0"/>
          <w:sz w:val="32"/>
          <w:szCs w:val="32"/>
        </w:rPr>
      </w:pPr>
      <w:r>
        <w:rPr>
          <w:rFonts w:hint="default" w:ascii="Times New Roman" w:hAnsi="Times New Roman" w:eastAsia="仿宋_GB2312" w:cs="Times New Roman"/>
          <w:b w:val="0"/>
          <w:bCs w:val="0"/>
          <w:spacing w:val="0"/>
          <w:kern w:val="0"/>
          <w:sz w:val="32"/>
          <w:szCs w:val="32"/>
        </w:rPr>
        <w:t>高层建筑、</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城中村</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、老旧居民小区、城镇燃气管道、建筑施工、大型综合体等危险源呈现点多面广特征，各类安全风险和事故隐患交织叠加，城市运行系统日益复杂，安全风险不断增大。</w:t>
      </w:r>
    </w:p>
    <w:bookmarkEnd w:id="65"/>
    <w:bookmarkEnd w:id="66"/>
    <w:bookmarkEnd w:id="67"/>
    <w:bookmarkEnd w:id="68"/>
    <w:bookmarkEnd w:id="69"/>
    <w:bookmarkEnd w:id="70"/>
    <w:bookmarkEnd w:id="71"/>
    <w:bookmarkEnd w:id="72"/>
    <w:bookmarkEnd w:id="73"/>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spacing w:val="0"/>
          <w:sz w:val="32"/>
          <w:szCs w:val="32"/>
          <w:lang w:val="en-US" w:eastAsia="zh-CN" w:bidi="ar-SA"/>
        </w:rPr>
      </w:pPr>
      <w:bookmarkStart w:id="91" w:name="_Toc21445"/>
      <w:bookmarkStart w:id="92" w:name="_Toc30354"/>
      <w:bookmarkStart w:id="93" w:name="_Toc25002"/>
      <w:bookmarkStart w:id="94" w:name="_Toc21749"/>
      <w:bookmarkStart w:id="95" w:name="_Toc5681"/>
      <w:bookmarkStart w:id="96" w:name="_Toc74060883"/>
      <w:bookmarkStart w:id="97" w:name="_Toc28696"/>
      <w:bookmarkStart w:id="98" w:name="_Toc47878795"/>
      <w:bookmarkStart w:id="99" w:name="_Toc74060480"/>
      <w:bookmarkStart w:id="100" w:name="_Toc7067"/>
      <w:bookmarkStart w:id="101" w:name="_Toc6306"/>
      <w:r>
        <w:rPr>
          <w:rFonts w:hint="default" w:ascii="Times New Roman" w:hAnsi="Times New Roman" w:eastAsia="仿宋_GB2312" w:cs="Times New Roman"/>
          <w:b w:val="0"/>
          <w:bCs w:val="0"/>
          <w:spacing w:val="0"/>
          <w:sz w:val="32"/>
          <w:szCs w:val="32"/>
          <w:lang w:val="en-US" w:eastAsia="zh-CN" w:bidi="ar-SA"/>
        </w:rPr>
        <w:t>4．危险化学品风险防控压力</w:t>
      </w:r>
      <w:bookmarkEnd w:id="91"/>
      <w:bookmarkEnd w:id="92"/>
      <w:bookmarkEnd w:id="93"/>
      <w:bookmarkEnd w:id="94"/>
      <w:bookmarkEnd w:id="95"/>
      <w:bookmarkEnd w:id="96"/>
      <w:bookmarkEnd w:id="97"/>
      <w:bookmarkEnd w:id="98"/>
      <w:bookmarkEnd w:id="99"/>
      <w:bookmarkEnd w:id="100"/>
      <w:bookmarkEnd w:id="101"/>
      <w:r>
        <w:rPr>
          <w:rFonts w:hint="eastAsia" w:ascii="Times New Roman" w:hAnsi="Times New Roman" w:eastAsia="仿宋_GB2312" w:cs="Times New Roman"/>
          <w:b w:val="0"/>
          <w:bCs w:val="0"/>
          <w:spacing w:val="0"/>
          <w:sz w:val="32"/>
          <w:szCs w:val="32"/>
          <w:lang w:val="en-US" w:eastAsia="zh-CN" w:bidi="ar-SA"/>
        </w:rPr>
        <w:t>增大</w:t>
      </w:r>
    </w:p>
    <w:p>
      <w:pPr>
        <w:widowControl/>
        <w:adjustRightInd w:val="0"/>
        <w:snapToGrid w:val="0"/>
        <w:spacing w:after="0" w:line="560" w:lineRule="exact"/>
        <w:ind w:firstLine="640" w:firstLineChars="200"/>
        <w:jc w:val="both"/>
        <w:rPr>
          <w:rFonts w:hint="default" w:ascii="Times New Roman" w:hAnsi="Times New Roman" w:eastAsia="仿宋_GB2312" w:cs="Times New Roman"/>
          <w:b w:val="0"/>
          <w:bCs w:val="0"/>
          <w:spacing w:val="0"/>
          <w:kern w:val="0"/>
          <w:sz w:val="32"/>
          <w:szCs w:val="32"/>
        </w:rPr>
      </w:pPr>
      <w:r>
        <w:rPr>
          <w:rFonts w:hint="eastAsia" w:ascii="Times New Roman" w:hAnsi="Times New Roman" w:eastAsia="仿宋_GB2312" w:cs="Times New Roman"/>
          <w:b w:val="0"/>
          <w:bCs w:val="0"/>
          <w:spacing w:val="0"/>
          <w:kern w:val="0"/>
          <w:sz w:val="32"/>
          <w:szCs w:val="32"/>
          <w:lang w:eastAsia="zh-CN"/>
        </w:rPr>
        <w:t>全区</w:t>
      </w:r>
      <w:r>
        <w:rPr>
          <w:rFonts w:hint="default" w:ascii="Times New Roman" w:hAnsi="Times New Roman" w:eastAsia="仿宋_GB2312" w:cs="Times New Roman"/>
          <w:b w:val="0"/>
          <w:bCs w:val="0"/>
          <w:spacing w:val="0"/>
          <w:kern w:val="0"/>
          <w:sz w:val="32"/>
          <w:szCs w:val="32"/>
        </w:rPr>
        <w:t>危险化学品生产经营企业普遍存在规模小、生产工艺落后、安全基础差、专业人才匮乏、员工文化素质偏低等问题，一旦发生火灾、爆炸事故，或因地震、雷暴天气等自然灾害极易导致危险化学品衍生事故发生。</w:t>
      </w:r>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spacing w:val="0"/>
          <w:sz w:val="32"/>
          <w:szCs w:val="32"/>
          <w:lang w:val="en-US" w:eastAsia="zh-CN" w:bidi="ar-SA"/>
        </w:rPr>
      </w:pPr>
      <w:bookmarkStart w:id="102" w:name="_Toc74060481"/>
      <w:bookmarkStart w:id="103" w:name="_Toc74060884"/>
      <w:r>
        <w:rPr>
          <w:rFonts w:hint="default" w:ascii="Times New Roman" w:hAnsi="Times New Roman" w:eastAsia="仿宋_GB2312" w:cs="Times New Roman"/>
          <w:b w:val="0"/>
          <w:bCs w:val="0"/>
          <w:spacing w:val="0"/>
          <w:sz w:val="32"/>
          <w:szCs w:val="32"/>
          <w:lang w:val="en-US" w:eastAsia="zh-CN" w:bidi="ar-SA"/>
        </w:rPr>
        <w:t>5．灾害综合保障能力不足</w:t>
      </w:r>
      <w:bookmarkEnd w:id="102"/>
      <w:bookmarkEnd w:id="103"/>
    </w:p>
    <w:p>
      <w:pPr>
        <w:widowControl/>
        <w:adjustRightInd w:val="0"/>
        <w:snapToGrid w:val="0"/>
        <w:spacing w:after="0" w:line="560" w:lineRule="exact"/>
        <w:ind w:firstLine="640" w:firstLineChars="200"/>
        <w:jc w:val="both"/>
        <w:rPr>
          <w:rFonts w:hint="default" w:ascii="Times New Roman" w:hAnsi="Times New Roman" w:eastAsia="仿宋_GB2312" w:cs="Times New Roman"/>
          <w:b w:val="0"/>
          <w:bCs w:val="0"/>
          <w:spacing w:val="0"/>
          <w:kern w:val="0"/>
          <w:sz w:val="32"/>
          <w:szCs w:val="32"/>
        </w:rPr>
      </w:pPr>
      <w:r>
        <w:rPr>
          <w:rFonts w:hint="default" w:ascii="Times New Roman" w:hAnsi="Times New Roman" w:eastAsia="仿宋_GB2312" w:cs="Times New Roman"/>
          <w:b w:val="0"/>
          <w:bCs w:val="0"/>
          <w:spacing w:val="0"/>
          <w:kern w:val="0"/>
          <w:sz w:val="32"/>
          <w:szCs w:val="32"/>
        </w:rPr>
        <w:t>应急指挥、应急通信、应急物资、应急响应等各种保障能力还有待加强，资源保障的集约化和高效性有待提高，平战结合、平战转换探索不足，经验欠缺。社会应急力量、应急资源、应急素质和规范化管理有待加强，应急产业、灾害保险等市场机制作用还没有得到充分发挥。</w:t>
      </w:r>
      <w:bookmarkStart w:id="104" w:name="_Toc47878797"/>
      <w:bookmarkStart w:id="105" w:name="_Toc10294"/>
      <w:bookmarkStart w:id="106" w:name="_Toc11369"/>
      <w:bookmarkStart w:id="107" w:name="_Toc29389"/>
      <w:bookmarkStart w:id="108" w:name="_Toc17641"/>
      <w:bookmarkStart w:id="109" w:name="_Toc13184"/>
      <w:bookmarkStart w:id="110" w:name="_Toc24737"/>
      <w:bookmarkStart w:id="111" w:name="_Toc11004"/>
    </w:p>
    <w:p>
      <w:pPr>
        <w:widowControl w:val="0"/>
        <w:adjustRightInd/>
        <w:snapToGrid/>
        <w:spacing w:after="0" w:line="560" w:lineRule="exact"/>
        <w:ind w:left="0" w:leftChars="0" w:firstLine="640" w:firstLineChars="200"/>
        <w:jc w:val="both"/>
        <w:outlineLvl w:val="1"/>
        <w:rPr>
          <w:rFonts w:hint="default" w:ascii="Times New Roman" w:hAnsi="Times New Roman" w:eastAsia="楷体_GB2312" w:cs="Times New Roman"/>
          <w:b w:val="0"/>
          <w:bCs w:val="0"/>
          <w:spacing w:val="0"/>
          <w:kern w:val="2"/>
          <w:sz w:val="32"/>
          <w:szCs w:val="32"/>
          <w:lang w:val="en-US" w:eastAsia="zh-CN" w:bidi="ar-SA"/>
        </w:rPr>
      </w:pPr>
      <w:bookmarkStart w:id="112" w:name="_Toc74060885"/>
      <w:bookmarkStart w:id="113" w:name="_Toc74060482"/>
      <w:r>
        <w:rPr>
          <w:rFonts w:hint="default" w:ascii="Times New Roman" w:hAnsi="Times New Roman" w:eastAsia="楷体_GB2312" w:cs="Times New Roman"/>
          <w:b w:val="0"/>
          <w:bCs w:val="0"/>
          <w:spacing w:val="0"/>
          <w:kern w:val="2"/>
          <w:sz w:val="32"/>
          <w:szCs w:val="32"/>
          <w:lang w:val="en-US" w:eastAsia="zh-CN" w:bidi="ar-SA"/>
        </w:rPr>
        <w:t>（二）发展机遇</w:t>
      </w:r>
      <w:bookmarkEnd w:id="112"/>
      <w:bookmarkEnd w:id="113"/>
    </w:p>
    <w:p>
      <w:pPr>
        <w:widowControl w:val="0"/>
        <w:adjustRightInd/>
        <w:snapToGrid/>
        <w:spacing w:after="0" w:line="560" w:lineRule="exact"/>
        <w:ind w:left="0" w:leftChars="0" w:firstLine="640" w:firstLineChars="200"/>
        <w:jc w:val="both"/>
        <w:outlineLvl w:val="2"/>
        <w:rPr>
          <w:rFonts w:hint="default" w:ascii="Times New Roman" w:hAnsi="Times New Roman" w:eastAsia="仿宋_GB2312" w:cs="Times New Roman"/>
          <w:b w:val="0"/>
          <w:bCs w:val="0"/>
          <w:spacing w:val="0"/>
          <w:kern w:val="2"/>
          <w:sz w:val="32"/>
          <w:szCs w:val="32"/>
          <w:lang w:val="en-US" w:eastAsia="zh-CN" w:bidi="ar-SA"/>
        </w:rPr>
      </w:pPr>
      <w:bookmarkStart w:id="114" w:name="_Toc74060886"/>
      <w:bookmarkStart w:id="115" w:name="_Toc74060483"/>
      <w:r>
        <w:rPr>
          <w:rFonts w:hint="default" w:ascii="Times New Roman" w:hAnsi="Times New Roman" w:eastAsia="仿宋_GB2312" w:cs="Times New Roman"/>
          <w:b w:val="0"/>
          <w:bCs w:val="0"/>
          <w:spacing w:val="0"/>
          <w:kern w:val="2"/>
          <w:sz w:val="32"/>
          <w:szCs w:val="32"/>
          <w:lang w:val="en-US" w:eastAsia="zh-CN" w:bidi="ar-SA"/>
        </w:rPr>
        <w:t>1．各级重视为应急管理事业发展提供新动力</w:t>
      </w:r>
      <w:bookmarkEnd w:id="114"/>
      <w:bookmarkEnd w:id="115"/>
    </w:p>
    <w:p>
      <w:pPr>
        <w:widowControl w:val="0"/>
        <w:adjustRightInd/>
        <w:snapToGrid/>
        <w:spacing w:after="0" w:line="560" w:lineRule="exact"/>
        <w:ind w:left="0" w:leftChars="0" w:firstLine="640" w:firstLineChars="200"/>
        <w:jc w:val="both"/>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b w:val="0"/>
          <w:bCs w:val="0"/>
          <w:spacing w:val="0"/>
          <w:kern w:val="2"/>
          <w:sz w:val="32"/>
          <w:szCs w:val="32"/>
          <w:lang w:val="en-US" w:eastAsia="zh-CN" w:bidi="ar-SA"/>
        </w:rPr>
        <w:t>习近平总书记多次就应急管理、安全生产和防灾减灾救灾工作作出重要指示批示，指出</w:t>
      </w:r>
      <w:r>
        <w:rPr>
          <w:rFonts w:hint="eastAsia" w:ascii="Times New Roman" w:hAnsi="Times New Roman" w:eastAsia="仿宋_GB2312" w:cs="Times New Roman"/>
          <w:b w:val="0"/>
          <w:bCs w:val="0"/>
          <w:spacing w:val="0"/>
          <w:kern w:val="2"/>
          <w:sz w:val="32"/>
          <w:szCs w:val="32"/>
          <w:lang w:val="en-US" w:eastAsia="zh-CN" w:bidi="ar-SA"/>
        </w:rPr>
        <w:t>“</w:t>
      </w:r>
      <w:r>
        <w:rPr>
          <w:rFonts w:hint="default" w:ascii="Times New Roman" w:hAnsi="Times New Roman" w:eastAsia="仿宋_GB2312" w:cs="Times New Roman"/>
          <w:b w:val="0"/>
          <w:bCs w:val="0"/>
          <w:spacing w:val="0"/>
          <w:kern w:val="2"/>
          <w:sz w:val="32"/>
          <w:szCs w:val="32"/>
          <w:lang w:val="en-US" w:eastAsia="zh-CN" w:bidi="ar-SA"/>
        </w:rPr>
        <w:t>安全是发展的前提，发展是安全的保障</w:t>
      </w:r>
      <w:r>
        <w:rPr>
          <w:rFonts w:hint="eastAsia" w:ascii="Times New Roman" w:hAnsi="Times New Roman" w:eastAsia="仿宋_GB2312" w:cs="Times New Roman"/>
          <w:b w:val="0"/>
          <w:bCs w:val="0"/>
          <w:spacing w:val="0"/>
          <w:kern w:val="2"/>
          <w:sz w:val="32"/>
          <w:szCs w:val="32"/>
          <w:lang w:val="en-US" w:eastAsia="zh-CN" w:bidi="ar-SA"/>
        </w:rPr>
        <w:t>”</w:t>
      </w:r>
      <w:r>
        <w:rPr>
          <w:rFonts w:hint="default" w:ascii="Times New Roman" w:hAnsi="Times New Roman" w:eastAsia="仿宋_GB2312" w:cs="Times New Roman"/>
          <w:b w:val="0"/>
          <w:bCs w:val="0"/>
          <w:spacing w:val="0"/>
          <w:kern w:val="2"/>
          <w:sz w:val="32"/>
          <w:szCs w:val="32"/>
          <w:lang w:val="en-US" w:eastAsia="zh-CN" w:bidi="ar-SA"/>
        </w:rPr>
        <w:t>；市委十一届九次全会提出</w:t>
      </w:r>
      <w:r>
        <w:rPr>
          <w:rFonts w:hint="eastAsia" w:ascii="Times New Roman" w:hAnsi="Times New Roman" w:eastAsia="仿宋_GB2312" w:cs="Times New Roman"/>
          <w:b w:val="0"/>
          <w:bCs w:val="0"/>
          <w:spacing w:val="0"/>
          <w:kern w:val="2"/>
          <w:sz w:val="32"/>
          <w:szCs w:val="32"/>
          <w:lang w:val="en-US" w:eastAsia="zh-CN" w:bidi="ar-SA"/>
        </w:rPr>
        <w:t>“</w:t>
      </w:r>
      <w:r>
        <w:rPr>
          <w:rFonts w:hint="default" w:ascii="Times New Roman" w:hAnsi="Times New Roman" w:eastAsia="仿宋_GB2312" w:cs="Times New Roman"/>
          <w:b w:val="0"/>
          <w:bCs w:val="0"/>
          <w:spacing w:val="0"/>
          <w:kern w:val="2"/>
          <w:sz w:val="32"/>
          <w:szCs w:val="32"/>
          <w:lang w:val="en-US" w:eastAsia="zh-CN" w:bidi="ar-SA"/>
        </w:rPr>
        <w:t>防范化解重大安全风险体制更加健全，突发公共事件应急能力显著增强，发展安全保障更加有力</w:t>
      </w:r>
      <w:r>
        <w:rPr>
          <w:rFonts w:hint="eastAsia" w:ascii="Times New Roman" w:hAnsi="Times New Roman" w:eastAsia="仿宋_GB2312" w:cs="Times New Roman"/>
          <w:b w:val="0"/>
          <w:bCs w:val="0"/>
          <w:spacing w:val="0"/>
          <w:kern w:val="2"/>
          <w:sz w:val="32"/>
          <w:szCs w:val="32"/>
          <w:lang w:val="en-US" w:eastAsia="zh-CN" w:bidi="ar-SA"/>
        </w:rPr>
        <w:t>”</w:t>
      </w:r>
      <w:r>
        <w:rPr>
          <w:rFonts w:hint="default" w:ascii="Times New Roman" w:hAnsi="Times New Roman" w:eastAsia="仿宋_GB2312" w:cs="Times New Roman"/>
          <w:b w:val="0"/>
          <w:bCs w:val="0"/>
          <w:spacing w:val="0"/>
          <w:kern w:val="2"/>
          <w:sz w:val="32"/>
          <w:szCs w:val="32"/>
          <w:lang w:val="en-US" w:eastAsia="zh-CN" w:bidi="ar-SA"/>
        </w:rPr>
        <w:t>的发展目标，区委一届十三次全会明确</w:t>
      </w:r>
      <w:r>
        <w:rPr>
          <w:rFonts w:hint="eastAsia" w:ascii="Times New Roman" w:hAnsi="Times New Roman" w:eastAsia="仿宋_GB2312" w:cs="Times New Roman"/>
          <w:b w:val="0"/>
          <w:bCs w:val="0"/>
          <w:spacing w:val="0"/>
          <w:kern w:val="2"/>
          <w:sz w:val="32"/>
          <w:szCs w:val="32"/>
          <w:lang w:val="en-US" w:eastAsia="zh-CN" w:bidi="ar-SA"/>
        </w:rPr>
        <w:t>“</w:t>
      </w:r>
      <w:r>
        <w:rPr>
          <w:rFonts w:hint="default" w:ascii="Times New Roman" w:hAnsi="Times New Roman" w:eastAsia="仿宋_GB2312" w:cs="Times New Roman"/>
          <w:b w:val="0"/>
          <w:bCs w:val="0"/>
          <w:spacing w:val="0"/>
          <w:kern w:val="2"/>
          <w:sz w:val="32"/>
          <w:szCs w:val="32"/>
          <w:lang w:val="en-US" w:eastAsia="zh-CN" w:bidi="ar-SA"/>
        </w:rPr>
        <w:t>积极推进应急管理体系和能力现代化建设</w:t>
      </w:r>
      <w:r>
        <w:rPr>
          <w:rFonts w:hint="eastAsia" w:ascii="Times New Roman" w:hAnsi="Times New Roman" w:eastAsia="仿宋_GB2312" w:cs="Times New Roman"/>
          <w:b w:val="0"/>
          <w:bCs w:val="0"/>
          <w:spacing w:val="0"/>
          <w:kern w:val="2"/>
          <w:sz w:val="32"/>
          <w:szCs w:val="32"/>
          <w:lang w:val="en-US" w:eastAsia="zh-CN" w:bidi="ar-SA"/>
        </w:rPr>
        <w:t>”</w:t>
      </w:r>
      <w:r>
        <w:rPr>
          <w:rFonts w:hint="default" w:ascii="Times New Roman" w:hAnsi="Times New Roman" w:eastAsia="仿宋_GB2312" w:cs="Times New Roman"/>
          <w:b w:val="0"/>
          <w:bCs w:val="0"/>
          <w:spacing w:val="0"/>
          <w:kern w:val="2"/>
          <w:sz w:val="32"/>
          <w:szCs w:val="32"/>
          <w:lang w:val="en-US" w:eastAsia="zh-CN" w:bidi="ar-SA"/>
        </w:rPr>
        <w:t>目标</w:t>
      </w:r>
      <w:r>
        <w:rPr>
          <w:rFonts w:hint="eastAsia" w:ascii="Times New Roman" w:hAnsi="Times New Roman" w:eastAsia="仿宋_GB2312" w:cs="Times New Roman"/>
          <w:b w:val="0"/>
          <w:bCs w:val="0"/>
          <w:spacing w:val="0"/>
          <w:kern w:val="2"/>
          <w:sz w:val="32"/>
          <w:szCs w:val="32"/>
          <w:lang w:val="en-US" w:eastAsia="zh-CN" w:bidi="ar-SA"/>
        </w:rPr>
        <w:t>，</w:t>
      </w:r>
      <w:r>
        <w:rPr>
          <w:rFonts w:hint="default" w:ascii="Times New Roman" w:hAnsi="Times New Roman" w:eastAsia="仿宋_GB2312" w:cs="Times New Roman"/>
          <w:b w:val="0"/>
          <w:bCs w:val="0"/>
          <w:spacing w:val="0"/>
          <w:kern w:val="2"/>
          <w:sz w:val="32"/>
          <w:szCs w:val="32"/>
          <w:lang w:val="en-US" w:eastAsia="zh-CN" w:bidi="ar-SA"/>
        </w:rPr>
        <w:t>均为应急管理事业指明发展方向、提供基本遵循。</w:t>
      </w:r>
    </w:p>
    <w:p>
      <w:pPr>
        <w:widowControl w:val="0"/>
        <w:adjustRightInd/>
        <w:snapToGrid/>
        <w:spacing w:after="0" w:line="560" w:lineRule="exact"/>
        <w:ind w:left="0" w:leftChars="0" w:firstLine="640" w:firstLineChars="200"/>
        <w:jc w:val="both"/>
        <w:outlineLvl w:val="2"/>
        <w:rPr>
          <w:rFonts w:hint="default" w:ascii="Times New Roman" w:hAnsi="Times New Roman" w:eastAsia="仿宋_GB2312" w:cs="Times New Roman"/>
          <w:b w:val="0"/>
          <w:bCs w:val="0"/>
          <w:spacing w:val="0"/>
          <w:kern w:val="2"/>
          <w:sz w:val="32"/>
          <w:szCs w:val="32"/>
          <w:lang w:val="en-US" w:eastAsia="zh-CN" w:bidi="ar-SA"/>
        </w:rPr>
      </w:pPr>
      <w:bookmarkStart w:id="116" w:name="_Toc74060484"/>
      <w:bookmarkStart w:id="117" w:name="_Toc74060887"/>
      <w:r>
        <w:rPr>
          <w:rFonts w:hint="default" w:ascii="Times New Roman" w:hAnsi="Times New Roman" w:eastAsia="仿宋_GB2312" w:cs="Times New Roman"/>
          <w:b w:val="0"/>
          <w:bCs w:val="0"/>
          <w:spacing w:val="0"/>
          <w:kern w:val="2"/>
          <w:sz w:val="32"/>
          <w:szCs w:val="32"/>
          <w:lang w:val="en-US" w:eastAsia="zh-CN" w:bidi="ar-SA"/>
        </w:rPr>
        <w:t>2．机构改革为应急管理事业发展构建新格局</w:t>
      </w:r>
      <w:bookmarkEnd w:id="116"/>
      <w:bookmarkEnd w:id="117"/>
    </w:p>
    <w:p>
      <w:pPr>
        <w:widowControl w:val="0"/>
        <w:adjustRightInd/>
        <w:snapToGrid/>
        <w:spacing w:after="0" w:line="560" w:lineRule="exact"/>
        <w:ind w:left="0" w:leftChars="0" w:firstLine="640" w:firstLineChars="200"/>
        <w:jc w:val="both"/>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b w:val="0"/>
          <w:bCs w:val="0"/>
          <w:spacing w:val="0"/>
          <w:kern w:val="2"/>
          <w:sz w:val="32"/>
          <w:szCs w:val="32"/>
          <w:lang w:val="en-US" w:eastAsia="zh-CN" w:bidi="ar-SA"/>
        </w:rPr>
        <w:t>组建应急管理部门是党中央坚持以人民为中心作出的重大决策部署，机构改革有效贯通应急管理、安全生产、防灾减灾救灾工作，将更加有利于建立统一领导、统一指挥、统一管理、统一调度的应急管理机制，解决应急管理体系和能力发展不平衡、不充分的难题。</w:t>
      </w:r>
    </w:p>
    <w:p>
      <w:pPr>
        <w:widowControl w:val="0"/>
        <w:adjustRightInd/>
        <w:snapToGrid/>
        <w:spacing w:after="0" w:line="560" w:lineRule="exact"/>
        <w:ind w:left="0" w:leftChars="0" w:firstLine="640" w:firstLineChars="200"/>
        <w:jc w:val="both"/>
        <w:outlineLvl w:val="2"/>
        <w:rPr>
          <w:rFonts w:hint="default" w:ascii="Times New Roman" w:hAnsi="Times New Roman" w:eastAsia="仿宋_GB2312" w:cs="Times New Roman"/>
          <w:b w:val="0"/>
          <w:bCs w:val="0"/>
          <w:spacing w:val="0"/>
          <w:kern w:val="2"/>
          <w:sz w:val="32"/>
          <w:szCs w:val="32"/>
          <w:lang w:val="en-US" w:eastAsia="zh-CN" w:bidi="ar-SA"/>
        </w:rPr>
      </w:pPr>
      <w:bookmarkStart w:id="118" w:name="_Toc74060888"/>
      <w:bookmarkStart w:id="119" w:name="_Toc74060485"/>
      <w:r>
        <w:rPr>
          <w:rFonts w:hint="default" w:ascii="Times New Roman" w:hAnsi="Times New Roman" w:eastAsia="仿宋_GB2312" w:cs="Times New Roman"/>
          <w:b w:val="0"/>
          <w:bCs w:val="0"/>
          <w:spacing w:val="0"/>
          <w:kern w:val="2"/>
          <w:sz w:val="32"/>
          <w:szCs w:val="32"/>
          <w:lang w:val="en-US" w:eastAsia="zh-CN" w:bidi="ar-SA"/>
        </w:rPr>
        <w:t>3．快速发展为应急管理事业发展带来新契机</w:t>
      </w:r>
      <w:bookmarkEnd w:id="118"/>
      <w:bookmarkEnd w:id="119"/>
    </w:p>
    <w:p>
      <w:pPr>
        <w:widowControl w:val="0"/>
        <w:adjustRightInd/>
        <w:snapToGrid/>
        <w:spacing w:after="0" w:line="560" w:lineRule="exact"/>
        <w:ind w:left="0" w:leftChars="0" w:firstLine="640" w:firstLineChars="200"/>
        <w:jc w:val="both"/>
        <w:rPr>
          <w:rFonts w:hint="default"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仿宋_GB2312" w:cs="Times New Roman"/>
          <w:b w:val="0"/>
          <w:bCs w:val="0"/>
          <w:spacing w:val="0"/>
          <w:kern w:val="2"/>
          <w:sz w:val="32"/>
          <w:szCs w:val="32"/>
          <w:lang w:val="en-US" w:eastAsia="zh-CN" w:bidi="ar-SA"/>
        </w:rPr>
        <w:t>“</w:t>
      </w:r>
      <w:r>
        <w:rPr>
          <w:rFonts w:hint="default" w:ascii="Times New Roman" w:hAnsi="Times New Roman" w:eastAsia="仿宋_GB2312" w:cs="Times New Roman"/>
          <w:b w:val="0"/>
          <w:bCs w:val="0"/>
          <w:spacing w:val="0"/>
          <w:kern w:val="2"/>
          <w:sz w:val="32"/>
          <w:szCs w:val="32"/>
          <w:lang w:val="en-US" w:eastAsia="zh-CN" w:bidi="ar-SA"/>
        </w:rPr>
        <w:t>十四五</w:t>
      </w:r>
      <w:r>
        <w:rPr>
          <w:rFonts w:hint="eastAsia" w:ascii="Times New Roman" w:hAnsi="Times New Roman" w:eastAsia="仿宋_GB2312" w:cs="Times New Roman"/>
          <w:b w:val="0"/>
          <w:bCs w:val="0"/>
          <w:spacing w:val="0"/>
          <w:kern w:val="2"/>
          <w:sz w:val="32"/>
          <w:szCs w:val="32"/>
          <w:lang w:val="en-US" w:eastAsia="zh-CN" w:bidi="ar-SA"/>
        </w:rPr>
        <w:t>”</w:t>
      </w:r>
      <w:r>
        <w:rPr>
          <w:rFonts w:hint="default" w:ascii="Times New Roman" w:hAnsi="Times New Roman" w:eastAsia="仿宋_GB2312" w:cs="Times New Roman"/>
          <w:b w:val="0"/>
          <w:bCs w:val="0"/>
          <w:spacing w:val="0"/>
          <w:kern w:val="2"/>
          <w:sz w:val="32"/>
          <w:szCs w:val="32"/>
          <w:lang w:val="en-US" w:eastAsia="zh-CN" w:bidi="ar-SA"/>
        </w:rPr>
        <w:t>时期是蓟州区在取得全面建成小康社会决定性成就的基础上，开启全面建设社会主义现代化新蓟州，实现</w:t>
      </w:r>
      <w:r>
        <w:rPr>
          <w:rFonts w:hint="eastAsia" w:ascii="Times New Roman" w:hAnsi="Times New Roman" w:eastAsia="仿宋_GB2312" w:cs="Times New Roman"/>
          <w:b w:val="0"/>
          <w:bCs w:val="0"/>
          <w:spacing w:val="0"/>
          <w:kern w:val="2"/>
          <w:sz w:val="32"/>
          <w:szCs w:val="32"/>
          <w:lang w:val="en-US" w:eastAsia="zh-CN" w:bidi="ar-SA"/>
        </w:rPr>
        <w:t>“</w:t>
      </w:r>
      <w:r>
        <w:rPr>
          <w:rFonts w:hint="default" w:ascii="Times New Roman" w:hAnsi="Times New Roman" w:eastAsia="仿宋_GB2312" w:cs="Times New Roman"/>
          <w:b w:val="0"/>
          <w:bCs w:val="0"/>
          <w:spacing w:val="0"/>
          <w:kern w:val="2"/>
          <w:sz w:val="32"/>
          <w:szCs w:val="32"/>
          <w:lang w:val="en-US" w:eastAsia="zh-CN" w:bidi="ar-SA"/>
        </w:rPr>
        <w:t>三地一城</w:t>
      </w:r>
      <w:r>
        <w:rPr>
          <w:rFonts w:hint="eastAsia" w:ascii="Times New Roman" w:hAnsi="Times New Roman" w:eastAsia="仿宋_GB2312" w:cs="Times New Roman"/>
          <w:b w:val="0"/>
          <w:bCs w:val="0"/>
          <w:spacing w:val="0"/>
          <w:kern w:val="2"/>
          <w:sz w:val="32"/>
          <w:szCs w:val="32"/>
          <w:lang w:val="en-US" w:eastAsia="zh-CN" w:bidi="ar-SA"/>
        </w:rPr>
        <w:t>”</w:t>
      </w:r>
      <w:r>
        <w:rPr>
          <w:rFonts w:hint="default" w:ascii="Times New Roman" w:hAnsi="Times New Roman" w:eastAsia="仿宋_GB2312" w:cs="Times New Roman"/>
          <w:b w:val="0"/>
          <w:bCs w:val="0"/>
          <w:spacing w:val="0"/>
          <w:kern w:val="2"/>
          <w:sz w:val="32"/>
          <w:szCs w:val="32"/>
          <w:lang w:val="en-US" w:eastAsia="zh-CN" w:bidi="ar-SA"/>
        </w:rPr>
        <w:t>发展定位的第一个五年，经济社会快速发展带来重大发展机遇，将有利于高质量发展因素不断积累，逐步消除不利因素，为构建蓟州应急管理体系和能力现代化建设带来新契机。</w:t>
      </w:r>
    </w:p>
    <w:p>
      <w:pPr>
        <w:widowControl w:val="0"/>
        <w:adjustRightInd/>
        <w:snapToGrid/>
        <w:spacing w:after="0" w:line="560" w:lineRule="exact"/>
        <w:ind w:left="0" w:leftChars="0" w:firstLine="640" w:firstLineChars="200"/>
        <w:jc w:val="both"/>
        <w:outlineLvl w:val="2"/>
        <w:rPr>
          <w:rFonts w:hint="default" w:ascii="Times New Roman" w:hAnsi="Times New Roman" w:eastAsia="仿宋_GB2312" w:cs="Times New Roman"/>
          <w:b w:val="0"/>
          <w:bCs w:val="0"/>
          <w:spacing w:val="0"/>
          <w:kern w:val="2"/>
          <w:sz w:val="32"/>
          <w:szCs w:val="32"/>
          <w:lang w:val="en-US" w:eastAsia="zh-CN" w:bidi="ar-SA"/>
        </w:rPr>
      </w:pPr>
      <w:bookmarkStart w:id="120" w:name="_Toc74060486"/>
      <w:bookmarkStart w:id="121" w:name="_Toc74060889"/>
      <w:r>
        <w:rPr>
          <w:rFonts w:hint="default" w:ascii="Times New Roman" w:hAnsi="Times New Roman" w:eastAsia="仿宋_GB2312" w:cs="Times New Roman"/>
          <w:b w:val="0"/>
          <w:bCs w:val="0"/>
          <w:spacing w:val="0"/>
          <w:kern w:val="2"/>
          <w:sz w:val="32"/>
          <w:szCs w:val="32"/>
          <w:lang w:val="en-US" w:eastAsia="zh-CN" w:bidi="ar-SA"/>
        </w:rPr>
        <w:t>4．科技创新为应急管理事业发展提供新支撑</w:t>
      </w:r>
      <w:bookmarkEnd w:id="120"/>
      <w:bookmarkEnd w:id="121"/>
    </w:p>
    <w:p>
      <w:pPr>
        <w:widowControl w:val="0"/>
        <w:adjustRightInd/>
        <w:snapToGrid/>
        <w:spacing w:after="0" w:line="560" w:lineRule="exact"/>
        <w:ind w:left="0" w:leftChars="0" w:firstLine="640" w:firstLineChars="200"/>
        <w:jc w:val="both"/>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b w:val="0"/>
          <w:bCs w:val="0"/>
          <w:spacing w:val="0"/>
          <w:kern w:val="2"/>
          <w:sz w:val="32"/>
          <w:szCs w:val="32"/>
          <w:lang w:val="en-US" w:eastAsia="zh-CN" w:bidi="ar-SA"/>
        </w:rPr>
        <w:t>北斗技术与卫星遥感、5G通信、人工智能等高科技手段深度融合，促使生产工艺、技术、装备和产能加快升级改造，智慧应急是助力安全发展的重要技术保障，是实现应急管理能力现代化的有力举措，充分利用天津市作为全国智慧应急建设试点单位发展机遇，提高应急管理科学化、专业化、精细化水平。</w:t>
      </w:r>
    </w:p>
    <w:p>
      <w:pPr>
        <w:widowControl w:val="0"/>
        <w:adjustRightInd/>
        <w:snapToGrid/>
        <w:spacing w:after="0" w:line="560" w:lineRule="exact"/>
        <w:ind w:left="0" w:leftChars="0" w:firstLine="640" w:firstLineChars="200"/>
        <w:jc w:val="both"/>
        <w:outlineLvl w:val="2"/>
        <w:rPr>
          <w:rFonts w:hint="default" w:ascii="Times New Roman" w:hAnsi="Times New Roman" w:eastAsia="仿宋_GB2312" w:cs="Times New Roman"/>
          <w:b w:val="0"/>
          <w:bCs w:val="0"/>
          <w:spacing w:val="0"/>
          <w:kern w:val="2"/>
          <w:sz w:val="32"/>
          <w:szCs w:val="32"/>
          <w:lang w:val="en-US" w:eastAsia="zh-CN" w:bidi="ar-SA"/>
        </w:rPr>
      </w:pPr>
      <w:bookmarkStart w:id="122" w:name="_Toc74060487"/>
      <w:bookmarkStart w:id="123" w:name="_Toc74060890"/>
      <w:r>
        <w:rPr>
          <w:rFonts w:hint="default" w:ascii="Times New Roman" w:hAnsi="Times New Roman" w:eastAsia="仿宋_GB2312" w:cs="Times New Roman"/>
          <w:b w:val="0"/>
          <w:bCs w:val="0"/>
          <w:spacing w:val="0"/>
          <w:kern w:val="2"/>
          <w:sz w:val="32"/>
          <w:szCs w:val="32"/>
          <w:lang w:val="en-US" w:eastAsia="zh-CN" w:bidi="ar-SA"/>
        </w:rPr>
        <w:t>5．协同战略为应急管理事业发展拓展新空间</w:t>
      </w:r>
      <w:bookmarkEnd w:id="122"/>
      <w:bookmarkEnd w:id="123"/>
    </w:p>
    <w:p>
      <w:pPr>
        <w:widowControl w:val="0"/>
        <w:adjustRightInd/>
        <w:snapToGrid/>
        <w:spacing w:after="0" w:line="560" w:lineRule="exact"/>
        <w:ind w:left="0" w:leftChars="0" w:firstLine="640" w:firstLineChars="200"/>
        <w:jc w:val="both"/>
        <w:rPr>
          <w:rFonts w:hint="default"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仿宋_GB2312" w:cs="Times New Roman"/>
          <w:b w:val="0"/>
          <w:bCs w:val="0"/>
          <w:spacing w:val="0"/>
          <w:kern w:val="2"/>
          <w:sz w:val="32"/>
          <w:szCs w:val="32"/>
          <w:lang w:val="en-US" w:eastAsia="zh-CN" w:bidi="ar-SA"/>
        </w:rPr>
        <w:t>健全</w:t>
      </w:r>
      <w:r>
        <w:rPr>
          <w:rFonts w:hint="default" w:ascii="Times New Roman" w:hAnsi="Times New Roman" w:eastAsia="仿宋_GB2312" w:cs="Times New Roman"/>
          <w:b w:val="0"/>
          <w:bCs w:val="0"/>
          <w:spacing w:val="0"/>
          <w:kern w:val="2"/>
          <w:sz w:val="32"/>
          <w:szCs w:val="32"/>
          <w:lang w:val="en-US" w:eastAsia="zh-CN" w:bidi="ar-SA"/>
        </w:rPr>
        <w:t>京津冀区域应急资源共建共享、应急救援协同作战、应急物资联储联调等工作机制，进一步拓宽合作领域，深化合作内容。京津冀区域发挥优势、补齐短板，为京津冀区域应急管理领域合作拓展新空间，有助于应对处置各种灾害事故，确保维护区域经济社会安全稳定。</w:t>
      </w:r>
    </w:p>
    <w:p>
      <w:pPr>
        <w:widowControl w:val="0"/>
        <w:adjustRightInd/>
        <w:snapToGrid/>
        <w:spacing w:after="0" w:line="560" w:lineRule="exact"/>
        <w:ind w:firstLine="640" w:firstLineChars="200"/>
        <w:jc w:val="both"/>
        <w:outlineLvl w:val="0"/>
        <w:rPr>
          <w:rFonts w:hint="default" w:ascii="Times New Roman" w:hAnsi="Times New Roman" w:eastAsia="黑体" w:cs="Times New Roman"/>
          <w:b w:val="0"/>
          <w:bCs w:val="0"/>
          <w:color w:val="000000"/>
          <w:spacing w:val="0"/>
          <w:kern w:val="44"/>
          <w:sz w:val="32"/>
          <w:szCs w:val="32"/>
          <w:lang w:val="en-US" w:eastAsia="zh-CN" w:bidi="ar-SA"/>
        </w:rPr>
      </w:pPr>
      <w:bookmarkStart w:id="124" w:name="_Toc74060488"/>
      <w:bookmarkStart w:id="125" w:name="_Toc74060891"/>
      <w:r>
        <w:rPr>
          <w:rFonts w:hint="default" w:ascii="Times New Roman" w:hAnsi="Times New Roman" w:eastAsia="黑体" w:cs="Times New Roman"/>
          <w:b w:val="0"/>
          <w:bCs w:val="0"/>
          <w:color w:val="000000"/>
          <w:spacing w:val="0"/>
          <w:kern w:val="44"/>
          <w:sz w:val="32"/>
          <w:szCs w:val="32"/>
          <w:lang w:val="en-US" w:eastAsia="zh-CN" w:bidi="ar-SA"/>
        </w:rPr>
        <w:t>三、总体要求</w:t>
      </w:r>
      <w:bookmarkEnd w:id="104"/>
      <w:bookmarkEnd w:id="105"/>
      <w:bookmarkEnd w:id="106"/>
      <w:bookmarkEnd w:id="107"/>
      <w:bookmarkEnd w:id="108"/>
      <w:bookmarkEnd w:id="109"/>
      <w:bookmarkEnd w:id="110"/>
      <w:bookmarkEnd w:id="111"/>
      <w:bookmarkEnd w:id="124"/>
      <w:bookmarkEnd w:id="125"/>
    </w:p>
    <w:p>
      <w:pPr>
        <w:keepNext/>
        <w:keepLines/>
        <w:widowControl w:val="0"/>
        <w:adjustRightInd/>
        <w:snapToGrid/>
        <w:spacing w:after="0" w:line="560" w:lineRule="exact"/>
        <w:ind w:firstLine="640" w:firstLineChars="200"/>
        <w:jc w:val="both"/>
        <w:outlineLvl w:val="1"/>
        <w:rPr>
          <w:rFonts w:hint="default" w:ascii="Times New Roman" w:hAnsi="Times New Roman" w:eastAsia="楷体_GB2312" w:cs="Times New Roman"/>
          <w:b w:val="0"/>
          <w:bCs w:val="0"/>
          <w:spacing w:val="0"/>
          <w:kern w:val="2"/>
          <w:sz w:val="32"/>
          <w:szCs w:val="32"/>
          <w:lang w:val="en-US" w:eastAsia="zh-CN" w:bidi="ar-SA"/>
        </w:rPr>
      </w:pPr>
      <w:bookmarkStart w:id="126" w:name="_Toc4906"/>
      <w:bookmarkStart w:id="127" w:name="_Toc24998"/>
      <w:bookmarkStart w:id="128" w:name="_Toc47878798"/>
      <w:bookmarkStart w:id="129" w:name="_Toc6171"/>
      <w:bookmarkStart w:id="130" w:name="_Toc12296"/>
      <w:bookmarkStart w:id="131" w:name="_Toc7896"/>
      <w:bookmarkStart w:id="132" w:name="_Toc74060892"/>
      <w:bookmarkStart w:id="133" w:name="_Toc15168"/>
      <w:bookmarkStart w:id="134" w:name="_Toc16337"/>
      <w:bookmarkStart w:id="135" w:name="_Toc74060489"/>
      <w:r>
        <w:rPr>
          <w:rFonts w:hint="default" w:ascii="Times New Roman" w:hAnsi="Times New Roman" w:eastAsia="楷体_GB2312" w:cs="Times New Roman"/>
          <w:b w:val="0"/>
          <w:bCs w:val="0"/>
          <w:spacing w:val="0"/>
          <w:kern w:val="2"/>
          <w:sz w:val="32"/>
          <w:szCs w:val="32"/>
          <w:lang w:val="en-US" w:eastAsia="zh-CN" w:bidi="ar-SA"/>
        </w:rPr>
        <w:t>（一）指导思想</w:t>
      </w:r>
      <w:bookmarkEnd w:id="126"/>
      <w:bookmarkEnd w:id="127"/>
      <w:bookmarkEnd w:id="128"/>
      <w:bookmarkEnd w:id="129"/>
      <w:bookmarkEnd w:id="130"/>
      <w:bookmarkEnd w:id="131"/>
      <w:bookmarkEnd w:id="132"/>
      <w:bookmarkEnd w:id="133"/>
      <w:bookmarkEnd w:id="134"/>
      <w:bookmarkEnd w:id="135"/>
    </w:p>
    <w:p>
      <w:pPr>
        <w:widowControl/>
        <w:adjustRightInd w:val="0"/>
        <w:snapToGrid w:val="0"/>
        <w:spacing w:after="0" w:line="560" w:lineRule="exact"/>
        <w:ind w:firstLine="616"/>
        <w:jc w:val="both"/>
        <w:rPr>
          <w:rFonts w:hint="default" w:ascii="Times New Roman" w:hAnsi="Times New Roman" w:eastAsia="仿宋_GB2312" w:cs="Times New Roman"/>
          <w:b w:val="0"/>
          <w:bCs w:val="0"/>
          <w:spacing w:val="0"/>
          <w:kern w:val="0"/>
          <w:sz w:val="32"/>
          <w:szCs w:val="32"/>
        </w:rPr>
      </w:pPr>
      <w:r>
        <w:rPr>
          <w:rFonts w:hint="default" w:ascii="Times New Roman" w:hAnsi="Times New Roman" w:eastAsia="仿宋_GB2312" w:cs="Times New Roman"/>
          <w:b w:val="0"/>
          <w:bCs w:val="0"/>
          <w:spacing w:val="0"/>
          <w:kern w:val="0"/>
          <w:sz w:val="32"/>
          <w:szCs w:val="32"/>
        </w:rPr>
        <w:t>以习近平新时代中国特色社会主义思想为指导，全面贯彻落实党的十九大和十九届二中、三中、四中、五中全会精神和市委十一届九次全会精神，紧紧围绕统筹推进</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五位一体</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总体布局和协调推进</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四个全面</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战略布局，增强</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四个意识</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坚定</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四个自信</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坚决做到</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两个维护</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，树牢底线思维</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增强忧患意识，以推进应急管理体系和能力现代化为主线，准确把握</w:t>
      </w:r>
      <w:r>
        <w:rPr>
          <w:rFonts w:hint="eastAsia" w:ascii="Times New Roman" w:hAnsi="Times New Roman" w:eastAsia="仿宋_GB2312" w:cs="Times New Roman"/>
          <w:b w:val="0"/>
          <w:bCs w:val="0"/>
          <w:spacing w:val="0"/>
          <w:kern w:val="0"/>
          <w:sz w:val="32"/>
          <w:szCs w:val="32"/>
          <w:lang w:eastAsia="zh-CN"/>
        </w:rPr>
        <w:t>全区</w:t>
      </w:r>
      <w:r>
        <w:rPr>
          <w:rFonts w:hint="default" w:ascii="Times New Roman" w:hAnsi="Times New Roman" w:eastAsia="仿宋_GB2312" w:cs="Times New Roman"/>
          <w:b w:val="0"/>
          <w:bCs w:val="0"/>
          <w:spacing w:val="0"/>
          <w:kern w:val="0"/>
          <w:sz w:val="32"/>
          <w:szCs w:val="32"/>
        </w:rPr>
        <w:t>应急管理工作面临的新形势新挑战新要求，着力完善应急管理体制机制，全面加强风险防范、应急保障、资源配置、社会共治、区域联动等能力建设，不断增强人民群众获得感、幸福感、安全感，为开创蓟州高质量发展新局面提供坚实安全保障。</w:t>
      </w:r>
    </w:p>
    <w:p>
      <w:pPr>
        <w:keepNext/>
        <w:keepLines/>
        <w:widowControl w:val="0"/>
        <w:adjustRightInd/>
        <w:snapToGrid/>
        <w:spacing w:after="0" w:line="560" w:lineRule="exact"/>
        <w:ind w:firstLine="640" w:firstLineChars="200"/>
        <w:jc w:val="both"/>
        <w:outlineLvl w:val="1"/>
        <w:rPr>
          <w:rFonts w:hint="default" w:ascii="Times New Roman" w:hAnsi="Times New Roman" w:eastAsia="楷体_GB2312" w:cs="Times New Roman"/>
          <w:b w:val="0"/>
          <w:bCs w:val="0"/>
          <w:spacing w:val="0"/>
          <w:kern w:val="2"/>
          <w:sz w:val="32"/>
          <w:szCs w:val="32"/>
          <w:lang w:val="en-US" w:eastAsia="zh-CN" w:bidi="ar-SA"/>
        </w:rPr>
      </w:pPr>
      <w:bookmarkStart w:id="136" w:name="_Toc1596"/>
      <w:bookmarkStart w:id="137" w:name="_Toc11423"/>
      <w:bookmarkStart w:id="138" w:name="_Toc26821"/>
      <w:bookmarkStart w:id="139" w:name="_Toc47878799"/>
      <w:bookmarkStart w:id="140" w:name="_Toc5889"/>
      <w:bookmarkStart w:id="141" w:name="_Toc74060893"/>
      <w:bookmarkStart w:id="142" w:name="_Toc74060490"/>
      <w:bookmarkStart w:id="143" w:name="_Toc10404"/>
      <w:bookmarkStart w:id="144" w:name="_Toc26199"/>
      <w:bookmarkStart w:id="145" w:name="_Toc18842"/>
      <w:r>
        <w:rPr>
          <w:rFonts w:hint="default" w:ascii="Times New Roman" w:hAnsi="Times New Roman" w:eastAsia="楷体_GB2312" w:cs="Times New Roman"/>
          <w:b w:val="0"/>
          <w:bCs w:val="0"/>
          <w:spacing w:val="0"/>
          <w:kern w:val="2"/>
          <w:sz w:val="32"/>
          <w:szCs w:val="32"/>
          <w:lang w:val="en-US" w:eastAsia="zh-CN" w:bidi="ar-SA"/>
        </w:rPr>
        <w:t>（二）基本原则</w:t>
      </w:r>
      <w:bookmarkEnd w:id="136"/>
      <w:bookmarkEnd w:id="137"/>
      <w:bookmarkEnd w:id="138"/>
      <w:bookmarkEnd w:id="139"/>
      <w:bookmarkEnd w:id="140"/>
      <w:bookmarkEnd w:id="141"/>
      <w:bookmarkEnd w:id="142"/>
      <w:bookmarkEnd w:id="143"/>
      <w:bookmarkEnd w:id="144"/>
      <w:bookmarkEnd w:id="145"/>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spacing w:val="0"/>
          <w:sz w:val="32"/>
          <w:szCs w:val="32"/>
          <w:lang w:val="en-US" w:eastAsia="zh-CN" w:bidi="ar-SA"/>
        </w:rPr>
      </w:pPr>
      <w:bookmarkStart w:id="146" w:name="_Toc32194"/>
      <w:bookmarkStart w:id="147" w:name="_Toc47878805"/>
      <w:bookmarkStart w:id="148" w:name="_Toc31504"/>
      <w:bookmarkStart w:id="149" w:name="_Toc74060491"/>
      <w:bookmarkStart w:id="150" w:name="_Toc74060894"/>
      <w:bookmarkStart w:id="151" w:name="_Toc27333"/>
      <w:bookmarkStart w:id="152" w:name="_Toc21065"/>
      <w:bookmarkStart w:id="153" w:name="_Toc25998"/>
      <w:bookmarkStart w:id="154" w:name="_Toc47878800"/>
      <w:bookmarkStart w:id="155" w:name="_Toc18313"/>
      <w:r>
        <w:rPr>
          <w:rFonts w:hint="default" w:ascii="Times New Roman" w:hAnsi="Times New Roman" w:eastAsia="仿宋_GB2312" w:cs="Times New Roman"/>
          <w:b w:val="0"/>
          <w:bCs w:val="0"/>
          <w:spacing w:val="0"/>
          <w:sz w:val="32"/>
          <w:szCs w:val="32"/>
          <w:lang w:val="en-US" w:eastAsia="zh-CN" w:bidi="ar-SA"/>
        </w:rPr>
        <w:t>1．坚持党的领导</w:t>
      </w:r>
      <w:bookmarkEnd w:id="146"/>
      <w:bookmarkEnd w:id="147"/>
      <w:bookmarkEnd w:id="148"/>
      <w:bookmarkEnd w:id="149"/>
      <w:bookmarkEnd w:id="150"/>
      <w:bookmarkEnd w:id="151"/>
    </w:p>
    <w:p>
      <w:pPr>
        <w:widowControl/>
        <w:numPr>
          <w:ilvl w:val="0"/>
          <w:numId w:val="0"/>
        </w:numPr>
        <w:adjustRightInd w:val="0"/>
        <w:snapToGrid w:val="0"/>
        <w:spacing w:after="0" w:line="560" w:lineRule="exact"/>
        <w:ind w:firstLine="640" w:firstLineChars="200"/>
        <w:jc w:val="both"/>
        <w:rPr>
          <w:rFonts w:hint="default" w:ascii="Times New Roman" w:hAnsi="Times New Roman" w:eastAsia="仿宋_GB2312" w:cs="Times New Roman"/>
          <w:b w:val="0"/>
          <w:bCs w:val="0"/>
          <w:spacing w:val="0"/>
          <w:kern w:val="0"/>
          <w:sz w:val="32"/>
          <w:szCs w:val="32"/>
        </w:rPr>
      </w:pPr>
      <w:r>
        <w:rPr>
          <w:rFonts w:hint="default" w:ascii="Times New Roman" w:hAnsi="Times New Roman" w:eastAsia="仿宋_GB2312" w:cs="Times New Roman"/>
          <w:b w:val="0"/>
          <w:bCs w:val="0"/>
          <w:spacing w:val="0"/>
          <w:kern w:val="0"/>
          <w:sz w:val="32"/>
          <w:szCs w:val="32"/>
        </w:rPr>
        <w:t>坚持党对应急管理工作的绝对领导，以习近平总书记关于应急管理工作重要论述为遵循，充分发挥党总揽全局、协调各方的核心领导作用，把党的政治优势、组织优势转发为发展优势，将党的领导贯穿到应急管理各领域、全过程，为应急管理体系和能力建设凝聚力量、提供保障。</w:t>
      </w:r>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spacing w:val="0"/>
          <w:sz w:val="32"/>
          <w:szCs w:val="32"/>
          <w:lang w:val="en-US" w:eastAsia="zh-CN" w:bidi="ar-SA"/>
        </w:rPr>
      </w:pPr>
      <w:bookmarkStart w:id="156" w:name="_Toc74060492"/>
      <w:bookmarkStart w:id="157" w:name="_Toc74060895"/>
      <w:r>
        <w:rPr>
          <w:rFonts w:hint="default" w:ascii="Times New Roman" w:hAnsi="Times New Roman" w:eastAsia="仿宋_GB2312" w:cs="Times New Roman"/>
          <w:b w:val="0"/>
          <w:bCs w:val="0"/>
          <w:spacing w:val="0"/>
          <w:sz w:val="32"/>
          <w:szCs w:val="32"/>
          <w:lang w:val="en-US" w:eastAsia="zh-CN" w:bidi="ar-SA"/>
        </w:rPr>
        <w:t>2．坚持</w:t>
      </w:r>
      <w:bookmarkEnd w:id="152"/>
      <w:bookmarkEnd w:id="153"/>
      <w:bookmarkEnd w:id="154"/>
      <w:bookmarkEnd w:id="155"/>
      <w:r>
        <w:rPr>
          <w:rFonts w:hint="default" w:ascii="Times New Roman" w:hAnsi="Times New Roman" w:eastAsia="仿宋_GB2312" w:cs="Times New Roman"/>
          <w:b w:val="0"/>
          <w:bCs w:val="0"/>
          <w:spacing w:val="0"/>
          <w:sz w:val="32"/>
          <w:szCs w:val="32"/>
          <w:lang w:val="en-US" w:eastAsia="zh-CN" w:bidi="ar-SA"/>
        </w:rPr>
        <w:t>两个至上</w:t>
      </w:r>
      <w:bookmarkEnd w:id="156"/>
      <w:bookmarkEnd w:id="157"/>
    </w:p>
    <w:p>
      <w:pPr>
        <w:widowControl/>
        <w:numPr>
          <w:ilvl w:val="0"/>
          <w:numId w:val="0"/>
        </w:numPr>
        <w:adjustRightInd w:val="0"/>
        <w:snapToGrid w:val="0"/>
        <w:spacing w:after="0" w:line="560" w:lineRule="exact"/>
        <w:ind w:firstLine="640" w:firstLineChars="200"/>
        <w:jc w:val="both"/>
        <w:rPr>
          <w:rFonts w:hint="default" w:ascii="Times New Roman" w:hAnsi="Times New Roman" w:eastAsia="仿宋_GB2312" w:cs="Times New Roman"/>
          <w:b w:val="0"/>
          <w:bCs w:val="0"/>
          <w:spacing w:val="0"/>
          <w:kern w:val="0"/>
          <w:sz w:val="32"/>
          <w:szCs w:val="32"/>
        </w:rPr>
      </w:pPr>
      <w:r>
        <w:rPr>
          <w:rFonts w:hint="default" w:ascii="Times New Roman" w:hAnsi="Times New Roman" w:eastAsia="仿宋_GB2312" w:cs="Times New Roman"/>
          <w:b w:val="0"/>
          <w:bCs w:val="0"/>
          <w:spacing w:val="0"/>
          <w:kern w:val="0"/>
          <w:sz w:val="32"/>
          <w:szCs w:val="32"/>
        </w:rPr>
        <w:t>坚持人民至上、生命至上发展思想，把保护人民群众生命安全作为首要目标，正确处理好安全与发展的关系，着力解决应急管理发展不平衡不充分问题，最大程度减轻突发事件风险、减少损失，</w:t>
      </w:r>
      <w:r>
        <w:rPr>
          <w:rFonts w:hint="eastAsia" w:ascii="Times New Roman" w:hAnsi="Times New Roman" w:eastAsia="仿宋_GB2312" w:cs="Times New Roman"/>
          <w:b w:val="0"/>
          <w:bCs w:val="0"/>
          <w:spacing w:val="0"/>
          <w:kern w:val="0"/>
          <w:sz w:val="32"/>
          <w:szCs w:val="32"/>
          <w:lang w:eastAsia="zh-CN"/>
        </w:rPr>
        <w:t>增强</w:t>
      </w:r>
      <w:r>
        <w:rPr>
          <w:rFonts w:hint="default" w:ascii="Times New Roman" w:hAnsi="Times New Roman" w:eastAsia="仿宋_GB2312" w:cs="Times New Roman"/>
          <w:b w:val="0"/>
          <w:bCs w:val="0"/>
          <w:spacing w:val="0"/>
          <w:kern w:val="0"/>
          <w:sz w:val="32"/>
          <w:szCs w:val="32"/>
        </w:rPr>
        <w:t>人民</w:t>
      </w:r>
      <w:r>
        <w:rPr>
          <w:rFonts w:hint="eastAsia" w:ascii="Times New Roman" w:hAnsi="Times New Roman" w:eastAsia="仿宋_GB2312" w:cs="Times New Roman"/>
          <w:b w:val="0"/>
          <w:bCs w:val="0"/>
          <w:spacing w:val="0"/>
          <w:kern w:val="0"/>
          <w:sz w:val="32"/>
          <w:szCs w:val="32"/>
          <w:lang w:eastAsia="zh-CN"/>
        </w:rPr>
        <w:t>群众</w:t>
      </w:r>
      <w:r>
        <w:rPr>
          <w:rFonts w:hint="default" w:ascii="Times New Roman" w:hAnsi="Times New Roman" w:eastAsia="仿宋_GB2312" w:cs="Times New Roman"/>
          <w:b w:val="0"/>
          <w:bCs w:val="0"/>
          <w:spacing w:val="0"/>
          <w:kern w:val="0"/>
          <w:sz w:val="32"/>
          <w:szCs w:val="32"/>
        </w:rPr>
        <w:t>获得感、幸福感、安全感。</w:t>
      </w:r>
      <w:bookmarkStart w:id="158" w:name="_Toc24440"/>
      <w:bookmarkStart w:id="159" w:name="_Toc9851"/>
      <w:bookmarkStart w:id="160" w:name="_Toc27151"/>
      <w:bookmarkStart w:id="161" w:name="_Toc47878801"/>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spacing w:val="0"/>
          <w:sz w:val="32"/>
          <w:szCs w:val="32"/>
          <w:lang w:val="en-US" w:eastAsia="zh-CN" w:bidi="ar-SA"/>
        </w:rPr>
      </w:pPr>
      <w:bookmarkStart w:id="162" w:name="_Toc74060896"/>
      <w:bookmarkStart w:id="163" w:name="_Toc74060493"/>
      <w:r>
        <w:rPr>
          <w:rFonts w:hint="default" w:ascii="Times New Roman" w:hAnsi="Times New Roman" w:eastAsia="仿宋_GB2312" w:cs="Times New Roman"/>
          <w:b w:val="0"/>
          <w:bCs w:val="0"/>
          <w:spacing w:val="0"/>
          <w:sz w:val="32"/>
          <w:szCs w:val="32"/>
          <w:lang w:val="en-US" w:eastAsia="zh-CN" w:bidi="ar-SA"/>
        </w:rPr>
        <w:t>3．坚持预防为主</w:t>
      </w:r>
      <w:bookmarkEnd w:id="158"/>
      <w:bookmarkEnd w:id="159"/>
      <w:bookmarkEnd w:id="160"/>
      <w:bookmarkEnd w:id="161"/>
      <w:bookmarkEnd w:id="162"/>
      <w:bookmarkEnd w:id="163"/>
    </w:p>
    <w:p>
      <w:pPr>
        <w:widowControl/>
        <w:numPr>
          <w:ilvl w:val="0"/>
          <w:numId w:val="0"/>
        </w:numPr>
        <w:adjustRightInd w:val="0"/>
        <w:snapToGrid w:val="0"/>
        <w:spacing w:after="0" w:line="560" w:lineRule="exact"/>
        <w:ind w:firstLine="640" w:firstLineChars="200"/>
        <w:jc w:val="both"/>
        <w:rPr>
          <w:rFonts w:hint="default" w:ascii="Times New Roman" w:hAnsi="Times New Roman" w:eastAsia="仿宋_GB2312" w:cs="Times New Roman"/>
          <w:b w:val="0"/>
          <w:bCs w:val="0"/>
          <w:spacing w:val="0"/>
          <w:kern w:val="0"/>
          <w:sz w:val="32"/>
          <w:szCs w:val="32"/>
        </w:rPr>
      </w:pPr>
      <w:r>
        <w:rPr>
          <w:rFonts w:hint="default" w:ascii="Times New Roman" w:hAnsi="Times New Roman" w:eastAsia="仿宋_GB2312" w:cs="Times New Roman"/>
          <w:b w:val="0"/>
          <w:bCs w:val="0"/>
          <w:spacing w:val="0"/>
          <w:kern w:val="0"/>
          <w:sz w:val="32"/>
          <w:szCs w:val="32"/>
        </w:rPr>
        <w:t>按照预防与应急并重、防抗救相结合，强化预防治本，严格灾害事故风险评估、隐患排查、监测预警，最大限度地控制和消除风险隐患，从源头上防范和化解重大安全风险，推进应急管理由应急处置向全过程风险管控转变，真正把问题解决在萌芽之时、成灾之前。</w:t>
      </w:r>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spacing w:val="0"/>
          <w:sz w:val="32"/>
          <w:szCs w:val="32"/>
          <w:lang w:val="en-US" w:eastAsia="zh-CN" w:bidi="ar-SA"/>
        </w:rPr>
      </w:pPr>
      <w:bookmarkStart w:id="164" w:name="_Toc29400"/>
      <w:bookmarkStart w:id="165" w:name="_Toc31841"/>
      <w:bookmarkStart w:id="166" w:name="_Toc10468"/>
      <w:bookmarkStart w:id="167" w:name="_Toc47878802"/>
      <w:bookmarkStart w:id="168" w:name="_Toc74060897"/>
      <w:bookmarkStart w:id="169" w:name="_Toc74060494"/>
      <w:r>
        <w:rPr>
          <w:rFonts w:hint="default" w:ascii="Times New Roman" w:hAnsi="Times New Roman" w:eastAsia="仿宋_GB2312" w:cs="Times New Roman"/>
          <w:b w:val="0"/>
          <w:bCs w:val="0"/>
          <w:spacing w:val="0"/>
          <w:sz w:val="32"/>
          <w:szCs w:val="32"/>
          <w:lang w:val="en-US" w:eastAsia="zh-CN" w:bidi="ar-SA"/>
        </w:rPr>
        <w:t>4．坚持</w:t>
      </w:r>
      <w:bookmarkEnd w:id="164"/>
      <w:bookmarkEnd w:id="165"/>
      <w:bookmarkEnd w:id="166"/>
      <w:bookmarkEnd w:id="167"/>
      <w:r>
        <w:rPr>
          <w:rFonts w:hint="default" w:ascii="Times New Roman" w:hAnsi="Times New Roman" w:eastAsia="仿宋_GB2312" w:cs="Times New Roman"/>
          <w:b w:val="0"/>
          <w:bCs w:val="0"/>
          <w:spacing w:val="0"/>
          <w:sz w:val="32"/>
          <w:szCs w:val="32"/>
          <w:lang w:val="en-US" w:eastAsia="zh-CN" w:bidi="ar-SA"/>
        </w:rPr>
        <w:t>社会共治</w:t>
      </w:r>
      <w:bookmarkEnd w:id="168"/>
      <w:bookmarkEnd w:id="169"/>
    </w:p>
    <w:p>
      <w:pPr>
        <w:widowControl/>
        <w:numPr>
          <w:ilvl w:val="0"/>
          <w:numId w:val="0"/>
        </w:numPr>
        <w:adjustRightInd w:val="0"/>
        <w:snapToGrid w:val="0"/>
        <w:spacing w:after="0" w:line="560" w:lineRule="exact"/>
        <w:ind w:firstLine="640" w:firstLineChars="200"/>
        <w:jc w:val="both"/>
        <w:rPr>
          <w:rFonts w:hint="default" w:ascii="Times New Roman" w:hAnsi="Times New Roman" w:eastAsia="仿宋_GB2312" w:cs="Times New Roman"/>
          <w:b w:val="0"/>
          <w:bCs w:val="0"/>
          <w:spacing w:val="0"/>
          <w:kern w:val="0"/>
          <w:sz w:val="32"/>
          <w:szCs w:val="32"/>
        </w:rPr>
      </w:pPr>
      <w:r>
        <w:rPr>
          <w:rFonts w:hint="default" w:ascii="Times New Roman" w:hAnsi="Times New Roman" w:eastAsia="仿宋_GB2312" w:cs="Times New Roman"/>
          <w:b w:val="0"/>
          <w:bCs w:val="0"/>
          <w:spacing w:val="0"/>
          <w:kern w:val="0"/>
          <w:sz w:val="32"/>
          <w:szCs w:val="32"/>
        </w:rPr>
        <w:t>把群众观点和群众路线贯穿工作始终，紧紧组织群众、依靠群众、服务群众，筑牢防火减灾救灾的人民防线，积极构建人人有责、人人尽责、人人参与、人人享有的治理格局。</w:t>
      </w:r>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spacing w:val="0"/>
          <w:sz w:val="32"/>
          <w:szCs w:val="32"/>
          <w:lang w:val="en-US" w:eastAsia="zh-CN" w:bidi="ar-SA"/>
        </w:rPr>
      </w:pPr>
      <w:bookmarkStart w:id="170" w:name="_Toc12624"/>
      <w:bookmarkStart w:id="171" w:name="_Toc27058"/>
      <w:bookmarkStart w:id="172" w:name="_Toc32601"/>
      <w:bookmarkStart w:id="173" w:name="_Toc47878803"/>
      <w:bookmarkStart w:id="174" w:name="_Toc74060495"/>
      <w:bookmarkStart w:id="175" w:name="_Toc74060898"/>
      <w:r>
        <w:rPr>
          <w:rFonts w:hint="default" w:ascii="Times New Roman" w:hAnsi="Times New Roman" w:eastAsia="仿宋_GB2312" w:cs="Times New Roman"/>
          <w:b w:val="0"/>
          <w:bCs w:val="0"/>
          <w:spacing w:val="0"/>
          <w:sz w:val="32"/>
          <w:szCs w:val="32"/>
          <w:lang w:val="en-US" w:eastAsia="zh-CN" w:bidi="ar-SA"/>
        </w:rPr>
        <w:t>5．坚持</w:t>
      </w:r>
      <w:bookmarkEnd w:id="170"/>
      <w:bookmarkEnd w:id="171"/>
      <w:bookmarkEnd w:id="172"/>
      <w:bookmarkEnd w:id="173"/>
      <w:r>
        <w:rPr>
          <w:rFonts w:hint="default" w:ascii="Times New Roman" w:hAnsi="Times New Roman" w:eastAsia="仿宋_GB2312" w:cs="Times New Roman"/>
          <w:b w:val="0"/>
          <w:bCs w:val="0"/>
          <w:spacing w:val="0"/>
          <w:sz w:val="32"/>
          <w:szCs w:val="32"/>
          <w:lang w:val="en-US" w:eastAsia="zh-CN" w:bidi="ar-SA"/>
        </w:rPr>
        <w:t>系统观念</w:t>
      </w:r>
      <w:bookmarkEnd w:id="174"/>
      <w:bookmarkEnd w:id="175"/>
    </w:p>
    <w:p>
      <w:pPr>
        <w:widowControl/>
        <w:numPr>
          <w:ilvl w:val="0"/>
          <w:numId w:val="0"/>
        </w:numPr>
        <w:adjustRightInd w:val="0"/>
        <w:snapToGrid w:val="0"/>
        <w:spacing w:after="0" w:line="560" w:lineRule="exact"/>
        <w:ind w:firstLine="640" w:firstLineChars="200"/>
        <w:jc w:val="both"/>
        <w:rPr>
          <w:rFonts w:hint="default" w:ascii="Times New Roman" w:hAnsi="Times New Roman" w:eastAsia="仿宋_GB2312" w:cs="Times New Roman"/>
          <w:b w:val="0"/>
          <w:bCs w:val="0"/>
          <w:spacing w:val="0"/>
          <w:kern w:val="0"/>
          <w:sz w:val="32"/>
          <w:szCs w:val="32"/>
        </w:rPr>
      </w:pPr>
      <w:r>
        <w:rPr>
          <w:rFonts w:hint="default" w:ascii="Times New Roman" w:hAnsi="Times New Roman" w:eastAsia="仿宋_GB2312" w:cs="Times New Roman"/>
          <w:b w:val="0"/>
          <w:bCs w:val="0"/>
          <w:spacing w:val="0"/>
          <w:kern w:val="0"/>
          <w:sz w:val="32"/>
          <w:szCs w:val="32"/>
        </w:rPr>
        <w:t>加强前瞻性思考、全局性谋划、战略性布局、整体性推进，牢固树立应急管理</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一盘棋</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思想，着力固根基、扬优势、补短板、强弱项，强化底线思维，着力防范化解重大安全风险挑战，系统谋划构建应对重大突发事件的应急保障体系。</w:t>
      </w:r>
    </w:p>
    <w:p>
      <w:pPr>
        <w:keepNext/>
        <w:keepLines/>
        <w:widowControl w:val="0"/>
        <w:adjustRightInd/>
        <w:snapToGrid/>
        <w:spacing w:after="0" w:line="560" w:lineRule="exact"/>
        <w:ind w:firstLine="640" w:firstLineChars="200"/>
        <w:jc w:val="both"/>
        <w:outlineLvl w:val="1"/>
        <w:rPr>
          <w:rFonts w:hint="default" w:ascii="Times New Roman" w:hAnsi="Times New Roman" w:eastAsia="楷体_GB2312" w:cs="Times New Roman"/>
          <w:b w:val="0"/>
          <w:bCs w:val="0"/>
          <w:spacing w:val="0"/>
          <w:kern w:val="2"/>
          <w:sz w:val="32"/>
          <w:szCs w:val="32"/>
          <w:lang w:val="en-US" w:eastAsia="zh-CN" w:bidi="ar-SA"/>
        </w:rPr>
      </w:pPr>
      <w:bookmarkStart w:id="176" w:name="_Toc13668"/>
      <w:bookmarkStart w:id="177" w:name="_Toc13364"/>
      <w:bookmarkStart w:id="178" w:name="_Toc23222"/>
      <w:bookmarkStart w:id="179" w:name="_Toc6453"/>
      <w:bookmarkStart w:id="180" w:name="_Toc26575"/>
      <w:bookmarkStart w:id="181" w:name="_Toc6022"/>
      <w:bookmarkStart w:id="182" w:name="_Toc74060496"/>
      <w:bookmarkStart w:id="183" w:name="_Toc25075"/>
      <w:bookmarkStart w:id="184" w:name="_Toc47878806"/>
      <w:bookmarkStart w:id="185" w:name="_Toc74060899"/>
      <w:r>
        <w:rPr>
          <w:rFonts w:hint="default" w:ascii="Times New Roman" w:hAnsi="Times New Roman" w:eastAsia="楷体_GB2312" w:cs="Times New Roman"/>
          <w:b w:val="0"/>
          <w:bCs w:val="0"/>
          <w:spacing w:val="0"/>
          <w:kern w:val="2"/>
          <w:sz w:val="32"/>
          <w:szCs w:val="32"/>
          <w:lang w:val="en-US" w:eastAsia="zh-CN" w:bidi="ar-SA"/>
        </w:rPr>
        <w:t>（三）主要目标</w:t>
      </w:r>
      <w:bookmarkEnd w:id="176"/>
      <w:bookmarkEnd w:id="177"/>
      <w:bookmarkEnd w:id="178"/>
      <w:bookmarkEnd w:id="179"/>
      <w:bookmarkEnd w:id="180"/>
      <w:bookmarkEnd w:id="181"/>
      <w:bookmarkEnd w:id="182"/>
      <w:bookmarkEnd w:id="183"/>
      <w:bookmarkEnd w:id="184"/>
      <w:bookmarkEnd w:id="185"/>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spacing w:val="0"/>
          <w:sz w:val="32"/>
          <w:szCs w:val="32"/>
          <w:lang w:val="en-US" w:eastAsia="zh-CN" w:bidi="ar-SA"/>
        </w:rPr>
      </w:pPr>
      <w:bookmarkStart w:id="186" w:name="_Toc74060900"/>
      <w:bookmarkStart w:id="187" w:name="_Toc74060497"/>
      <w:bookmarkStart w:id="188" w:name="_Toc30266"/>
      <w:bookmarkStart w:id="189" w:name="_Toc30477"/>
      <w:bookmarkStart w:id="190" w:name="_Toc13614"/>
      <w:bookmarkStart w:id="191" w:name="_Toc12084"/>
      <w:bookmarkStart w:id="192" w:name="_Toc13442"/>
      <w:bookmarkStart w:id="193" w:name="_Toc3532"/>
      <w:bookmarkStart w:id="194" w:name="_Toc6737"/>
      <w:bookmarkStart w:id="195" w:name="_Toc47878807"/>
      <w:r>
        <w:rPr>
          <w:rFonts w:hint="default" w:ascii="Times New Roman" w:hAnsi="Times New Roman" w:eastAsia="仿宋_GB2312" w:cs="Times New Roman"/>
          <w:b w:val="0"/>
          <w:bCs w:val="0"/>
          <w:spacing w:val="0"/>
          <w:sz w:val="32"/>
          <w:szCs w:val="32"/>
          <w:lang w:val="en-US" w:eastAsia="zh-CN" w:bidi="ar-SA"/>
        </w:rPr>
        <w:t>1．总体目标</w:t>
      </w:r>
      <w:bookmarkEnd w:id="186"/>
      <w:bookmarkEnd w:id="187"/>
      <w:bookmarkEnd w:id="188"/>
      <w:bookmarkEnd w:id="189"/>
      <w:bookmarkEnd w:id="190"/>
      <w:bookmarkEnd w:id="191"/>
      <w:bookmarkEnd w:id="192"/>
      <w:bookmarkEnd w:id="193"/>
      <w:bookmarkEnd w:id="194"/>
      <w:bookmarkEnd w:id="195"/>
    </w:p>
    <w:p>
      <w:pPr>
        <w:widowControl/>
        <w:autoSpaceDE w:val="0"/>
        <w:autoSpaceDN w:val="0"/>
        <w:adjustRightInd w:val="0"/>
        <w:snapToGrid w:val="0"/>
        <w:spacing w:after="0" w:line="560" w:lineRule="exact"/>
        <w:ind w:firstLine="616"/>
        <w:jc w:val="both"/>
        <w:rPr>
          <w:rFonts w:hint="default" w:ascii="Times New Roman" w:hAnsi="Times New Roman" w:eastAsia="仿宋_GB2312" w:cs="Times New Roman"/>
          <w:b w:val="0"/>
          <w:bCs w:val="0"/>
          <w:spacing w:val="0"/>
          <w:kern w:val="0"/>
          <w:sz w:val="32"/>
          <w:szCs w:val="32"/>
        </w:rPr>
      </w:pPr>
      <w:r>
        <w:rPr>
          <w:rFonts w:hint="default" w:ascii="Times New Roman" w:hAnsi="Times New Roman" w:eastAsia="仿宋_GB2312" w:cs="Times New Roman"/>
          <w:b w:val="0"/>
          <w:bCs w:val="0"/>
          <w:spacing w:val="0"/>
          <w:kern w:val="0"/>
          <w:sz w:val="32"/>
          <w:szCs w:val="32"/>
        </w:rPr>
        <w:t>到2025年，应急管理体系和能力现代化建设取得重大进展，建成与国家和天津市应急管理体制相衔接、与蓟州区经济社会发展定位相契合的统一指挥、专常兼备、反应灵敏、上下联动的应急管理体制，形成统一领导、权责一致、权威高效的应急能力体系，防范化解重大风险体制机制不断健全，有效遏制较大以上生产安全事故，减少一般事故，生产安全事故死亡人数持续下降，城市自然灾害防控体系不断健全，</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抗大险</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救大灾</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能力持续提升，人民生命财产安全得到有效保障。</w:t>
      </w:r>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spacing w:val="0"/>
          <w:sz w:val="32"/>
          <w:szCs w:val="32"/>
          <w:lang w:val="en-US" w:eastAsia="zh-CN" w:bidi="ar-SA"/>
        </w:rPr>
      </w:pPr>
      <w:bookmarkStart w:id="196" w:name="_Toc74060901"/>
      <w:bookmarkStart w:id="197" w:name="_Toc74060498"/>
      <w:r>
        <w:rPr>
          <w:rFonts w:hint="default" w:ascii="Times New Roman" w:hAnsi="Times New Roman" w:eastAsia="仿宋_GB2312" w:cs="Times New Roman"/>
          <w:b w:val="0"/>
          <w:bCs w:val="0"/>
          <w:spacing w:val="0"/>
          <w:sz w:val="32"/>
          <w:szCs w:val="32"/>
          <w:lang w:val="en-US" w:eastAsia="zh-CN" w:bidi="ar-SA"/>
        </w:rPr>
        <w:t>2．分类目标</w:t>
      </w:r>
      <w:bookmarkEnd w:id="196"/>
      <w:bookmarkEnd w:id="197"/>
    </w:p>
    <w:p>
      <w:pPr>
        <w:widowControl w:val="0"/>
        <w:ind w:firstLine="640" w:firstLineChars="200"/>
        <w:jc w:val="both"/>
        <w:rPr>
          <w:rFonts w:hint="default" w:ascii="Times New Roman" w:hAnsi="Times New Roman" w:eastAsia="仿宋_GB2312" w:cs="Times New Roman"/>
          <w:b w:val="0"/>
          <w:bCs w:val="0"/>
          <w:spacing w:val="0"/>
          <w:kern w:val="2"/>
          <w:sz w:val="32"/>
          <w:szCs w:val="32"/>
          <w:lang w:val="en-US" w:eastAsia="zh-CN" w:bidi="ar-SA"/>
        </w:rPr>
      </w:pPr>
    </w:p>
    <w:p>
      <w:pPr>
        <w:widowControl w:val="0"/>
        <w:ind w:firstLine="640" w:firstLineChars="200"/>
        <w:jc w:val="both"/>
        <w:rPr>
          <w:rFonts w:hint="default" w:ascii="Times New Roman" w:hAnsi="Times New Roman" w:eastAsia="仿宋_GB2312" w:cs="Times New Roman"/>
          <w:b w:val="0"/>
          <w:bCs w:val="0"/>
          <w:spacing w:val="0"/>
          <w:kern w:val="2"/>
          <w:sz w:val="32"/>
          <w:szCs w:val="32"/>
          <w:lang w:val="en-US" w:eastAsia="zh-CN" w:bidi="ar-SA"/>
        </w:rPr>
      </w:pPr>
    </w:p>
    <w:p>
      <w:pPr>
        <w:widowControl w:val="0"/>
        <w:ind w:firstLine="640" w:firstLineChars="200"/>
        <w:jc w:val="both"/>
        <w:rPr>
          <w:rFonts w:hint="default" w:ascii="Times New Roman" w:hAnsi="Times New Roman" w:eastAsia="仿宋_GB2312" w:cs="Times New Roman"/>
          <w:b w:val="0"/>
          <w:bCs w:val="0"/>
          <w:spacing w:val="0"/>
          <w:kern w:val="2"/>
          <w:sz w:val="32"/>
          <w:szCs w:val="32"/>
          <w:lang w:val="en-US" w:eastAsia="zh-CN" w:bidi="ar-SA"/>
        </w:rPr>
      </w:pPr>
    </w:p>
    <w:p>
      <w:pPr>
        <w:widowControl w:val="0"/>
        <w:ind w:firstLine="640" w:firstLineChars="200"/>
        <w:jc w:val="both"/>
        <w:rPr>
          <w:rFonts w:hint="default" w:ascii="Times New Roman" w:hAnsi="Times New Roman" w:eastAsia="仿宋_GB2312" w:cs="Times New Roman"/>
          <w:b w:val="0"/>
          <w:bCs w:val="0"/>
          <w:spacing w:val="0"/>
          <w:kern w:val="2"/>
          <w:sz w:val="32"/>
          <w:szCs w:val="32"/>
          <w:lang w:val="en-US" w:eastAsia="zh-CN" w:bidi="ar-SA"/>
        </w:rPr>
      </w:pPr>
    </w:p>
    <w:p>
      <w:pPr>
        <w:widowControl w:val="0"/>
        <w:ind w:firstLine="640" w:firstLineChars="200"/>
        <w:jc w:val="both"/>
        <w:rPr>
          <w:rFonts w:hint="default" w:ascii="Times New Roman" w:hAnsi="Times New Roman" w:eastAsia="仿宋_GB2312" w:cs="Times New Roman"/>
          <w:b w:val="0"/>
          <w:bCs w:val="0"/>
          <w:spacing w:val="0"/>
          <w:kern w:val="2"/>
          <w:sz w:val="32"/>
          <w:szCs w:val="32"/>
          <w:lang w:val="en-US" w:eastAsia="zh-CN" w:bidi="ar-SA"/>
        </w:rPr>
      </w:pPr>
    </w:p>
    <w:p>
      <w:pPr>
        <w:widowControl/>
        <w:adjustRightInd w:val="0"/>
        <w:snapToGrid w:val="0"/>
        <w:spacing w:after="0" w:line="560" w:lineRule="exact"/>
        <w:ind w:firstLine="613"/>
        <w:jc w:val="both"/>
        <w:rPr>
          <w:rFonts w:hint="default" w:ascii="Times New Roman" w:hAnsi="Times New Roman" w:eastAsia="仿宋_GB2312" w:cs="Times New Roman"/>
          <w:b w:val="0"/>
          <w:bCs w:val="0"/>
          <w:spacing w:val="0"/>
          <w:kern w:val="0"/>
          <w:sz w:val="32"/>
          <w:szCs w:val="32"/>
        </w:rPr>
      </w:pPr>
      <w:bookmarkStart w:id="198" w:name="_Toc9099"/>
      <w:bookmarkStart w:id="199" w:name="_Toc23977"/>
      <w:bookmarkStart w:id="200" w:name="_Toc14291"/>
      <w:bookmarkStart w:id="201" w:name="_Toc47878809"/>
      <w:bookmarkStart w:id="202" w:name="_Toc18985"/>
      <w:bookmarkStart w:id="203" w:name="_Toc25235"/>
      <w:bookmarkStart w:id="204" w:name="_Toc21970"/>
      <w:bookmarkStart w:id="205" w:name="_Toc18151"/>
      <w:r>
        <w:rPr>
          <w:rFonts w:hint="default" w:ascii="Times New Roman" w:hAnsi="Times New Roman" w:eastAsia="仿宋_GB2312" w:cs="Times New Roman"/>
          <w:b w:val="0"/>
          <w:bCs w:val="0"/>
          <w:spacing w:val="0"/>
          <w:w w:val="95"/>
          <w:kern w:val="0"/>
          <w:sz w:val="32"/>
          <w:szCs w:val="32"/>
        </w:rPr>
        <w:t>——安全生产类</w:t>
      </w:r>
    </w:p>
    <w:tbl>
      <w:tblPr>
        <w:tblStyle w:val="14"/>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2"/>
        <w:gridCol w:w="4654"/>
        <w:gridCol w:w="2410"/>
        <w:gridCol w:w="1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842" w:type="dxa"/>
            <w:noWrap w:val="0"/>
            <w:vAlign w:val="center"/>
          </w:tcPr>
          <w:p>
            <w:pPr>
              <w:widowControl w:val="0"/>
              <w:autoSpaceDE w:val="0"/>
              <w:autoSpaceDN w:val="0"/>
              <w:adjustRightInd/>
              <w:snapToGrid/>
              <w:spacing w:before="0" w:after="0" w:line="560" w:lineRule="exact"/>
              <w:jc w:val="center"/>
              <w:rPr>
                <w:rFonts w:hint="default" w:ascii="Times New Roman" w:hAnsi="Times New Roman" w:eastAsia="黑体" w:cs="Times New Roman"/>
                <w:b w:val="0"/>
                <w:bCs w:val="0"/>
                <w:spacing w:val="0"/>
                <w:sz w:val="28"/>
                <w:szCs w:val="28"/>
                <w:lang w:val="zh-CN" w:eastAsia="zh-CN" w:bidi="ar-SA"/>
              </w:rPr>
            </w:pPr>
            <w:r>
              <w:rPr>
                <w:rFonts w:hint="default" w:ascii="Times New Roman" w:hAnsi="Times New Roman" w:eastAsia="黑体" w:cs="Times New Roman"/>
                <w:b w:val="0"/>
                <w:bCs w:val="0"/>
                <w:spacing w:val="0"/>
                <w:sz w:val="28"/>
                <w:szCs w:val="28"/>
                <w:lang w:val="zh-CN" w:eastAsia="zh-CN" w:bidi="ar-SA"/>
              </w:rPr>
              <w:t>序号</w:t>
            </w:r>
          </w:p>
        </w:tc>
        <w:tc>
          <w:tcPr>
            <w:tcW w:w="4654" w:type="dxa"/>
            <w:noWrap w:val="0"/>
            <w:vAlign w:val="center"/>
          </w:tcPr>
          <w:p>
            <w:pPr>
              <w:widowControl w:val="0"/>
              <w:autoSpaceDE w:val="0"/>
              <w:autoSpaceDN w:val="0"/>
              <w:adjustRightInd/>
              <w:snapToGrid/>
              <w:spacing w:before="0" w:after="0" w:line="560" w:lineRule="exact"/>
              <w:jc w:val="center"/>
              <w:rPr>
                <w:rFonts w:hint="default" w:ascii="Times New Roman" w:hAnsi="Times New Roman" w:eastAsia="黑体" w:cs="Times New Roman"/>
                <w:b w:val="0"/>
                <w:bCs w:val="0"/>
                <w:spacing w:val="0"/>
                <w:sz w:val="28"/>
                <w:szCs w:val="28"/>
                <w:lang w:val="zh-CN" w:eastAsia="zh-CN" w:bidi="ar-SA"/>
              </w:rPr>
            </w:pPr>
            <w:r>
              <w:rPr>
                <w:rFonts w:hint="default" w:ascii="Times New Roman" w:hAnsi="Times New Roman" w:eastAsia="黑体" w:cs="Times New Roman"/>
                <w:b w:val="0"/>
                <w:bCs w:val="0"/>
                <w:spacing w:val="0"/>
                <w:sz w:val="28"/>
                <w:szCs w:val="28"/>
                <w:lang w:val="zh-CN" w:eastAsia="zh-CN" w:bidi="ar-SA"/>
              </w:rPr>
              <w:t>指标内容</w:t>
            </w:r>
          </w:p>
        </w:tc>
        <w:tc>
          <w:tcPr>
            <w:tcW w:w="2410" w:type="dxa"/>
            <w:noWrap w:val="0"/>
            <w:vAlign w:val="center"/>
          </w:tcPr>
          <w:p>
            <w:pPr>
              <w:widowControl w:val="0"/>
              <w:autoSpaceDE w:val="0"/>
              <w:autoSpaceDN w:val="0"/>
              <w:adjustRightInd/>
              <w:snapToGrid/>
              <w:spacing w:before="0" w:after="0" w:line="560" w:lineRule="exact"/>
              <w:jc w:val="center"/>
              <w:rPr>
                <w:rFonts w:hint="default" w:ascii="Times New Roman" w:hAnsi="Times New Roman" w:eastAsia="黑体" w:cs="Times New Roman"/>
                <w:b w:val="0"/>
                <w:bCs w:val="0"/>
                <w:spacing w:val="0"/>
                <w:sz w:val="28"/>
                <w:szCs w:val="28"/>
                <w:lang w:val="zh-CN" w:eastAsia="zh-CN" w:bidi="ar-SA"/>
              </w:rPr>
            </w:pPr>
            <w:r>
              <w:rPr>
                <w:rFonts w:hint="default" w:ascii="Times New Roman" w:hAnsi="Times New Roman" w:eastAsia="黑体" w:cs="Times New Roman"/>
                <w:b w:val="0"/>
                <w:bCs w:val="0"/>
                <w:spacing w:val="0"/>
                <w:sz w:val="28"/>
                <w:szCs w:val="28"/>
                <w:lang w:val="zh-CN" w:eastAsia="zh-CN" w:bidi="ar-SA"/>
              </w:rPr>
              <w:t>预期值</w:t>
            </w:r>
          </w:p>
        </w:tc>
        <w:tc>
          <w:tcPr>
            <w:tcW w:w="1325" w:type="dxa"/>
            <w:noWrap w:val="0"/>
            <w:vAlign w:val="center"/>
          </w:tcPr>
          <w:p>
            <w:pPr>
              <w:widowControl w:val="0"/>
              <w:autoSpaceDE w:val="0"/>
              <w:autoSpaceDN w:val="0"/>
              <w:adjustRightInd/>
              <w:snapToGrid/>
              <w:spacing w:before="0" w:after="0" w:line="560" w:lineRule="exact"/>
              <w:jc w:val="center"/>
              <w:rPr>
                <w:rFonts w:hint="default" w:ascii="Times New Roman" w:hAnsi="Times New Roman" w:eastAsia="黑体" w:cs="Times New Roman"/>
                <w:b w:val="0"/>
                <w:bCs w:val="0"/>
                <w:spacing w:val="0"/>
                <w:sz w:val="28"/>
                <w:szCs w:val="28"/>
                <w:lang w:val="zh-CN" w:eastAsia="zh-CN" w:bidi="ar-SA"/>
              </w:rPr>
            </w:pPr>
            <w:r>
              <w:rPr>
                <w:rFonts w:hint="default" w:ascii="Times New Roman" w:hAnsi="Times New Roman" w:eastAsia="黑体" w:cs="Times New Roman"/>
                <w:b w:val="0"/>
                <w:bCs w:val="0"/>
                <w:spacing w:val="0"/>
                <w:sz w:val="28"/>
                <w:szCs w:val="28"/>
                <w:lang w:val="zh-CN"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42"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1</w:t>
            </w:r>
          </w:p>
        </w:tc>
        <w:tc>
          <w:tcPr>
            <w:tcW w:w="4654" w:type="dxa"/>
            <w:noWrap w:val="0"/>
            <w:vAlign w:val="center"/>
          </w:tcPr>
          <w:p>
            <w:pPr>
              <w:widowControl w:val="0"/>
              <w:autoSpaceDE w:val="0"/>
              <w:autoSpaceDN w:val="0"/>
              <w:adjustRightInd/>
              <w:snapToGrid/>
              <w:spacing w:before="0" w:after="0" w:line="320" w:lineRule="exact"/>
              <w:ind w:left="0" w:leftChars="0" w:right="0" w:rightChars="0" w:firstLine="0" w:firstLineChars="0"/>
              <w:jc w:val="both"/>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亿元GDP（国内生产总值）生产安全事故死亡率</w:t>
            </w:r>
          </w:p>
        </w:tc>
        <w:tc>
          <w:tcPr>
            <w:tcW w:w="2410"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下降33%</w:t>
            </w:r>
          </w:p>
        </w:tc>
        <w:tc>
          <w:tcPr>
            <w:tcW w:w="1325"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842"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2</w:t>
            </w:r>
          </w:p>
        </w:tc>
        <w:tc>
          <w:tcPr>
            <w:tcW w:w="4654" w:type="dxa"/>
            <w:noWrap w:val="0"/>
            <w:vAlign w:val="center"/>
          </w:tcPr>
          <w:p>
            <w:pPr>
              <w:widowControl w:val="0"/>
              <w:autoSpaceDE w:val="0"/>
              <w:autoSpaceDN w:val="0"/>
              <w:adjustRightInd/>
              <w:snapToGrid/>
              <w:spacing w:before="0" w:after="0" w:line="320" w:lineRule="exact"/>
              <w:ind w:left="0" w:leftChars="0" w:right="0" w:rightChars="0" w:firstLine="0" w:firstLineChars="0"/>
              <w:jc w:val="both"/>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工矿商贸就业人员十万人生产安全事故死亡率</w:t>
            </w:r>
          </w:p>
        </w:tc>
        <w:tc>
          <w:tcPr>
            <w:tcW w:w="2410"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控制在1.2以内</w:t>
            </w:r>
          </w:p>
        </w:tc>
        <w:tc>
          <w:tcPr>
            <w:tcW w:w="1325"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约束性</w:t>
            </w:r>
          </w:p>
        </w:tc>
      </w:tr>
    </w:tbl>
    <w:p>
      <w:pPr>
        <w:widowControl/>
        <w:adjustRightInd w:val="0"/>
        <w:snapToGrid w:val="0"/>
        <w:spacing w:after="0" w:line="560" w:lineRule="exact"/>
        <w:ind w:firstLine="613"/>
        <w:jc w:val="both"/>
        <w:rPr>
          <w:rFonts w:hint="default" w:ascii="Times New Roman" w:hAnsi="Times New Roman" w:eastAsia="仿宋_GB2312" w:cs="Times New Roman"/>
          <w:b w:val="0"/>
          <w:bCs w:val="0"/>
          <w:spacing w:val="0"/>
          <w:w w:val="95"/>
          <w:kern w:val="0"/>
          <w:sz w:val="32"/>
          <w:szCs w:val="32"/>
        </w:rPr>
      </w:pPr>
      <w:r>
        <w:rPr>
          <w:rFonts w:hint="default" w:ascii="Times New Roman" w:hAnsi="Times New Roman" w:eastAsia="仿宋_GB2312" w:cs="Times New Roman"/>
          <w:b w:val="0"/>
          <w:bCs w:val="0"/>
          <w:spacing w:val="0"/>
          <w:w w:val="95"/>
          <w:kern w:val="0"/>
          <w:sz w:val="32"/>
          <w:szCs w:val="32"/>
        </w:rPr>
        <w:t>——灾害防治类</w:t>
      </w:r>
    </w:p>
    <w:tbl>
      <w:tblPr>
        <w:tblStyle w:val="14"/>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4681"/>
        <w:gridCol w:w="2410"/>
        <w:gridCol w:w="1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16" w:type="dxa"/>
            <w:noWrap w:val="0"/>
            <w:vAlign w:val="top"/>
          </w:tcPr>
          <w:p>
            <w:pPr>
              <w:widowControl w:val="0"/>
              <w:autoSpaceDE w:val="0"/>
              <w:autoSpaceDN w:val="0"/>
              <w:adjustRightInd/>
              <w:snapToGrid/>
              <w:spacing w:before="0" w:after="0" w:line="560" w:lineRule="exact"/>
              <w:jc w:val="center"/>
              <w:rPr>
                <w:rFonts w:hint="default" w:ascii="Times New Roman" w:hAnsi="Times New Roman" w:eastAsia="黑体" w:cs="Times New Roman"/>
                <w:b w:val="0"/>
                <w:bCs w:val="0"/>
                <w:spacing w:val="0"/>
                <w:sz w:val="28"/>
                <w:szCs w:val="28"/>
                <w:lang w:val="zh-CN" w:eastAsia="zh-CN" w:bidi="ar-SA"/>
              </w:rPr>
            </w:pPr>
            <w:r>
              <w:rPr>
                <w:rFonts w:hint="default" w:ascii="Times New Roman" w:hAnsi="Times New Roman" w:eastAsia="黑体" w:cs="Times New Roman"/>
                <w:b w:val="0"/>
                <w:bCs w:val="0"/>
                <w:spacing w:val="0"/>
                <w:sz w:val="28"/>
                <w:szCs w:val="28"/>
                <w:lang w:val="zh-CN" w:eastAsia="zh-CN" w:bidi="ar-SA"/>
              </w:rPr>
              <w:t>序号</w:t>
            </w:r>
          </w:p>
        </w:tc>
        <w:tc>
          <w:tcPr>
            <w:tcW w:w="4681" w:type="dxa"/>
            <w:noWrap w:val="0"/>
            <w:vAlign w:val="top"/>
          </w:tcPr>
          <w:p>
            <w:pPr>
              <w:widowControl w:val="0"/>
              <w:autoSpaceDE w:val="0"/>
              <w:autoSpaceDN w:val="0"/>
              <w:adjustRightInd/>
              <w:snapToGrid/>
              <w:spacing w:before="0" w:after="0" w:line="560" w:lineRule="exact"/>
              <w:jc w:val="center"/>
              <w:rPr>
                <w:rFonts w:hint="default" w:ascii="Times New Roman" w:hAnsi="Times New Roman" w:eastAsia="黑体" w:cs="Times New Roman"/>
                <w:b w:val="0"/>
                <w:bCs w:val="0"/>
                <w:spacing w:val="0"/>
                <w:sz w:val="28"/>
                <w:szCs w:val="28"/>
                <w:lang w:val="zh-CN" w:eastAsia="zh-CN" w:bidi="ar-SA"/>
              </w:rPr>
            </w:pPr>
            <w:r>
              <w:rPr>
                <w:rFonts w:hint="default" w:ascii="Times New Roman" w:hAnsi="Times New Roman" w:eastAsia="黑体" w:cs="Times New Roman"/>
                <w:b w:val="0"/>
                <w:bCs w:val="0"/>
                <w:spacing w:val="0"/>
                <w:sz w:val="28"/>
                <w:szCs w:val="28"/>
                <w:lang w:val="zh-CN" w:eastAsia="zh-CN" w:bidi="ar-SA"/>
              </w:rPr>
              <w:t>指标内容</w:t>
            </w:r>
          </w:p>
        </w:tc>
        <w:tc>
          <w:tcPr>
            <w:tcW w:w="2410" w:type="dxa"/>
            <w:noWrap w:val="0"/>
            <w:vAlign w:val="top"/>
          </w:tcPr>
          <w:p>
            <w:pPr>
              <w:widowControl w:val="0"/>
              <w:autoSpaceDE w:val="0"/>
              <w:autoSpaceDN w:val="0"/>
              <w:adjustRightInd/>
              <w:snapToGrid/>
              <w:spacing w:before="0" w:after="0" w:line="560" w:lineRule="exact"/>
              <w:jc w:val="center"/>
              <w:rPr>
                <w:rFonts w:hint="default" w:ascii="Times New Roman" w:hAnsi="Times New Roman" w:eastAsia="黑体" w:cs="Times New Roman"/>
                <w:b w:val="0"/>
                <w:bCs w:val="0"/>
                <w:spacing w:val="0"/>
                <w:sz w:val="28"/>
                <w:szCs w:val="28"/>
                <w:lang w:val="zh-CN" w:eastAsia="zh-CN" w:bidi="ar-SA"/>
              </w:rPr>
            </w:pPr>
            <w:r>
              <w:rPr>
                <w:rFonts w:hint="default" w:ascii="Times New Roman" w:hAnsi="Times New Roman" w:eastAsia="黑体" w:cs="Times New Roman"/>
                <w:b w:val="0"/>
                <w:bCs w:val="0"/>
                <w:spacing w:val="0"/>
                <w:sz w:val="28"/>
                <w:szCs w:val="28"/>
                <w:lang w:val="zh-CN" w:eastAsia="zh-CN" w:bidi="ar-SA"/>
              </w:rPr>
              <w:t>预期值</w:t>
            </w:r>
          </w:p>
        </w:tc>
        <w:tc>
          <w:tcPr>
            <w:tcW w:w="1325" w:type="dxa"/>
            <w:noWrap w:val="0"/>
            <w:vAlign w:val="top"/>
          </w:tcPr>
          <w:p>
            <w:pPr>
              <w:widowControl w:val="0"/>
              <w:autoSpaceDE w:val="0"/>
              <w:autoSpaceDN w:val="0"/>
              <w:adjustRightInd/>
              <w:snapToGrid/>
              <w:spacing w:before="0" w:after="0" w:line="560" w:lineRule="exact"/>
              <w:jc w:val="center"/>
              <w:rPr>
                <w:rFonts w:hint="default" w:ascii="Times New Roman" w:hAnsi="Times New Roman" w:eastAsia="黑体" w:cs="Times New Roman"/>
                <w:b w:val="0"/>
                <w:bCs w:val="0"/>
                <w:spacing w:val="0"/>
                <w:sz w:val="28"/>
                <w:szCs w:val="28"/>
                <w:lang w:val="zh-CN" w:eastAsia="zh-CN" w:bidi="ar-SA"/>
              </w:rPr>
            </w:pPr>
            <w:r>
              <w:rPr>
                <w:rFonts w:hint="default" w:ascii="Times New Roman" w:hAnsi="Times New Roman" w:eastAsia="黑体" w:cs="Times New Roman"/>
                <w:b w:val="0"/>
                <w:bCs w:val="0"/>
                <w:spacing w:val="0"/>
                <w:sz w:val="28"/>
                <w:szCs w:val="28"/>
                <w:lang w:val="zh-CN"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816"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1</w:t>
            </w:r>
          </w:p>
        </w:tc>
        <w:tc>
          <w:tcPr>
            <w:tcW w:w="4681" w:type="dxa"/>
            <w:noWrap w:val="0"/>
            <w:vAlign w:val="center"/>
          </w:tcPr>
          <w:p>
            <w:pPr>
              <w:widowControl w:val="0"/>
              <w:autoSpaceDE w:val="0"/>
              <w:autoSpaceDN w:val="0"/>
              <w:adjustRightInd/>
              <w:snapToGrid/>
              <w:spacing w:before="0" w:after="0" w:line="320" w:lineRule="exact"/>
              <w:ind w:left="0" w:leftChars="0" w:right="0" w:rightChars="0" w:firstLine="0" w:firstLineChars="0"/>
              <w:jc w:val="both"/>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年均因自然灾害直接经济损失占地区生产总值比率</w:t>
            </w:r>
          </w:p>
        </w:tc>
        <w:tc>
          <w:tcPr>
            <w:tcW w:w="2410"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&lt;1%</w:t>
            </w:r>
          </w:p>
        </w:tc>
        <w:tc>
          <w:tcPr>
            <w:tcW w:w="1325"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预期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816"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2</w:t>
            </w:r>
          </w:p>
        </w:tc>
        <w:tc>
          <w:tcPr>
            <w:tcW w:w="4681" w:type="dxa"/>
            <w:noWrap w:val="0"/>
            <w:vAlign w:val="center"/>
          </w:tcPr>
          <w:p>
            <w:pPr>
              <w:widowControl w:val="0"/>
              <w:autoSpaceDE w:val="0"/>
              <w:autoSpaceDN w:val="0"/>
              <w:adjustRightInd/>
              <w:snapToGrid/>
              <w:spacing w:before="0" w:after="0" w:line="320" w:lineRule="exact"/>
              <w:ind w:left="0" w:leftChars="0" w:right="0" w:rightChars="0" w:firstLine="0" w:firstLineChars="0"/>
              <w:jc w:val="both"/>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年均每百万人口因自然灾害死亡率</w:t>
            </w:r>
          </w:p>
        </w:tc>
        <w:tc>
          <w:tcPr>
            <w:tcW w:w="2410"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&lt;1</w:t>
            </w:r>
          </w:p>
        </w:tc>
        <w:tc>
          <w:tcPr>
            <w:tcW w:w="1325"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预期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6"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32"/>
                <w:szCs w:val="32"/>
                <w:lang w:val="zh-CN" w:eastAsia="zh-CN" w:bidi="ar-SA"/>
              </w:rPr>
            </w:pPr>
            <w:r>
              <w:rPr>
                <w:rFonts w:hint="default" w:ascii="Times New Roman" w:hAnsi="Times New Roman" w:eastAsia="仿宋_GB2312" w:cs="Times New Roman"/>
                <w:b w:val="0"/>
                <w:bCs w:val="0"/>
                <w:spacing w:val="0"/>
                <w:sz w:val="32"/>
                <w:szCs w:val="32"/>
                <w:lang w:val="zh-CN" w:eastAsia="zh-CN" w:bidi="ar-SA"/>
              </w:rPr>
              <w:t>3</w:t>
            </w:r>
          </w:p>
        </w:tc>
        <w:tc>
          <w:tcPr>
            <w:tcW w:w="4681" w:type="dxa"/>
            <w:noWrap w:val="0"/>
            <w:vAlign w:val="center"/>
          </w:tcPr>
          <w:p>
            <w:pPr>
              <w:widowControl w:val="0"/>
              <w:autoSpaceDE w:val="0"/>
              <w:autoSpaceDN w:val="0"/>
              <w:adjustRightInd/>
              <w:snapToGrid/>
              <w:spacing w:before="0" w:after="0" w:line="320" w:lineRule="exact"/>
              <w:ind w:left="0" w:leftChars="0" w:right="0" w:rightChars="0" w:firstLine="0" w:firstLineChars="0"/>
              <w:jc w:val="both"/>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年均每十万人受灾人次</w:t>
            </w:r>
          </w:p>
        </w:tc>
        <w:tc>
          <w:tcPr>
            <w:tcW w:w="2410"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&lt;15000人</w:t>
            </w:r>
          </w:p>
        </w:tc>
        <w:tc>
          <w:tcPr>
            <w:tcW w:w="1325"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预期</w:t>
            </w:r>
          </w:p>
        </w:tc>
      </w:tr>
    </w:tbl>
    <w:p>
      <w:pPr>
        <w:widowControl/>
        <w:adjustRightInd w:val="0"/>
        <w:snapToGrid w:val="0"/>
        <w:spacing w:after="0" w:line="560" w:lineRule="exact"/>
        <w:ind w:firstLine="613"/>
        <w:jc w:val="both"/>
        <w:rPr>
          <w:rFonts w:hint="default" w:ascii="Times New Roman" w:hAnsi="Times New Roman" w:eastAsia="仿宋_GB2312" w:cs="Times New Roman"/>
          <w:b w:val="0"/>
          <w:bCs w:val="0"/>
          <w:spacing w:val="0"/>
          <w:w w:val="95"/>
          <w:kern w:val="0"/>
          <w:sz w:val="32"/>
          <w:szCs w:val="32"/>
        </w:rPr>
      </w:pPr>
      <w:r>
        <w:rPr>
          <w:rFonts w:hint="default" w:ascii="Times New Roman" w:hAnsi="Times New Roman" w:eastAsia="仿宋_GB2312" w:cs="Times New Roman"/>
          <w:b w:val="0"/>
          <w:bCs w:val="0"/>
          <w:spacing w:val="0"/>
          <w:w w:val="95"/>
          <w:kern w:val="0"/>
          <w:sz w:val="32"/>
          <w:szCs w:val="32"/>
        </w:rPr>
        <w:t>——能力建设类</w:t>
      </w:r>
    </w:p>
    <w:tbl>
      <w:tblPr>
        <w:tblStyle w:val="14"/>
        <w:tblW w:w="9231"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4707"/>
        <w:gridCol w:w="2525"/>
        <w:gridCol w:w="1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816" w:type="dxa"/>
            <w:noWrap w:val="0"/>
            <w:vAlign w:val="center"/>
          </w:tcPr>
          <w:p>
            <w:pPr>
              <w:widowControl w:val="0"/>
              <w:autoSpaceDE w:val="0"/>
              <w:autoSpaceDN w:val="0"/>
              <w:adjustRightInd/>
              <w:snapToGrid/>
              <w:spacing w:before="0" w:after="0" w:line="560" w:lineRule="exact"/>
              <w:ind w:left="0" w:leftChars="0" w:right="0" w:rightChars="0" w:firstLine="0" w:firstLineChars="0"/>
              <w:jc w:val="center"/>
              <w:rPr>
                <w:rFonts w:hint="default" w:ascii="Times New Roman" w:hAnsi="Times New Roman" w:eastAsia="黑体" w:cs="Times New Roman"/>
                <w:b w:val="0"/>
                <w:bCs w:val="0"/>
                <w:spacing w:val="0"/>
                <w:sz w:val="28"/>
                <w:szCs w:val="28"/>
                <w:lang w:val="zh-CN" w:eastAsia="zh-CN" w:bidi="ar-SA"/>
              </w:rPr>
            </w:pPr>
            <w:r>
              <w:rPr>
                <w:rFonts w:hint="default" w:ascii="Times New Roman" w:hAnsi="Times New Roman" w:eastAsia="黑体" w:cs="Times New Roman"/>
                <w:b w:val="0"/>
                <w:bCs w:val="0"/>
                <w:spacing w:val="0"/>
                <w:sz w:val="28"/>
                <w:szCs w:val="28"/>
                <w:lang w:val="zh-CN" w:eastAsia="zh-CN" w:bidi="ar-SA"/>
              </w:rPr>
              <w:t>序号</w:t>
            </w:r>
          </w:p>
        </w:tc>
        <w:tc>
          <w:tcPr>
            <w:tcW w:w="4707" w:type="dxa"/>
            <w:noWrap w:val="0"/>
            <w:vAlign w:val="center"/>
          </w:tcPr>
          <w:p>
            <w:pPr>
              <w:widowControl w:val="0"/>
              <w:autoSpaceDE w:val="0"/>
              <w:autoSpaceDN w:val="0"/>
              <w:adjustRightInd/>
              <w:snapToGrid/>
              <w:spacing w:before="0" w:after="0" w:line="560" w:lineRule="exact"/>
              <w:ind w:left="0" w:leftChars="0" w:right="0" w:rightChars="0" w:firstLine="0" w:firstLineChars="0"/>
              <w:jc w:val="center"/>
              <w:rPr>
                <w:rFonts w:hint="default" w:ascii="Times New Roman" w:hAnsi="Times New Roman" w:eastAsia="黑体" w:cs="Times New Roman"/>
                <w:b w:val="0"/>
                <w:bCs w:val="0"/>
                <w:spacing w:val="0"/>
                <w:sz w:val="28"/>
                <w:szCs w:val="28"/>
                <w:lang w:val="zh-CN" w:eastAsia="zh-CN" w:bidi="ar-SA"/>
              </w:rPr>
            </w:pPr>
            <w:r>
              <w:rPr>
                <w:rFonts w:hint="default" w:ascii="Times New Roman" w:hAnsi="Times New Roman" w:eastAsia="黑体" w:cs="Times New Roman"/>
                <w:b w:val="0"/>
                <w:bCs w:val="0"/>
                <w:spacing w:val="0"/>
                <w:sz w:val="28"/>
                <w:szCs w:val="28"/>
                <w:lang w:val="zh-CN" w:eastAsia="zh-CN" w:bidi="ar-SA"/>
              </w:rPr>
              <w:t>指标内容</w:t>
            </w:r>
          </w:p>
        </w:tc>
        <w:tc>
          <w:tcPr>
            <w:tcW w:w="2525" w:type="dxa"/>
            <w:noWrap w:val="0"/>
            <w:vAlign w:val="center"/>
          </w:tcPr>
          <w:p>
            <w:pPr>
              <w:widowControl w:val="0"/>
              <w:autoSpaceDE w:val="0"/>
              <w:autoSpaceDN w:val="0"/>
              <w:adjustRightInd/>
              <w:snapToGrid/>
              <w:spacing w:before="0" w:after="0" w:line="560" w:lineRule="exact"/>
              <w:ind w:left="0" w:leftChars="0" w:right="0" w:rightChars="0" w:firstLine="0" w:firstLineChars="0"/>
              <w:jc w:val="center"/>
              <w:rPr>
                <w:rFonts w:hint="default" w:ascii="Times New Roman" w:hAnsi="Times New Roman" w:eastAsia="黑体" w:cs="Times New Roman"/>
                <w:b w:val="0"/>
                <w:bCs w:val="0"/>
                <w:spacing w:val="0"/>
                <w:sz w:val="28"/>
                <w:szCs w:val="28"/>
                <w:lang w:val="zh-CN" w:eastAsia="zh-CN" w:bidi="ar-SA"/>
              </w:rPr>
            </w:pPr>
            <w:r>
              <w:rPr>
                <w:rFonts w:hint="default" w:ascii="Times New Roman" w:hAnsi="Times New Roman" w:eastAsia="黑体" w:cs="Times New Roman"/>
                <w:b w:val="0"/>
                <w:bCs w:val="0"/>
                <w:spacing w:val="0"/>
                <w:sz w:val="28"/>
                <w:szCs w:val="28"/>
                <w:lang w:val="zh-CN" w:eastAsia="zh-CN" w:bidi="ar-SA"/>
              </w:rPr>
              <w:t>预期值</w:t>
            </w:r>
          </w:p>
        </w:tc>
        <w:tc>
          <w:tcPr>
            <w:tcW w:w="1183" w:type="dxa"/>
            <w:noWrap w:val="0"/>
            <w:vAlign w:val="center"/>
          </w:tcPr>
          <w:p>
            <w:pPr>
              <w:widowControl w:val="0"/>
              <w:autoSpaceDE w:val="0"/>
              <w:autoSpaceDN w:val="0"/>
              <w:adjustRightInd/>
              <w:snapToGrid/>
              <w:spacing w:before="0" w:after="0" w:line="560" w:lineRule="exact"/>
              <w:ind w:left="0" w:leftChars="0" w:right="0" w:rightChars="0" w:firstLine="0" w:firstLineChars="0"/>
              <w:jc w:val="center"/>
              <w:rPr>
                <w:rFonts w:hint="default" w:ascii="Times New Roman" w:hAnsi="Times New Roman" w:eastAsia="黑体" w:cs="Times New Roman"/>
                <w:b w:val="0"/>
                <w:bCs w:val="0"/>
                <w:spacing w:val="0"/>
                <w:sz w:val="28"/>
                <w:szCs w:val="28"/>
                <w:lang w:val="zh-CN" w:eastAsia="zh-CN" w:bidi="ar-SA"/>
              </w:rPr>
            </w:pPr>
            <w:r>
              <w:rPr>
                <w:rFonts w:hint="default" w:ascii="Times New Roman" w:hAnsi="Times New Roman" w:eastAsia="黑体" w:cs="Times New Roman"/>
                <w:b w:val="0"/>
                <w:bCs w:val="0"/>
                <w:spacing w:val="0"/>
                <w:sz w:val="28"/>
                <w:szCs w:val="28"/>
                <w:lang w:val="zh-CN"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16"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1</w:t>
            </w:r>
          </w:p>
        </w:tc>
        <w:tc>
          <w:tcPr>
            <w:tcW w:w="4707" w:type="dxa"/>
            <w:noWrap w:val="0"/>
            <w:vAlign w:val="center"/>
          </w:tcPr>
          <w:p>
            <w:pPr>
              <w:widowControl w:val="0"/>
              <w:autoSpaceDE w:val="0"/>
              <w:autoSpaceDN w:val="0"/>
              <w:adjustRightInd/>
              <w:snapToGrid/>
              <w:spacing w:before="0" w:after="0" w:line="320" w:lineRule="exact"/>
              <w:jc w:val="both"/>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应急管理部门装备达标率</w:t>
            </w:r>
          </w:p>
        </w:tc>
        <w:tc>
          <w:tcPr>
            <w:tcW w:w="2525"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85%</w:t>
            </w:r>
          </w:p>
        </w:tc>
        <w:tc>
          <w:tcPr>
            <w:tcW w:w="1183"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预期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816"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2</w:t>
            </w:r>
          </w:p>
        </w:tc>
        <w:tc>
          <w:tcPr>
            <w:tcW w:w="4707" w:type="dxa"/>
            <w:noWrap w:val="0"/>
            <w:vAlign w:val="center"/>
          </w:tcPr>
          <w:p>
            <w:pPr>
              <w:widowControl w:val="0"/>
              <w:autoSpaceDE w:val="0"/>
              <w:autoSpaceDN w:val="0"/>
              <w:adjustRightInd/>
              <w:snapToGrid/>
              <w:spacing w:before="0" w:after="0" w:line="320" w:lineRule="exact"/>
              <w:jc w:val="both"/>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灾害事故信息发布公众覆盖率</w:t>
            </w:r>
          </w:p>
        </w:tc>
        <w:tc>
          <w:tcPr>
            <w:tcW w:w="2525"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95%</w:t>
            </w:r>
          </w:p>
        </w:tc>
        <w:tc>
          <w:tcPr>
            <w:tcW w:w="1183"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预期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816"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3</w:t>
            </w:r>
          </w:p>
        </w:tc>
        <w:tc>
          <w:tcPr>
            <w:tcW w:w="4707" w:type="dxa"/>
            <w:noWrap w:val="0"/>
            <w:vAlign w:val="center"/>
          </w:tcPr>
          <w:p>
            <w:pPr>
              <w:widowControl w:val="0"/>
              <w:autoSpaceDE w:val="0"/>
              <w:autoSpaceDN w:val="0"/>
              <w:adjustRightInd/>
              <w:snapToGrid/>
              <w:spacing w:before="0" w:after="0" w:line="320" w:lineRule="exact"/>
              <w:jc w:val="both"/>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灾害事故发生后受灾人员基本生活得到有效救助时间</w:t>
            </w:r>
          </w:p>
        </w:tc>
        <w:tc>
          <w:tcPr>
            <w:tcW w:w="2525"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缩短至10小时以内</w:t>
            </w:r>
          </w:p>
        </w:tc>
        <w:tc>
          <w:tcPr>
            <w:tcW w:w="1183"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预期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816"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4</w:t>
            </w:r>
          </w:p>
        </w:tc>
        <w:tc>
          <w:tcPr>
            <w:tcW w:w="4707" w:type="dxa"/>
            <w:noWrap w:val="0"/>
            <w:vAlign w:val="center"/>
          </w:tcPr>
          <w:p>
            <w:pPr>
              <w:widowControl w:val="0"/>
              <w:autoSpaceDE w:val="0"/>
              <w:autoSpaceDN w:val="0"/>
              <w:adjustRightInd/>
              <w:snapToGrid/>
              <w:spacing w:before="0" w:after="0" w:line="320" w:lineRule="exact"/>
              <w:jc w:val="both"/>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消防救援人员（国家综合性消防人员、政府专职消防人员）占全区人口的比例</w:t>
            </w:r>
          </w:p>
        </w:tc>
        <w:tc>
          <w:tcPr>
            <w:tcW w:w="2525"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0.4‰</w:t>
            </w:r>
          </w:p>
        </w:tc>
        <w:tc>
          <w:tcPr>
            <w:tcW w:w="1183"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预期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6"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5</w:t>
            </w:r>
          </w:p>
        </w:tc>
        <w:tc>
          <w:tcPr>
            <w:tcW w:w="4707" w:type="dxa"/>
            <w:noWrap w:val="0"/>
            <w:vAlign w:val="center"/>
          </w:tcPr>
          <w:p>
            <w:pPr>
              <w:widowControl w:val="0"/>
              <w:autoSpaceDE w:val="0"/>
              <w:autoSpaceDN w:val="0"/>
              <w:adjustRightInd/>
              <w:snapToGrid/>
              <w:spacing w:before="0" w:after="0" w:line="320" w:lineRule="exact"/>
              <w:jc w:val="both"/>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航空应急力量到达重大灾害事故风险地域</w:t>
            </w:r>
          </w:p>
        </w:tc>
        <w:tc>
          <w:tcPr>
            <w:tcW w:w="2525"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基本实现2小时内</w:t>
            </w:r>
          </w:p>
        </w:tc>
        <w:tc>
          <w:tcPr>
            <w:tcW w:w="1183"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预期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816"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6</w:t>
            </w:r>
          </w:p>
        </w:tc>
        <w:tc>
          <w:tcPr>
            <w:tcW w:w="4707" w:type="dxa"/>
            <w:noWrap w:val="0"/>
            <w:vAlign w:val="center"/>
          </w:tcPr>
          <w:p>
            <w:pPr>
              <w:widowControl w:val="0"/>
              <w:autoSpaceDE w:val="0"/>
              <w:autoSpaceDN w:val="0"/>
              <w:adjustRightInd/>
              <w:snapToGrid/>
              <w:spacing w:before="0" w:after="0" w:line="320" w:lineRule="exact"/>
              <w:jc w:val="both"/>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应急管理机构专业人才占比</w:t>
            </w:r>
          </w:p>
        </w:tc>
        <w:tc>
          <w:tcPr>
            <w:tcW w:w="2525"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超过60%</w:t>
            </w:r>
          </w:p>
        </w:tc>
        <w:tc>
          <w:tcPr>
            <w:tcW w:w="1183"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预期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816"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7</w:t>
            </w:r>
          </w:p>
        </w:tc>
        <w:tc>
          <w:tcPr>
            <w:tcW w:w="4707" w:type="dxa"/>
            <w:noWrap w:val="0"/>
            <w:vAlign w:val="center"/>
          </w:tcPr>
          <w:p>
            <w:pPr>
              <w:widowControl w:val="0"/>
              <w:autoSpaceDE w:val="0"/>
              <w:autoSpaceDN w:val="0"/>
              <w:adjustRightInd/>
              <w:snapToGrid/>
              <w:spacing w:before="0" w:after="0" w:line="320" w:lineRule="exact"/>
              <w:jc w:val="both"/>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全国综合减灾示范社区</w:t>
            </w:r>
          </w:p>
        </w:tc>
        <w:tc>
          <w:tcPr>
            <w:tcW w:w="2525"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新增5个</w:t>
            </w:r>
          </w:p>
        </w:tc>
        <w:tc>
          <w:tcPr>
            <w:tcW w:w="1183"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预期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816"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8</w:t>
            </w:r>
          </w:p>
        </w:tc>
        <w:tc>
          <w:tcPr>
            <w:tcW w:w="4707" w:type="dxa"/>
            <w:noWrap w:val="0"/>
            <w:vAlign w:val="center"/>
          </w:tcPr>
          <w:p>
            <w:pPr>
              <w:widowControl w:val="0"/>
              <w:autoSpaceDE w:val="0"/>
              <w:autoSpaceDN w:val="0"/>
              <w:adjustRightInd/>
              <w:snapToGrid/>
              <w:spacing w:before="0" w:after="0" w:line="320" w:lineRule="exact"/>
              <w:jc w:val="both"/>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重点行业规模以上企业新增从业人员安全技能培训率</w:t>
            </w:r>
          </w:p>
        </w:tc>
        <w:tc>
          <w:tcPr>
            <w:tcW w:w="2525"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达到100%</w:t>
            </w:r>
          </w:p>
        </w:tc>
        <w:tc>
          <w:tcPr>
            <w:tcW w:w="1183" w:type="dxa"/>
            <w:noWrap w:val="0"/>
            <w:vAlign w:val="center"/>
          </w:tcPr>
          <w:p>
            <w:pPr>
              <w:widowControl w:val="0"/>
              <w:autoSpaceDE w:val="0"/>
              <w:autoSpaceDN w:val="0"/>
              <w:adjustRightInd/>
              <w:snapToGrid/>
              <w:spacing w:before="0" w:after="0" w:line="320" w:lineRule="exact"/>
              <w:ind w:left="0" w:leftChars="0" w:right="0" w:rightChars="0" w:firstLine="0" w:firstLineChars="0"/>
              <w:jc w:val="center"/>
              <w:rPr>
                <w:rFonts w:hint="default" w:ascii="Times New Roman" w:hAnsi="Times New Roman" w:eastAsia="仿宋_GB2312" w:cs="Times New Roman"/>
                <w:b w:val="0"/>
                <w:bCs w:val="0"/>
                <w:spacing w:val="0"/>
                <w:sz w:val="28"/>
                <w:szCs w:val="28"/>
                <w:lang w:val="zh-CN" w:eastAsia="zh-CN" w:bidi="ar-SA"/>
              </w:rPr>
            </w:pPr>
            <w:r>
              <w:rPr>
                <w:rFonts w:hint="default" w:ascii="Times New Roman" w:hAnsi="Times New Roman" w:eastAsia="仿宋_GB2312" w:cs="Times New Roman"/>
                <w:b w:val="0"/>
                <w:bCs w:val="0"/>
                <w:spacing w:val="0"/>
                <w:sz w:val="28"/>
                <w:szCs w:val="28"/>
                <w:lang w:val="zh-CN" w:eastAsia="zh-CN" w:bidi="ar-SA"/>
              </w:rPr>
              <w:t>预期</w:t>
            </w:r>
          </w:p>
        </w:tc>
      </w:tr>
    </w:tbl>
    <w:p>
      <w:pPr>
        <w:keepNext/>
        <w:keepLines/>
        <w:widowControl w:val="0"/>
        <w:adjustRightInd/>
        <w:snapToGrid/>
        <w:spacing w:before="0" w:after="0" w:line="560" w:lineRule="exact"/>
        <w:ind w:firstLine="0" w:firstLineChars="0"/>
        <w:jc w:val="both"/>
        <w:outlineLvl w:val="3"/>
        <w:rPr>
          <w:rFonts w:hint="default" w:ascii="Times New Roman" w:hAnsi="Times New Roman" w:eastAsia="仿宋_GB2312" w:cs="Times New Roman"/>
          <w:b w:val="0"/>
          <w:bCs w:val="0"/>
          <w:spacing w:val="0"/>
          <w:sz w:val="32"/>
          <w:szCs w:val="32"/>
          <w:lang w:val="en-US" w:eastAsia="zh-CN" w:bidi="ar-SA"/>
        </w:rPr>
      </w:pPr>
    </w:p>
    <w:p>
      <w:pPr>
        <w:widowControl w:val="0"/>
        <w:adjustRightInd/>
        <w:snapToGrid/>
        <w:spacing w:after="0" w:line="560" w:lineRule="exact"/>
        <w:ind w:firstLine="640" w:firstLineChars="200"/>
        <w:jc w:val="both"/>
        <w:outlineLvl w:val="0"/>
        <w:rPr>
          <w:rFonts w:hint="default" w:ascii="Times New Roman" w:hAnsi="Times New Roman" w:eastAsia="黑体" w:cs="Times New Roman"/>
          <w:b w:val="0"/>
          <w:bCs w:val="0"/>
          <w:color w:val="000000"/>
          <w:spacing w:val="0"/>
          <w:kern w:val="44"/>
          <w:sz w:val="32"/>
          <w:szCs w:val="32"/>
          <w:lang w:val="en-US" w:eastAsia="zh-CN" w:bidi="ar-SA"/>
        </w:rPr>
      </w:pPr>
      <w:bookmarkStart w:id="206" w:name="_Toc74060499"/>
      <w:bookmarkStart w:id="207" w:name="_Toc74060902"/>
      <w:r>
        <w:rPr>
          <w:rFonts w:hint="default" w:ascii="Times New Roman" w:hAnsi="Times New Roman" w:eastAsia="黑体" w:cs="Times New Roman"/>
          <w:b w:val="0"/>
          <w:bCs w:val="0"/>
          <w:color w:val="000000"/>
          <w:spacing w:val="0"/>
          <w:kern w:val="44"/>
          <w:sz w:val="32"/>
          <w:szCs w:val="32"/>
          <w:lang w:val="en-US" w:eastAsia="zh-CN" w:bidi="ar-SA"/>
        </w:rPr>
        <w:t>四、主要任务</w:t>
      </w:r>
      <w:bookmarkEnd w:id="198"/>
      <w:bookmarkEnd w:id="199"/>
      <w:bookmarkEnd w:id="200"/>
      <w:bookmarkEnd w:id="201"/>
      <w:bookmarkEnd w:id="202"/>
      <w:bookmarkEnd w:id="203"/>
      <w:bookmarkEnd w:id="204"/>
      <w:bookmarkEnd w:id="205"/>
      <w:bookmarkEnd w:id="206"/>
      <w:bookmarkEnd w:id="207"/>
    </w:p>
    <w:p>
      <w:pPr>
        <w:keepNext/>
        <w:keepLines/>
        <w:widowControl w:val="0"/>
        <w:adjustRightInd/>
        <w:snapToGrid/>
        <w:spacing w:after="0" w:line="560" w:lineRule="exact"/>
        <w:ind w:firstLine="640" w:firstLineChars="200"/>
        <w:jc w:val="both"/>
        <w:outlineLvl w:val="1"/>
        <w:rPr>
          <w:rFonts w:hint="default" w:ascii="Times New Roman" w:hAnsi="Times New Roman" w:eastAsia="楷体_GB2312" w:cs="Times New Roman"/>
          <w:b w:val="0"/>
          <w:bCs w:val="0"/>
          <w:spacing w:val="0"/>
          <w:kern w:val="2"/>
          <w:sz w:val="32"/>
          <w:szCs w:val="32"/>
          <w:lang w:val="en-US" w:eastAsia="zh-CN" w:bidi="ar-SA"/>
        </w:rPr>
      </w:pPr>
      <w:bookmarkStart w:id="208" w:name="_Toc74060903"/>
      <w:bookmarkStart w:id="209" w:name="_Toc74060500"/>
      <w:r>
        <w:rPr>
          <w:rFonts w:hint="default" w:ascii="Times New Roman" w:hAnsi="Times New Roman" w:eastAsia="楷体_GB2312" w:cs="Times New Roman"/>
          <w:b w:val="0"/>
          <w:bCs w:val="0"/>
          <w:spacing w:val="0"/>
          <w:kern w:val="2"/>
          <w:sz w:val="32"/>
          <w:szCs w:val="32"/>
          <w:lang w:val="zh-CN" w:eastAsia="zh-CN" w:bidi="ar-SA"/>
        </w:rPr>
        <w:t>（一）完善体制机制，夯实应急管理基础</w:t>
      </w:r>
      <w:bookmarkEnd w:id="208"/>
      <w:bookmarkEnd w:id="209"/>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spacing w:val="0"/>
          <w:sz w:val="32"/>
          <w:szCs w:val="32"/>
          <w:lang w:val="en-US" w:eastAsia="zh-CN" w:bidi="ar-SA"/>
        </w:rPr>
      </w:pPr>
      <w:bookmarkStart w:id="210" w:name="_Toc74060501"/>
      <w:bookmarkStart w:id="211" w:name="_Toc74060904"/>
      <w:r>
        <w:rPr>
          <w:rFonts w:hint="default" w:ascii="Times New Roman" w:hAnsi="Times New Roman" w:eastAsia="仿宋_GB2312" w:cs="Times New Roman"/>
          <w:b w:val="0"/>
          <w:bCs w:val="0"/>
          <w:spacing w:val="0"/>
          <w:sz w:val="32"/>
          <w:szCs w:val="32"/>
          <w:lang w:val="en-US" w:eastAsia="zh-CN" w:bidi="ar-SA"/>
        </w:rPr>
        <w:t>1．完善应急管理体制</w:t>
      </w:r>
      <w:bookmarkEnd w:id="210"/>
      <w:bookmarkEnd w:id="211"/>
    </w:p>
    <w:p>
      <w:pPr>
        <w:widowControl/>
        <w:autoSpaceDE w:val="0"/>
        <w:autoSpaceDN w:val="0"/>
        <w:adjustRightInd w:val="0"/>
        <w:snapToGrid w:val="0"/>
        <w:spacing w:after="0" w:line="560" w:lineRule="exact"/>
        <w:ind w:firstLine="643"/>
        <w:jc w:val="both"/>
        <w:rPr>
          <w:rFonts w:hint="default" w:ascii="Times New Roman" w:hAnsi="Times New Roman" w:eastAsia="仿宋_GB2312" w:cs="Times New Roman"/>
          <w:b w:val="0"/>
          <w:bCs w:val="0"/>
          <w:spacing w:val="0"/>
          <w:kern w:val="0"/>
          <w:sz w:val="32"/>
          <w:szCs w:val="32"/>
        </w:rPr>
      </w:pPr>
      <w:r>
        <w:rPr>
          <w:rFonts w:hint="default" w:ascii="Times New Roman" w:hAnsi="Times New Roman" w:eastAsia="仿宋_GB2312" w:cs="Times New Roman"/>
          <w:b w:val="0"/>
          <w:bCs w:val="0"/>
          <w:spacing w:val="0"/>
          <w:kern w:val="0"/>
          <w:sz w:val="32"/>
          <w:szCs w:val="32"/>
        </w:rPr>
        <w:t>健全领导指挥体制。</w:t>
      </w:r>
      <w:r>
        <w:rPr>
          <w:rFonts w:hint="default" w:ascii="Times New Roman" w:hAnsi="Times New Roman" w:eastAsia="仿宋_GB2312" w:cs="Times New Roman"/>
          <w:b w:val="0"/>
          <w:bCs w:val="0"/>
          <w:spacing w:val="0"/>
          <w:kern w:val="0"/>
          <w:sz w:val="32"/>
          <w:szCs w:val="32"/>
          <w:lang w:val="zh-CN"/>
        </w:rPr>
        <w:t>建立区委、区政府领导下的应急指挥部，统一指挥各类应急救援队伍，统筹灾害事故救援全过程管理</w:t>
      </w:r>
      <w:r>
        <w:rPr>
          <w:rFonts w:hint="eastAsia" w:ascii="Times New Roman" w:hAnsi="Times New Roman" w:eastAsia="仿宋_GB2312" w:cs="Times New Roman"/>
          <w:b w:val="0"/>
          <w:bCs w:val="0"/>
          <w:spacing w:val="0"/>
          <w:kern w:val="0"/>
          <w:sz w:val="32"/>
          <w:szCs w:val="32"/>
          <w:lang w:val="zh-CN"/>
        </w:rPr>
        <w:t>。</w:t>
      </w:r>
      <w:r>
        <w:rPr>
          <w:rFonts w:hint="default" w:ascii="Times New Roman" w:hAnsi="Times New Roman" w:eastAsia="仿宋_GB2312" w:cs="Times New Roman"/>
          <w:b w:val="0"/>
          <w:bCs w:val="0"/>
          <w:spacing w:val="0"/>
          <w:kern w:val="0"/>
          <w:sz w:val="32"/>
          <w:szCs w:val="32"/>
          <w:lang w:val="zh-CN"/>
        </w:rPr>
        <w:t>设立突发事件应急委员会，在区应急局下设办公室，负责应急指挥部日常工作；建立完善应急委员会与各行业主管部门和相应专业救援队伍间的指挥调度机制，明晰突发事件应急委员、安全生产委员会、减灾委员会的职责边界。建立党政同责、一岗双责、权责一致、失职追责的应急管理责任制。</w:t>
      </w:r>
    </w:p>
    <w:p>
      <w:pPr>
        <w:widowControl/>
        <w:autoSpaceDE w:val="0"/>
        <w:autoSpaceDN w:val="0"/>
        <w:adjustRightInd w:val="0"/>
        <w:snapToGrid w:val="0"/>
        <w:spacing w:after="0" w:line="560" w:lineRule="exact"/>
        <w:ind w:firstLine="643"/>
        <w:jc w:val="both"/>
        <w:rPr>
          <w:rFonts w:hint="default" w:ascii="Times New Roman" w:hAnsi="Times New Roman" w:eastAsia="仿宋_GB2312" w:cs="Times New Roman"/>
          <w:b w:val="0"/>
          <w:bCs w:val="0"/>
          <w:spacing w:val="0"/>
          <w:kern w:val="0"/>
          <w:sz w:val="32"/>
          <w:szCs w:val="32"/>
        </w:rPr>
      </w:pPr>
      <w:r>
        <w:rPr>
          <w:rFonts w:hint="eastAsia" w:ascii="Times New Roman" w:hAnsi="Times New Roman" w:eastAsia="仿宋_GB2312" w:cs="Times New Roman"/>
          <w:b w:val="0"/>
          <w:bCs w:val="0"/>
          <w:spacing w:val="0"/>
          <w:kern w:val="0"/>
          <w:sz w:val="32"/>
          <w:szCs w:val="32"/>
          <w:lang w:eastAsia="zh-CN"/>
        </w:rPr>
        <w:t>深化</w:t>
      </w:r>
      <w:r>
        <w:rPr>
          <w:rFonts w:hint="default" w:ascii="Times New Roman" w:hAnsi="Times New Roman" w:eastAsia="仿宋_GB2312" w:cs="Times New Roman"/>
          <w:b w:val="0"/>
          <w:bCs w:val="0"/>
          <w:spacing w:val="0"/>
          <w:kern w:val="0"/>
          <w:sz w:val="32"/>
          <w:szCs w:val="32"/>
        </w:rPr>
        <w:t>执法改革。建立应急管理综合行政执法队伍，完善应急管理综合行政执法体系，推进应急管理队伍准军事化管理。制定防震减灾、防汛抗旱、森林防灭火等领域的执法权责配置清单。落实安全生产监管监察能力建设规划，强化负有安全生产监管职责的部门机构建设。</w:t>
      </w:r>
    </w:p>
    <w:p>
      <w:pPr>
        <w:widowControl w:val="0"/>
        <w:adjustRightInd/>
        <w:snapToGrid/>
        <w:spacing w:after="0" w:line="560" w:lineRule="exact"/>
        <w:ind w:left="0" w:leftChars="0" w:firstLine="640" w:firstLineChars="200"/>
        <w:jc w:val="both"/>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b w:val="0"/>
          <w:bCs w:val="0"/>
          <w:spacing w:val="0"/>
          <w:kern w:val="2"/>
          <w:sz w:val="32"/>
          <w:szCs w:val="32"/>
          <w:lang w:val="en-US" w:eastAsia="zh-CN" w:bidi="ar-SA"/>
        </w:rPr>
        <w:t>加强基层建设。织牢基层应急管理网格，健全基层应急管理机构和人员设置，明确应急管理职责。开展应急管理能力标准化建设，在有条件的社区、村（居）建设应急服务站，巩固推广社村应急能力建设试点成果，全面提升基层应急处置能力。</w:t>
      </w:r>
    </w:p>
    <w:p>
      <w:pPr>
        <w:widowControl w:val="0"/>
        <w:adjustRightInd/>
        <w:snapToGrid/>
        <w:spacing w:after="0" w:line="560" w:lineRule="exact"/>
        <w:ind w:left="0" w:leftChars="0" w:firstLine="640" w:firstLineChars="200"/>
        <w:jc w:val="both"/>
        <w:outlineLvl w:val="2"/>
        <w:rPr>
          <w:rFonts w:hint="default" w:ascii="Times New Roman" w:hAnsi="Times New Roman" w:eastAsia="仿宋_GB2312" w:cs="Times New Roman"/>
          <w:b w:val="0"/>
          <w:bCs w:val="0"/>
          <w:spacing w:val="0"/>
          <w:kern w:val="2"/>
          <w:sz w:val="32"/>
          <w:szCs w:val="32"/>
          <w:lang w:val="en-US" w:eastAsia="zh-CN" w:bidi="ar-SA"/>
        </w:rPr>
      </w:pPr>
      <w:bookmarkStart w:id="212" w:name="_Toc74060905"/>
      <w:bookmarkStart w:id="213" w:name="_Toc74060502"/>
      <w:r>
        <w:rPr>
          <w:rFonts w:hint="default" w:ascii="Times New Roman" w:hAnsi="Times New Roman" w:eastAsia="仿宋_GB2312" w:cs="Times New Roman"/>
          <w:b w:val="0"/>
          <w:bCs w:val="0"/>
          <w:spacing w:val="0"/>
          <w:kern w:val="2"/>
          <w:sz w:val="32"/>
          <w:szCs w:val="32"/>
          <w:lang w:val="en-US" w:eastAsia="zh-CN" w:bidi="ar-SA"/>
        </w:rPr>
        <w:t>2．优化应急工作机制</w:t>
      </w:r>
      <w:bookmarkEnd w:id="212"/>
      <w:bookmarkEnd w:id="213"/>
    </w:p>
    <w:p>
      <w:pPr>
        <w:widowControl w:val="0"/>
        <w:adjustRightInd/>
        <w:snapToGrid/>
        <w:spacing w:after="0" w:line="560" w:lineRule="exact"/>
        <w:ind w:left="0" w:leftChars="0" w:firstLine="640" w:firstLineChars="200"/>
        <w:jc w:val="both"/>
        <w:rPr>
          <w:rFonts w:hint="default" w:ascii="Times New Roman" w:hAnsi="Times New Roman" w:eastAsia="仿宋_GB2312" w:cs="Times New Roman"/>
          <w:b w:val="0"/>
          <w:bCs w:val="0"/>
          <w:spacing w:val="0"/>
          <w:kern w:val="0"/>
          <w:sz w:val="32"/>
          <w:szCs w:val="32"/>
          <w:lang w:val="en-US" w:eastAsia="zh-CN" w:bidi="ar-SA"/>
        </w:rPr>
      </w:pPr>
      <w:r>
        <w:rPr>
          <w:rFonts w:hint="default" w:ascii="Times New Roman" w:hAnsi="Times New Roman" w:eastAsia="仿宋_GB2312" w:cs="Times New Roman"/>
          <w:b w:val="0"/>
          <w:bCs w:val="0"/>
          <w:spacing w:val="0"/>
          <w:kern w:val="2"/>
          <w:sz w:val="32"/>
          <w:szCs w:val="32"/>
          <w:lang w:val="en-US" w:eastAsia="zh-CN" w:bidi="ar-SA"/>
        </w:rPr>
        <w:t>健全应急机制。建立统一指挥、分类处置、分级响应和专家支撑的应急指挥机制，明确各级各类灾害事故响应程序，拓展区应急指挥中心功能，</w:t>
      </w:r>
      <w:r>
        <w:rPr>
          <w:rFonts w:hint="default" w:ascii="Times New Roman" w:hAnsi="Times New Roman" w:eastAsia="仿宋_GB2312" w:cs="Times New Roman"/>
          <w:b w:val="0"/>
          <w:bCs w:val="0"/>
          <w:spacing w:val="0"/>
          <w:kern w:val="0"/>
          <w:sz w:val="32"/>
          <w:szCs w:val="32"/>
          <w:lang w:val="en-US" w:eastAsia="zh-CN" w:bidi="ar-SA"/>
        </w:rPr>
        <w:t>提升应急指挥综合协调能力。制定灾害事故信息直报制度，建立健全事故报送、舆情收集、分析研判、快速响应和新闻发布机制，实现决策与行动的有效对接，建立健全自然灾害和生产安全事故调查评估制度和调查处理整改落实情况督办机制，推动措施责任落到实处。</w:t>
      </w:r>
    </w:p>
    <w:p>
      <w:pPr>
        <w:widowControl w:val="0"/>
        <w:adjustRightInd/>
        <w:snapToGrid/>
        <w:spacing w:after="0" w:line="560" w:lineRule="exact"/>
        <w:ind w:left="0" w:leftChars="0" w:firstLine="640" w:firstLineChars="200"/>
        <w:jc w:val="both"/>
        <w:rPr>
          <w:rFonts w:hint="default" w:ascii="Times New Roman" w:hAnsi="Times New Roman" w:eastAsia="仿宋_GB2312" w:cs="Times New Roman"/>
          <w:b w:val="0"/>
          <w:bCs w:val="0"/>
          <w:spacing w:val="0"/>
          <w:kern w:val="0"/>
          <w:sz w:val="32"/>
          <w:szCs w:val="32"/>
          <w:lang w:val="zh-CN" w:eastAsia="zh-CN" w:bidi="ar-SA"/>
        </w:rPr>
      </w:pPr>
      <w:r>
        <w:rPr>
          <w:rFonts w:hint="default" w:ascii="Times New Roman" w:hAnsi="Times New Roman" w:eastAsia="仿宋_GB2312" w:cs="Times New Roman"/>
          <w:b w:val="0"/>
          <w:bCs w:val="0"/>
          <w:spacing w:val="0"/>
          <w:kern w:val="0"/>
          <w:sz w:val="32"/>
          <w:szCs w:val="32"/>
          <w:lang w:val="zh-CN" w:eastAsia="zh-CN" w:bidi="ar-SA"/>
        </w:rPr>
        <w:t>完善救助恢复机制。修订完善蓟州区自然灾害救助应急预案，健全受灾群众过渡安置和救助机制，制定灾后恢复重建计划，及时组织协调有关部门及单位恢复生产、生活、工作和社会秩序，保障受灾群众基本生活。</w:t>
      </w:r>
    </w:p>
    <w:p>
      <w:pPr>
        <w:widowControl w:val="0"/>
        <w:adjustRightInd/>
        <w:snapToGrid/>
        <w:spacing w:after="0" w:line="560" w:lineRule="exact"/>
        <w:ind w:left="0" w:leftChars="0" w:firstLine="640" w:firstLineChars="200"/>
        <w:jc w:val="both"/>
        <w:outlineLvl w:val="2"/>
        <w:rPr>
          <w:rFonts w:hint="default" w:ascii="Times New Roman" w:hAnsi="Times New Roman" w:eastAsia="仿宋_GB2312" w:cs="Times New Roman"/>
          <w:b w:val="0"/>
          <w:bCs w:val="0"/>
          <w:spacing w:val="0"/>
          <w:kern w:val="0"/>
          <w:sz w:val="32"/>
          <w:szCs w:val="32"/>
          <w:lang w:val="zh-CN" w:eastAsia="zh-CN" w:bidi="ar-SA"/>
        </w:rPr>
      </w:pPr>
      <w:bookmarkStart w:id="214" w:name="_Toc74060906"/>
      <w:bookmarkStart w:id="215" w:name="_Toc74060503"/>
      <w:r>
        <w:rPr>
          <w:rFonts w:hint="default" w:ascii="Times New Roman" w:hAnsi="Times New Roman" w:eastAsia="仿宋_GB2312" w:cs="Times New Roman"/>
          <w:b w:val="0"/>
          <w:bCs w:val="0"/>
          <w:spacing w:val="0"/>
          <w:kern w:val="0"/>
          <w:sz w:val="32"/>
          <w:szCs w:val="32"/>
          <w:lang w:val="zh-CN" w:eastAsia="zh-CN" w:bidi="ar-SA"/>
        </w:rPr>
        <w:t>3．强化应急管理法治</w:t>
      </w:r>
      <w:bookmarkEnd w:id="214"/>
      <w:bookmarkEnd w:id="215"/>
    </w:p>
    <w:p>
      <w:pPr>
        <w:widowControl w:val="0"/>
        <w:adjustRightInd/>
        <w:snapToGrid/>
        <w:spacing w:after="0" w:line="560" w:lineRule="exact"/>
        <w:ind w:left="0" w:leftChars="0" w:firstLine="640" w:firstLineChars="200"/>
        <w:jc w:val="both"/>
        <w:rPr>
          <w:rFonts w:hint="default" w:ascii="Times New Roman" w:hAnsi="Times New Roman" w:eastAsia="仿宋_GB2312" w:cs="Times New Roman"/>
          <w:b w:val="0"/>
          <w:bCs w:val="0"/>
          <w:spacing w:val="0"/>
          <w:kern w:val="0"/>
          <w:sz w:val="32"/>
          <w:szCs w:val="32"/>
          <w:lang w:val="zh-CN" w:eastAsia="zh-CN" w:bidi="ar-SA"/>
        </w:rPr>
      </w:pPr>
      <w:r>
        <w:rPr>
          <w:rFonts w:hint="default" w:ascii="Times New Roman" w:hAnsi="Times New Roman" w:eastAsia="仿宋_GB2312" w:cs="Times New Roman"/>
          <w:b w:val="0"/>
          <w:bCs w:val="0"/>
          <w:spacing w:val="0"/>
          <w:kern w:val="0"/>
          <w:sz w:val="32"/>
          <w:szCs w:val="32"/>
          <w:lang w:val="zh-CN" w:eastAsia="zh-CN" w:bidi="ar-SA"/>
        </w:rPr>
        <w:t>加强普法宣传。建立常态化普法教育机制，开展丰富多样的普法活动。落实</w:t>
      </w:r>
      <w:r>
        <w:rPr>
          <w:rFonts w:hint="eastAsia" w:ascii="Times New Roman" w:hAnsi="Times New Roman" w:eastAsia="仿宋_GB2312" w:cs="Times New Roman"/>
          <w:b w:val="0"/>
          <w:bCs w:val="0"/>
          <w:spacing w:val="0"/>
          <w:kern w:val="0"/>
          <w:sz w:val="32"/>
          <w:szCs w:val="32"/>
          <w:lang w:val="zh-CN" w:eastAsia="zh-CN" w:bidi="ar-SA"/>
        </w:rPr>
        <w:t>“</w:t>
      </w:r>
      <w:r>
        <w:rPr>
          <w:rFonts w:hint="default" w:ascii="Times New Roman" w:hAnsi="Times New Roman" w:eastAsia="仿宋_GB2312" w:cs="Times New Roman"/>
          <w:b w:val="0"/>
          <w:bCs w:val="0"/>
          <w:spacing w:val="0"/>
          <w:kern w:val="0"/>
          <w:sz w:val="32"/>
          <w:szCs w:val="32"/>
          <w:lang w:val="zh-CN" w:eastAsia="zh-CN" w:bidi="ar-SA"/>
        </w:rPr>
        <w:t>谁执法谁普法</w:t>
      </w:r>
      <w:r>
        <w:rPr>
          <w:rFonts w:hint="eastAsia" w:ascii="Times New Roman" w:hAnsi="Times New Roman" w:eastAsia="仿宋_GB2312" w:cs="Times New Roman"/>
          <w:b w:val="0"/>
          <w:bCs w:val="0"/>
          <w:spacing w:val="0"/>
          <w:kern w:val="0"/>
          <w:sz w:val="32"/>
          <w:szCs w:val="32"/>
          <w:lang w:val="zh-CN" w:eastAsia="zh-CN" w:bidi="ar-SA"/>
        </w:rPr>
        <w:t>”</w:t>
      </w:r>
      <w:r>
        <w:rPr>
          <w:rFonts w:hint="default" w:ascii="Times New Roman" w:hAnsi="Times New Roman" w:eastAsia="仿宋_GB2312" w:cs="Times New Roman"/>
          <w:b w:val="0"/>
          <w:bCs w:val="0"/>
          <w:spacing w:val="0"/>
          <w:kern w:val="0"/>
          <w:sz w:val="32"/>
          <w:szCs w:val="32"/>
          <w:lang w:val="zh-CN" w:eastAsia="zh-CN" w:bidi="ar-SA"/>
        </w:rPr>
        <w:t>责任制，加大典型案例的普法宣传。充分运用安全生产月、消防宣传月、防灾减灾日等契机，加大应急管理和安全生产普法宣传力度。</w:t>
      </w:r>
    </w:p>
    <w:p>
      <w:pPr>
        <w:widowControl w:val="0"/>
        <w:adjustRightInd/>
        <w:snapToGrid/>
        <w:spacing w:after="0" w:line="560" w:lineRule="exact"/>
        <w:ind w:left="0" w:leftChars="0" w:firstLine="640" w:firstLineChars="200"/>
        <w:jc w:val="both"/>
        <w:rPr>
          <w:rFonts w:hint="default" w:ascii="Times New Roman" w:hAnsi="Times New Roman" w:eastAsia="仿宋_GB2312" w:cs="Times New Roman"/>
          <w:b w:val="0"/>
          <w:bCs w:val="0"/>
          <w:spacing w:val="0"/>
          <w:kern w:val="0"/>
          <w:sz w:val="32"/>
          <w:szCs w:val="32"/>
          <w:lang w:val="zh-CN" w:eastAsia="zh-CN" w:bidi="ar-SA"/>
        </w:rPr>
      </w:pPr>
      <w:r>
        <w:rPr>
          <w:rFonts w:hint="default" w:ascii="Times New Roman" w:hAnsi="Times New Roman" w:eastAsia="仿宋_GB2312" w:cs="Times New Roman"/>
          <w:b w:val="0"/>
          <w:bCs w:val="0"/>
          <w:spacing w:val="0"/>
          <w:kern w:val="0"/>
          <w:sz w:val="32"/>
          <w:szCs w:val="32"/>
          <w:lang w:val="zh-CN" w:eastAsia="zh-CN" w:bidi="ar-SA"/>
        </w:rPr>
        <w:t>推进依法行政决策。将应急管理行政决策全过程纳入法治化轨道，分类管理一般和重大行政决策。完善公众参与、专家论证、风险评估、合法性审查、集体讨论决定等法定程序和配套制度。建立依法应急决策制度，规范启动条件、实施方式、尽职免责等内容。深化应急管理领域</w:t>
      </w:r>
      <w:r>
        <w:rPr>
          <w:rFonts w:hint="eastAsia" w:ascii="Times New Roman" w:hAnsi="Times New Roman" w:eastAsia="仿宋_GB2312" w:cs="Times New Roman"/>
          <w:b w:val="0"/>
          <w:bCs w:val="0"/>
          <w:spacing w:val="0"/>
          <w:kern w:val="0"/>
          <w:sz w:val="32"/>
          <w:szCs w:val="32"/>
          <w:lang w:val="zh-CN" w:eastAsia="zh-CN" w:bidi="ar-SA"/>
        </w:rPr>
        <w:t>“</w:t>
      </w:r>
      <w:r>
        <w:rPr>
          <w:rFonts w:hint="default" w:ascii="Times New Roman" w:hAnsi="Times New Roman" w:eastAsia="仿宋_GB2312" w:cs="Times New Roman"/>
          <w:b w:val="0"/>
          <w:bCs w:val="0"/>
          <w:spacing w:val="0"/>
          <w:kern w:val="0"/>
          <w:sz w:val="32"/>
          <w:szCs w:val="32"/>
          <w:lang w:val="zh-CN" w:eastAsia="zh-CN" w:bidi="ar-SA"/>
        </w:rPr>
        <w:t>放管服</w:t>
      </w:r>
      <w:r>
        <w:rPr>
          <w:rFonts w:hint="eastAsia" w:ascii="Times New Roman" w:hAnsi="Times New Roman" w:eastAsia="仿宋_GB2312" w:cs="Times New Roman"/>
          <w:b w:val="0"/>
          <w:bCs w:val="0"/>
          <w:spacing w:val="0"/>
          <w:kern w:val="0"/>
          <w:sz w:val="32"/>
          <w:szCs w:val="32"/>
          <w:lang w:val="zh-CN" w:eastAsia="zh-CN" w:bidi="ar-SA"/>
        </w:rPr>
        <w:t>”改革</w:t>
      </w:r>
      <w:r>
        <w:rPr>
          <w:rFonts w:hint="default" w:ascii="Times New Roman" w:hAnsi="Times New Roman" w:eastAsia="仿宋_GB2312" w:cs="Times New Roman"/>
          <w:b w:val="0"/>
          <w:bCs w:val="0"/>
          <w:spacing w:val="0"/>
          <w:kern w:val="0"/>
          <w:sz w:val="32"/>
          <w:szCs w:val="32"/>
          <w:lang w:val="zh-CN" w:eastAsia="zh-CN" w:bidi="ar-SA"/>
        </w:rPr>
        <w:t>，加强事中事后监管。</w:t>
      </w:r>
    </w:p>
    <w:p>
      <w:pPr>
        <w:widowControl w:val="0"/>
        <w:adjustRightInd/>
        <w:snapToGrid/>
        <w:spacing w:after="0" w:line="560" w:lineRule="exact"/>
        <w:ind w:left="0" w:leftChars="0" w:firstLine="640" w:firstLineChars="200"/>
        <w:jc w:val="both"/>
        <w:rPr>
          <w:rFonts w:hint="default" w:ascii="Times New Roman" w:hAnsi="Times New Roman" w:eastAsia="仿宋_GB2312" w:cs="Times New Roman"/>
          <w:b w:val="0"/>
          <w:bCs w:val="0"/>
          <w:spacing w:val="0"/>
          <w:kern w:val="0"/>
          <w:sz w:val="32"/>
          <w:szCs w:val="32"/>
          <w:lang w:val="zh-CN" w:eastAsia="zh-CN" w:bidi="ar-SA"/>
        </w:rPr>
      </w:pPr>
      <w:r>
        <w:rPr>
          <w:rFonts w:hint="default" w:ascii="Times New Roman" w:hAnsi="Times New Roman" w:eastAsia="仿宋_GB2312" w:cs="Times New Roman"/>
          <w:b w:val="0"/>
          <w:bCs w:val="0"/>
          <w:spacing w:val="0"/>
          <w:kern w:val="0"/>
          <w:sz w:val="32"/>
          <w:szCs w:val="32"/>
          <w:lang w:val="zh-CN" w:eastAsia="zh-CN" w:bidi="ar-SA"/>
        </w:rPr>
        <w:t>实施精准执法。制定蓟州区应急管理行政执法分类分级实施办法，加大危险化学品、建筑施工、道路运输等重点领域执法力度。完善应急管理执法信息系统，强化执法全过程监督，全面推行行政执法公示、执法全过程记录、重大执法决定法制审核三项制度，坚决落实</w:t>
      </w:r>
      <w:r>
        <w:rPr>
          <w:rFonts w:hint="eastAsia" w:ascii="Times New Roman" w:hAnsi="Times New Roman" w:eastAsia="仿宋_GB2312" w:cs="Times New Roman"/>
          <w:b w:val="0"/>
          <w:bCs w:val="0"/>
          <w:spacing w:val="0"/>
          <w:kern w:val="0"/>
          <w:sz w:val="32"/>
          <w:szCs w:val="32"/>
          <w:lang w:val="zh-CN" w:eastAsia="zh-CN" w:bidi="ar-SA"/>
        </w:rPr>
        <w:t>“</w:t>
      </w:r>
      <w:r>
        <w:rPr>
          <w:rFonts w:hint="default" w:ascii="Times New Roman" w:hAnsi="Times New Roman" w:eastAsia="仿宋_GB2312" w:cs="Times New Roman"/>
          <w:b w:val="0"/>
          <w:bCs w:val="0"/>
          <w:spacing w:val="0"/>
          <w:kern w:val="0"/>
          <w:sz w:val="32"/>
          <w:szCs w:val="32"/>
          <w:lang w:val="zh-CN" w:eastAsia="zh-CN" w:bidi="ar-SA"/>
        </w:rPr>
        <w:t>四铁</w:t>
      </w:r>
      <w:r>
        <w:rPr>
          <w:rFonts w:hint="eastAsia" w:ascii="Times New Roman" w:hAnsi="Times New Roman" w:eastAsia="仿宋_GB2312" w:cs="Times New Roman"/>
          <w:b w:val="0"/>
          <w:bCs w:val="0"/>
          <w:spacing w:val="0"/>
          <w:kern w:val="0"/>
          <w:sz w:val="32"/>
          <w:szCs w:val="32"/>
          <w:lang w:val="zh-CN" w:eastAsia="zh-CN" w:bidi="ar-SA"/>
        </w:rPr>
        <w:t>”“</w:t>
      </w:r>
      <w:r>
        <w:rPr>
          <w:rFonts w:hint="default" w:ascii="Times New Roman" w:hAnsi="Times New Roman" w:eastAsia="仿宋_GB2312" w:cs="Times New Roman"/>
          <w:b w:val="0"/>
          <w:bCs w:val="0"/>
          <w:spacing w:val="0"/>
          <w:kern w:val="0"/>
          <w:sz w:val="32"/>
          <w:szCs w:val="32"/>
          <w:lang w:val="zh-CN" w:eastAsia="zh-CN" w:bidi="ar-SA"/>
        </w:rPr>
        <w:t>六必</w:t>
      </w:r>
      <w:r>
        <w:rPr>
          <w:rFonts w:hint="eastAsia" w:ascii="Times New Roman" w:hAnsi="Times New Roman" w:eastAsia="仿宋_GB2312" w:cs="Times New Roman"/>
          <w:b w:val="0"/>
          <w:bCs w:val="0"/>
          <w:spacing w:val="0"/>
          <w:kern w:val="0"/>
          <w:sz w:val="32"/>
          <w:szCs w:val="32"/>
          <w:lang w:val="zh-CN" w:eastAsia="zh-CN" w:bidi="ar-SA"/>
        </w:rPr>
        <w:t>”</w:t>
      </w:r>
      <w:r>
        <w:rPr>
          <w:rFonts w:hint="default" w:ascii="Times New Roman" w:hAnsi="Times New Roman" w:eastAsia="仿宋_GB2312" w:cs="Times New Roman"/>
          <w:b w:val="0"/>
          <w:bCs w:val="0"/>
          <w:spacing w:val="0"/>
          <w:kern w:val="0"/>
          <w:sz w:val="32"/>
          <w:szCs w:val="32"/>
          <w:lang w:val="zh-CN" w:eastAsia="zh-CN" w:bidi="ar-SA"/>
        </w:rPr>
        <w:t>要求。</w:t>
      </w:r>
    </w:p>
    <w:p>
      <w:pPr>
        <w:widowControl w:val="0"/>
        <w:adjustRightInd/>
        <w:snapToGrid/>
        <w:spacing w:after="0" w:line="560" w:lineRule="exact"/>
        <w:ind w:left="0" w:leftChars="0" w:firstLine="640" w:firstLineChars="200"/>
        <w:jc w:val="both"/>
        <w:rPr>
          <w:rFonts w:hint="default" w:ascii="Times New Roman" w:hAnsi="Times New Roman" w:eastAsia="仿宋_GB2312" w:cs="Times New Roman"/>
          <w:b w:val="0"/>
          <w:bCs w:val="0"/>
          <w:spacing w:val="0"/>
          <w:kern w:val="0"/>
          <w:sz w:val="32"/>
          <w:szCs w:val="32"/>
          <w:lang w:val="zh-CN" w:eastAsia="zh-CN" w:bidi="ar-SA"/>
        </w:rPr>
      </w:pPr>
      <w:r>
        <w:rPr>
          <w:rFonts w:hint="default" w:ascii="Times New Roman" w:hAnsi="Times New Roman" w:eastAsia="仿宋_GB2312" w:cs="Times New Roman"/>
          <w:b w:val="0"/>
          <w:bCs w:val="0"/>
          <w:spacing w:val="0"/>
          <w:kern w:val="0"/>
          <w:sz w:val="32"/>
          <w:szCs w:val="32"/>
          <w:lang w:val="zh-CN" w:eastAsia="zh-CN" w:bidi="ar-SA"/>
        </w:rPr>
        <w:t>加强标准支撑。支持协助企事业单位、社会团体及高等院校等参与应急管理标准化工作，开展应急管理标准体系建设研究。推动企业标准化与企业安全生产治理体系深度融合，实施安全生产企业标准</w:t>
      </w:r>
      <w:r>
        <w:rPr>
          <w:rFonts w:hint="eastAsia" w:ascii="Times New Roman" w:hAnsi="Times New Roman" w:eastAsia="仿宋_GB2312" w:cs="Times New Roman"/>
          <w:b w:val="0"/>
          <w:bCs w:val="0"/>
          <w:spacing w:val="0"/>
          <w:kern w:val="0"/>
          <w:sz w:val="32"/>
          <w:szCs w:val="32"/>
          <w:lang w:val="zh-CN" w:eastAsia="zh-CN" w:bidi="ar-SA"/>
        </w:rPr>
        <w:t>“</w:t>
      </w:r>
      <w:r>
        <w:rPr>
          <w:rFonts w:hint="default" w:ascii="Times New Roman" w:hAnsi="Times New Roman" w:eastAsia="仿宋_GB2312" w:cs="Times New Roman"/>
          <w:b w:val="0"/>
          <w:bCs w:val="0"/>
          <w:spacing w:val="0"/>
          <w:kern w:val="0"/>
          <w:sz w:val="32"/>
          <w:szCs w:val="32"/>
          <w:lang w:val="zh-CN" w:eastAsia="zh-CN" w:bidi="ar-SA"/>
        </w:rPr>
        <w:t>一企一策</w:t>
      </w:r>
      <w:r>
        <w:rPr>
          <w:rFonts w:hint="eastAsia" w:ascii="Times New Roman" w:hAnsi="Times New Roman" w:eastAsia="仿宋_GB2312" w:cs="Times New Roman"/>
          <w:b w:val="0"/>
          <w:bCs w:val="0"/>
          <w:spacing w:val="0"/>
          <w:kern w:val="0"/>
          <w:sz w:val="32"/>
          <w:szCs w:val="32"/>
          <w:lang w:val="zh-CN" w:eastAsia="zh-CN" w:bidi="ar-SA"/>
        </w:rPr>
        <w:t>”</w:t>
      </w:r>
      <w:r>
        <w:rPr>
          <w:rFonts w:hint="default" w:ascii="Times New Roman" w:hAnsi="Times New Roman" w:eastAsia="仿宋_GB2312" w:cs="Times New Roman"/>
          <w:b w:val="0"/>
          <w:bCs w:val="0"/>
          <w:spacing w:val="0"/>
          <w:kern w:val="0"/>
          <w:sz w:val="32"/>
          <w:szCs w:val="32"/>
          <w:lang w:val="zh-CN" w:eastAsia="zh-CN" w:bidi="ar-SA"/>
        </w:rPr>
        <w:t>。</w:t>
      </w:r>
    </w:p>
    <w:p>
      <w:pPr>
        <w:keepNext/>
        <w:keepLines/>
        <w:widowControl w:val="0"/>
        <w:adjustRightInd/>
        <w:snapToGrid/>
        <w:spacing w:after="0" w:line="560" w:lineRule="exact"/>
        <w:ind w:firstLine="640" w:firstLineChars="200"/>
        <w:jc w:val="both"/>
        <w:outlineLvl w:val="1"/>
        <w:rPr>
          <w:rFonts w:hint="default" w:ascii="Times New Roman" w:hAnsi="Times New Roman" w:eastAsia="楷体_GB2312" w:cs="Times New Roman"/>
          <w:b w:val="0"/>
          <w:bCs w:val="0"/>
          <w:spacing w:val="0"/>
          <w:kern w:val="2"/>
          <w:sz w:val="32"/>
          <w:szCs w:val="32"/>
          <w:lang w:val="en-US" w:eastAsia="zh-CN" w:bidi="ar-SA"/>
        </w:rPr>
      </w:pPr>
      <w:bookmarkStart w:id="216" w:name="_Toc74060907"/>
      <w:bookmarkStart w:id="217" w:name="_Toc74060504"/>
      <w:r>
        <w:rPr>
          <w:rFonts w:hint="default" w:ascii="Times New Roman" w:hAnsi="Times New Roman" w:eastAsia="楷体_GB2312" w:cs="Times New Roman"/>
          <w:b w:val="0"/>
          <w:bCs w:val="0"/>
          <w:spacing w:val="0"/>
          <w:kern w:val="2"/>
          <w:sz w:val="32"/>
          <w:szCs w:val="32"/>
          <w:lang w:val="zh-CN" w:eastAsia="zh-CN" w:bidi="ar-SA"/>
        </w:rPr>
        <w:t>（二）防范化解风险，推进全域安全运行</w:t>
      </w:r>
      <w:bookmarkEnd w:id="216"/>
      <w:bookmarkEnd w:id="217"/>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spacing w:val="0"/>
          <w:sz w:val="32"/>
          <w:szCs w:val="32"/>
          <w:lang w:val="zh-CN" w:eastAsia="zh-CN" w:bidi="ar-SA"/>
        </w:rPr>
      </w:pPr>
      <w:bookmarkStart w:id="218" w:name="_Toc74060505"/>
      <w:bookmarkStart w:id="219" w:name="_Toc74060908"/>
      <w:r>
        <w:rPr>
          <w:rFonts w:hint="default" w:ascii="Times New Roman" w:hAnsi="Times New Roman" w:eastAsia="仿宋_GB2312" w:cs="Times New Roman"/>
          <w:b w:val="0"/>
          <w:bCs w:val="0"/>
          <w:spacing w:val="0"/>
          <w:sz w:val="32"/>
          <w:szCs w:val="32"/>
          <w:lang w:val="zh-CN" w:eastAsia="zh-CN" w:bidi="ar-SA"/>
        </w:rPr>
        <w:t>4．织密安全生产责任体系</w:t>
      </w:r>
      <w:bookmarkEnd w:id="218"/>
      <w:bookmarkEnd w:id="219"/>
    </w:p>
    <w:p>
      <w:pPr>
        <w:widowControl/>
        <w:adjustRightInd w:val="0"/>
        <w:snapToGrid w:val="0"/>
        <w:spacing w:after="0" w:line="560" w:lineRule="exact"/>
        <w:ind w:firstLine="643"/>
        <w:jc w:val="both"/>
        <w:rPr>
          <w:rFonts w:hint="default" w:ascii="Times New Roman" w:hAnsi="Times New Roman" w:eastAsia="仿宋_GB2312" w:cs="Times New Roman"/>
          <w:b w:val="0"/>
          <w:bCs w:val="0"/>
          <w:spacing w:val="0"/>
          <w:kern w:val="0"/>
          <w:sz w:val="32"/>
          <w:szCs w:val="32"/>
          <w:lang w:val="zh-CN"/>
        </w:rPr>
      </w:pPr>
      <w:r>
        <w:rPr>
          <w:rFonts w:hint="default" w:ascii="Times New Roman" w:hAnsi="Times New Roman" w:eastAsia="仿宋_GB2312" w:cs="Times New Roman"/>
          <w:b w:val="0"/>
          <w:bCs w:val="0"/>
          <w:spacing w:val="0"/>
          <w:kern w:val="0"/>
          <w:sz w:val="32"/>
          <w:szCs w:val="32"/>
          <w:lang w:val="zh-CN"/>
        </w:rPr>
        <w:t>强化党委政府领导责任。深入贯彻落实《地方党政领导干部安全生产责任制规定》，制定各级党政领导干部安全生产</w:t>
      </w:r>
      <w:r>
        <w:rPr>
          <w:rFonts w:hint="eastAsia" w:ascii="Times New Roman" w:hAnsi="Times New Roman" w:eastAsia="仿宋_GB2312" w:cs="Times New Roman"/>
          <w:b w:val="0"/>
          <w:bCs w:val="0"/>
          <w:spacing w:val="0"/>
          <w:kern w:val="0"/>
          <w:sz w:val="32"/>
          <w:szCs w:val="32"/>
          <w:lang w:val="zh-CN"/>
        </w:rPr>
        <w:t>“</w:t>
      </w:r>
      <w:r>
        <w:rPr>
          <w:rFonts w:hint="default" w:ascii="Times New Roman" w:hAnsi="Times New Roman" w:eastAsia="仿宋_GB2312" w:cs="Times New Roman"/>
          <w:b w:val="0"/>
          <w:bCs w:val="0"/>
          <w:spacing w:val="0"/>
          <w:kern w:val="0"/>
          <w:sz w:val="32"/>
          <w:szCs w:val="32"/>
          <w:lang w:val="zh-CN"/>
        </w:rPr>
        <w:t>职责清单</w:t>
      </w:r>
      <w:r>
        <w:rPr>
          <w:rFonts w:hint="eastAsia" w:ascii="Times New Roman" w:hAnsi="Times New Roman" w:eastAsia="仿宋_GB2312" w:cs="Times New Roman"/>
          <w:b w:val="0"/>
          <w:bCs w:val="0"/>
          <w:spacing w:val="0"/>
          <w:kern w:val="0"/>
          <w:sz w:val="32"/>
          <w:szCs w:val="32"/>
          <w:lang w:val="zh-CN"/>
        </w:rPr>
        <w:t>”</w:t>
      </w:r>
      <w:r>
        <w:rPr>
          <w:rFonts w:hint="default" w:ascii="Times New Roman" w:hAnsi="Times New Roman" w:eastAsia="仿宋_GB2312" w:cs="Times New Roman"/>
          <w:b w:val="0"/>
          <w:bCs w:val="0"/>
          <w:spacing w:val="0"/>
          <w:kern w:val="0"/>
          <w:sz w:val="32"/>
          <w:szCs w:val="32"/>
          <w:lang w:val="zh-CN"/>
        </w:rPr>
        <w:t>和年度</w:t>
      </w:r>
      <w:r>
        <w:rPr>
          <w:rFonts w:hint="eastAsia" w:ascii="Times New Roman" w:hAnsi="Times New Roman" w:eastAsia="仿宋_GB2312" w:cs="Times New Roman"/>
          <w:b w:val="0"/>
          <w:bCs w:val="0"/>
          <w:spacing w:val="0"/>
          <w:kern w:val="0"/>
          <w:sz w:val="32"/>
          <w:szCs w:val="32"/>
          <w:lang w:val="zh-CN"/>
        </w:rPr>
        <w:t>“</w:t>
      </w:r>
      <w:r>
        <w:rPr>
          <w:rFonts w:hint="default" w:ascii="Times New Roman" w:hAnsi="Times New Roman" w:eastAsia="仿宋_GB2312" w:cs="Times New Roman"/>
          <w:b w:val="0"/>
          <w:bCs w:val="0"/>
          <w:spacing w:val="0"/>
          <w:kern w:val="0"/>
          <w:sz w:val="32"/>
          <w:szCs w:val="32"/>
          <w:lang w:val="zh-CN"/>
        </w:rPr>
        <w:t>工作清单</w:t>
      </w:r>
      <w:r>
        <w:rPr>
          <w:rFonts w:hint="eastAsia" w:ascii="Times New Roman" w:hAnsi="Times New Roman" w:eastAsia="仿宋_GB2312" w:cs="Times New Roman"/>
          <w:b w:val="0"/>
          <w:bCs w:val="0"/>
          <w:spacing w:val="0"/>
          <w:kern w:val="0"/>
          <w:sz w:val="32"/>
          <w:szCs w:val="32"/>
          <w:lang w:val="zh-CN"/>
        </w:rPr>
        <w:t>”</w:t>
      </w:r>
      <w:r>
        <w:rPr>
          <w:rFonts w:hint="default" w:ascii="Times New Roman" w:hAnsi="Times New Roman" w:eastAsia="仿宋_GB2312" w:cs="Times New Roman"/>
          <w:b w:val="0"/>
          <w:bCs w:val="0"/>
          <w:spacing w:val="0"/>
          <w:kern w:val="0"/>
          <w:sz w:val="32"/>
          <w:szCs w:val="32"/>
          <w:lang w:val="zh-CN"/>
        </w:rPr>
        <w:t>，把安全生产纳入高质量发展评价体系，严格落实领导宣讲、月度点评、督查推动、年度考核、表彰奖励和责任追究等工作机制。</w:t>
      </w:r>
    </w:p>
    <w:p>
      <w:pPr>
        <w:widowControl w:val="0"/>
        <w:adjustRightInd/>
        <w:snapToGrid/>
        <w:spacing w:after="0" w:line="560" w:lineRule="exact"/>
        <w:ind w:left="0" w:leftChars="0" w:firstLine="640"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2"/>
          <w:sz w:val="32"/>
          <w:szCs w:val="32"/>
          <w:lang w:val="zh-CN" w:eastAsia="zh-CN" w:bidi="ar-SA"/>
        </w:rPr>
        <w:t>强化行业监管及属地责任。依据《国务院安全生产委员会成员单位安全生产工作任务分工》和有关法律法规要求，制定《蓟州区安全生产专责专章》，明晰各部门各单位安全生产工作任务分工，纳入月度点评和考核评比重点内容。严厉追究瞒报、谎报、漏报、迟报责任，严格落实</w:t>
      </w:r>
      <w:r>
        <w:rPr>
          <w:rFonts w:hint="eastAsia" w:ascii="Times New Roman" w:hAnsi="Times New Roman" w:eastAsia="仿宋_GB2312" w:cs="Times New Roman"/>
          <w:b w:val="0"/>
          <w:bCs w:val="0"/>
          <w:spacing w:val="0"/>
          <w:kern w:val="2"/>
          <w:sz w:val="32"/>
          <w:szCs w:val="32"/>
          <w:lang w:val="zh-CN" w:eastAsia="zh-CN" w:bidi="ar-SA"/>
        </w:rPr>
        <w:t>“</w:t>
      </w:r>
      <w:r>
        <w:rPr>
          <w:rFonts w:hint="default" w:ascii="Times New Roman" w:hAnsi="Times New Roman" w:eastAsia="仿宋_GB2312" w:cs="Times New Roman"/>
          <w:b w:val="0"/>
          <w:bCs w:val="0"/>
          <w:spacing w:val="0"/>
          <w:kern w:val="2"/>
          <w:sz w:val="32"/>
          <w:szCs w:val="32"/>
          <w:lang w:val="zh-CN" w:eastAsia="zh-CN" w:bidi="ar-SA"/>
        </w:rPr>
        <w:t>四不放过</w:t>
      </w:r>
      <w:r>
        <w:rPr>
          <w:rFonts w:hint="eastAsia" w:ascii="Times New Roman" w:hAnsi="Times New Roman" w:eastAsia="仿宋_GB2312" w:cs="Times New Roman"/>
          <w:b w:val="0"/>
          <w:bCs w:val="0"/>
          <w:spacing w:val="0"/>
          <w:kern w:val="2"/>
          <w:sz w:val="32"/>
          <w:szCs w:val="32"/>
          <w:lang w:val="zh-CN" w:eastAsia="zh-CN" w:bidi="ar-SA"/>
        </w:rPr>
        <w:t>”</w:t>
      </w:r>
      <w:r>
        <w:rPr>
          <w:rFonts w:hint="default" w:ascii="Times New Roman" w:hAnsi="Times New Roman" w:eastAsia="仿宋_GB2312" w:cs="Times New Roman"/>
          <w:b w:val="0"/>
          <w:bCs w:val="0"/>
          <w:spacing w:val="0"/>
          <w:kern w:val="2"/>
          <w:sz w:val="32"/>
          <w:szCs w:val="32"/>
          <w:lang w:val="zh-CN" w:eastAsia="zh-CN" w:bidi="ar-SA"/>
        </w:rPr>
        <w:t>制度。加强对未遂事故和人员受伤事故的调查分析，严防小风险酿成大事故。定期开展事故调查处理情况</w:t>
      </w:r>
      <w:r>
        <w:rPr>
          <w:rFonts w:hint="eastAsia" w:ascii="Times New Roman" w:hAnsi="Times New Roman" w:eastAsia="仿宋_GB2312" w:cs="Times New Roman"/>
          <w:b w:val="0"/>
          <w:bCs w:val="0"/>
          <w:spacing w:val="0"/>
          <w:kern w:val="2"/>
          <w:sz w:val="32"/>
          <w:szCs w:val="32"/>
          <w:lang w:val="zh-CN" w:eastAsia="zh-CN" w:bidi="ar-SA"/>
        </w:rPr>
        <w:t>“</w:t>
      </w:r>
      <w:r>
        <w:rPr>
          <w:rFonts w:hint="default" w:ascii="Times New Roman" w:hAnsi="Times New Roman" w:eastAsia="仿宋_GB2312" w:cs="Times New Roman"/>
          <w:b w:val="0"/>
          <w:bCs w:val="0"/>
          <w:spacing w:val="0"/>
          <w:kern w:val="2"/>
          <w:sz w:val="32"/>
          <w:szCs w:val="32"/>
          <w:lang w:val="zh-CN" w:eastAsia="zh-CN" w:bidi="ar-SA"/>
        </w:rPr>
        <w:t>回头看</w:t>
      </w:r>
      <w:r>
        <w:rPr>
          <w:rFonts w:hint="eastAsia" w:ascii="Times New Roman" w:hAnsi="Times New Roman" w:eastAsia="仿宋_GB2312" w:cs="Times New Roman"/>
          <w:b w:val="0"/>
          <w:bCs w:val="0"/>
          <w:spacing w:val="0"/>
          <w:kern w:val="2"/>
          <w:sz w:val="32"/>
          <w:szCs w:val="32"/>
          <w:lang w:val="zh-CN" w:eastAsia="zh-CN" w:bidi="ar-SA"/>
        </w:rPr>
        <w:t>”</w:t>
      </w:r>
      <w:r>
        <w:rPr>
          <w:rFonts w:hint="default" w:ascii="Times New Roman" w:hAnsi="Times New Roman" w:eastAsia="仿宋_GB2312" w:cs="Times New Roman"/>
          <w:b w:val="0"/>
          <w:bCs w:val="0"/>
          <w:spacing w:val="0"/>
          <w:kern w:val="2"/>
          <w:sz w:val="32"/>
          <w:szCs w:val="32"/>
          <w:lang w:val="zh-CN" w:eastAsia="zh-CN" w:bidi="ar-SA"/>
        </w:rPr>
        <w:t>，深入推进行业及区域安全生产专项整治行动，摸清各类安全风险底数，建立安全风险清单，制定风险管控措施，消除监管盲区。</w:t>
      </w:r>
    </w:p>
    <w:p>
      <w:pPr>
        <w:widowControl w:val="0"/>
        <w:adjustRightInd/>
        <w:snapToGrid/>
        <w:spacing w:after="0" w:line="560" w:lineRule="exact"/>
        <w:ind w:left="0" w:leftChars="0" w:firstLine="640"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2"/>
          <w:sz w:val="32"/>
          <w:szCs w:val="32"/>
          <w:lang w:val="zh-CN" w:eastAsia="zh-CN" w:bidi="ar-SA"/>
        </w:rPr>
        <w:t>强化企业主体责任。建立健全生产经营单位负责、职工参与、政府监管、行业自律、社会监督的安全生产治理机制。将企业法人、实际控制人、主要负责人同时列为企业安全生产第一责任人，落实企业全员安全生产责任制，强化教育培训。建立企业风险分级管控和隐患排查治理体系，落实风险管控和隐患排查治理情况</w:t>
      </w:r>
      <w:r>
        <w:rPr>
          <w:rFonts w:hint="eastAsia" w:ascii="Times New Roman" w:hAnsi="Times New Roman" w:eastAsia="仿宋_GB2312" w:cs="Times New Roman"/>
          <w:b w:val="0"/>
          <w:bCs w:val="0"/>
          <w:spacing w:val="0"/>
          <w:kern w:val="2"/>
          <w:sz w:val="32"/>
          <w:szCs w:val="32"/>
          <w:lang w:val="zh-CN" w:eastAsia="zh-CN" w:bidi="ar-SA"/>
        </w:rPr>
        <w:t>“</w:t>
      </w:r>
      <w:r>
        <w:rPr>
          <w:rFonts w:hint="default" w:ascii="Times New Roman" w:hAnsi="Times New Roman" w:eastAsia="仿宋_GB2312" w:cs="Times New Roman"/>
          <w:b w:val="0"/>
          <w:bCs w:val="0"/>
          <w:spacing w:val="0"/>
          <w:kern w:val="2"/>
          <w:sz w:val="32"/>
          <w:szCs w:val="32"/>
          <w:lang w:val="zh-CN" w:eastAsia="zh-CN" w:bidi="ar-SA"/>
        </w:rPr>
        <w:t>双报告</w:t>
      </w:r>
      <w:r>
        <w:rPr>
          <w:rFonts w:hint="eastAsia" w:ascii="Times New Roman" w:hAnsi="Times New Roman" w:eastAsia="仿宋_GB2312" w:cs="Times New Roman"/>
          <w:b w:val="0"/>
          <w:bCs w:val="0"/>
          <w:spacing w:val="0"/>
          <w:kern w:val="2"/>
          <w:sz w:val="32"/>
          <w:szCs w:val="32"/>
          <w:lang w:val="zh-CN" w:eastAsia="zh-CN" w:bidi="ar-SA"/>
        </w:rPr>
        <w:t>”</w:t>
      </w:r>
      <w:r>
        <w:rPr>
          <w:rFonts w:hint="default" w:ascii="Times New Roman" w:hAnsi="Times New Roman" w:eastAsia="仿宋_GB2312" w:cs="Times New Roman"/>
          <w:b w:val="0"/>
          <w:bCs w:val="0"/>
          <w:spacing w:val="0"/>
          <w:kern w:val="2"/>
          <w:sz w:val="32"/>
          <w:szCs w:val="32"/>
          <w:lang w:val="zh-CN" w:eastAsia="zh-CN" w:bidi="ar-SA"/>
        </w:rPr>
        <w:t>制度。持续推进安全生产标准化建设，加强企业安全生产标准化试点引领和对考评复评的监管。推广应用先进工艺和技术装备，推进机械化、信息化、智能化建设，提升本质安全水平，提高企业履行主体责任的专业能力。</w:t>
      </w:r>
    </w:p>
    <w:p>
      <w:pPr>
        <w:widowControl w:val="0"/>
        <w:adjustRightInd/>
        <w:snapToGrid/>
        <w:spacing w:after="0" w:line="560" w:lineRule="exact"/>
        <w:ind w:left="0" w:leftChars="0" w:firstLine="640" w:firstLineChars="200"/>
        <w:jc w:val="both"/>
        <w:outlineLvl w:val="2"/>
        <w:rPr>
          <w:rFonts w:hint="default" w:ascii="Times New Roman" w:hAnsi="Times New Roman" w:eastAsia="仿宋_GB2312" w:cs="Times New Roman"/>
          <w:b w:val="0"/>
          <w:bCs w:val="0"/>
          <w:spacing w:val="0"/>
          <w:kern w:val="2"/>
          <w:sz w:val="32"/>
          <w:szCs w:val="32"/>
          <w:lang w:val="zh-CN" w:eastAsia="zh-CN" w:bidi="ar-SA"/>
        </w:rPr>
      </w:pPr>
      <w:bookmarkStart w:id="220" w:name="_Toc74060909"/>
      <w:bookmarkStart w:id="221" w:name="_Toc74060506"/>
      <w:r>
        <w:rPr>
          <w:rFonts w:hint="default" w:ascii="Times New Roman" w:hAnsi="Times New Roman" w:eastAsia="仿宋_GB2312" w:cs="Times New Roman"/>
          <w:b w:val="0"/>
          <w:bCs w:val="0"/>
          <w:spacing w:val="0"/>
          <w:kern w:val="2"/>
          <w:sz w:val="32"/>
          <w:szCs w:val="32"/>
          <w:lang w:val="zh-CN" w:eastAsia="zh-CN" w:bidi="ar-SA"/>
        </w:rPr>
        <w:t>5．提高风险监测预警水平</w:t>
      </w:r>
      <w:bookmarkEnd w:id="220"/>
      <w:bookmarkEnd w:id="221"/>
    </w:p>
    <w:p>
      <w:pPr>
        <w:widowControl w:val="0"/>
        <w:adjustRightInd/>
        <w:snapToGrid/>
        <w:spacing w:after="0" w:line="560" w:lineRule="exact"/>
        <w:ind w:left="0" w:leftChars="0" w:firstLine="640"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2"/>
          <w:sz w:val="32"/>
          <w:szCs w:val="32"/>
          <w:lang w:val="zh-CN" w:eastAsia="zh-CN" w:bidi="ar-SA"/>
        </w:rPr>
        <w:t>强化风险源头管控。推动建立高危行业领域建设项目安全联合审批制度。严格落实建设项目安全设施</w:t>
      </w:r>
      <w:r>
        <w:rPr>
          <w:rFonts w:hint="eastAsia" w:ascii="Times New Roman" w:hAnsi="Times New Roman" w:eastAsia="仿宋_GB2312" w:cs="Times New Roman"/>
          <w:b w:val="0"/>
          <w:bCs w:val="0"/>
          <w:spacing w:val="0"/>
          <w:kern w:val="2"/>
          <w:sz w:val="32"/>
          <w:szCs w:val="32"/>
          <w:lang w:val="zh-CN" w:eastAsia="zh-CN" w:bidi="ar-SA"/>
        </w:rPr>
        <w:t>“</w:t>
      </w:r>
      <w:r>
        <w:rPr>
          <w:rFonts w:hint="default" w:ascii="Times New Roman" w:hAnsi="Times New Roman" w:eastAsia="仿宋_GB2312" w:cs="Times New Roman"/>
          <w:b w:val="0"/>
          <w:bCs w:val="0"/>
          <w:spacing w:val="0"/>
          <w:kern w:val="2"/>
          <w:sz w:val="32"/>
          <w:szCs w:val="32"/>
          <w:lang w:val="zh-CN" w:eastAsia="zh-CN" w:bidi="ar-SA"/>
        </w:rPr>
        <w:t>三同时</w:t>
      </w:r>
      <w:r>
        <w:rPr>
          <w:rFonts w:hint="eastAsia" w:ascii="Times New Roman" w:hAnsi="Times New Roman" w:eastAsia="仿宋_GB2312" w:cs="Times New Roman"/>
          <w:b w:val="0"/>
          <w:bCs w:val="0"/>
          <w:spacing w:val="0"/>
          <w:kern w:val="2"/>
          <w:sz w:val="32"/>
          <w:szCs w:val="32"/>
          <w:lang w:val="zh-CN" w:eastAsia="zh-CN" w:bidi="ar-SA"/>
        </w:rPr>
        <w:t>”</w:t>
      </w:r>
      <w:r>
        <w:rPr>
          <w:rFonts w:hint="default" w:ascii="Times New Roman" w:hAnsi="Times New Roman" w:eastAsia="仿宋_GB2312" w:cs="Times New Roman"/>
          <w:b w:val="0"/>
          <w:bCs w:val="0"/>
          <w:spacing w:val="0"/>
          <w:kern w:val="2"/>
          <w:sz w:val="32"/>
          <w:szCs w:val="32"/>
          <w:lang w:val="zh-CN" w:eastAsia="zh-CN" w:bidi="ar-SA"/>
        </w:rPr>
        <w:t>制度，健全重大项目决策安全风险评估与论证机制。建立城市安全风险评估机制，开展城市安全风险普查及评估。全面开展工业园区应急资源和能力调查，鼓励化工、交通、电力等企业建立风险管理体系，定期开展重大工程和设施安全风险评估。</w:t>
      </w:r>
    </w:p>
    <w:p>
      <w:pPr>
        <w:widowControl w:val="0"/>
        <w:adjustRightInd/>
        <w:snapToGrid/>
        <w:spacing w:after="0" w:line="560" w:lineRule="exact"/>
        <w:ind w:firstLine="627" w:firstLineChars="196"/>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2"/>
          <w:sz w:val="32"/>
          <w:szCs w:val="32"/>
          <w:lang w:val="zh-CN" w:eastAsia="zh-CN" w:bidi="ar-SA"/>
        </w:rPr>
        <w:t>强化风险分析研判。加强危险化学品事故、地震、洪水等巨灾演化机理研究，分类构建灾害预测分析模型，利用物联网、大数据、人工智能及区块链等新技术，提升巨灾预测分析研判精准度。建立自然灾害和事故灾难突发事件预防和应急处置风险分析研判机制，健全风险动态联合会商机制，建立监测预警和灾情报告制度。加强重大活动安全风险监测预警。</w:t>
      </w:r>
    </w:p>
    <w:p>
      <w:pPr>
        <w:widowControl w:val="0"/>
        <w:adjustRightInd/>
        <w:snapToGrid/>
        <w:spacing w:after="0" w:line="560" w:lineRule="exact"/>
        <w:ind w:firstLine="640"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2"/>
          <w:sz w:val="32"/>
          <w:szCs w:val="32"/>
          <w:lang w:val="zh-CN" w:eastAsia="zh-CN" w:bidi="ar-SA"/>
        </w:rPr>
        <w:t>提升安全生产风险监测预警能力。推动重点监管企业、园区加强内部安全生产相关防护装置、处置手段、信息化系统的建设投入，对企业内部的工艺流程、安全生产工作实现信息化日常管理，加强监管部门与企业、园区数据对接。建立危险化学品</w:t>
      </w:r>
      <w:r>
        <w:rPr>
          <w:rFonts w:hint="default" w:ascii="Times New Roman" w:hAnsi="Times New Roman" w:eastAsia="仿宋_GB2312" w:cs="Times New Roman"/>
          <w:b w:val="0"/>
          <w:bCs w:val="0"/>
          <w:spacing w:val="0"/>
          <w:w w:val="95"/>
          <w:kern w:val="2"/>
          <w:sz w:val="32"/>
          <w:szCs w:val="32"/>
          <w:lang w:val="zh-CN" w:eastAsia="zh-CN" w:bidi="ar-SA"/>
        </w:rPr>
        <w:t>安全生产风险监测预警系统，完善自动预警机制和管理制</w:t>
      </w:r>
      <w:r>
        <w:rPr>
          <w:rFonts w:hint="default" w:ascii="Times New Roman" w:hAnsi="Times New Roman" w:eastAsia="仿宋_GB2312" w:cs="Times New Roman"/>
          <w:b w:val="0"/>
          <w:bCs w:val="0"/>
          <w:spacing w:val="0"/>
          <w:kern w:val="2"/>
          <w:sz w:val="32"/>
          <w:szCs w:val="32"/>
          <w:lang w:val="zh-CN" w:eastAsia="zh-CN" w:bidi="ar-SA"/>
        </w:rPr>
        <w:t>度，实现安全风险分类、分级及自动预警。持续完善</w:t>
      </w:r>
      <w:r>
        <w:rPr>
          <w:rFonts w:hint="eastAsia" w:ascii="Times New Roman" w:hAnsi="Times New Roman" w:eastAsia="仿宋_GB2312" w:cs="Times New Roman"/>
          <w:b w:val="0"/>
          <w:bCs w:val="0"/>
          <w:spacing w:val="0"/>
          <w:kern w:val="2"/>
          <w:sz w:val="32"/>
          <w:szCs w:val="32"/>
          <w:lang w:val="zh-CN" w:eastAsia="zh-CN" w:bidi="ar-SA"/>
        </w:rPr>
        <w:t>“</w:t>
      </w:r>
      <w:r>
        <w:rPr>
          <w:rFonts w:hint="default" w:ascii="Times New Roman" w:hAnsi="Times New Roman" w:eastAsia="仿宋_GB2312" w:cs="Times New Roman"/>
          <w:b w:val="0"/>
          <w:bCs w:val="0"/>
          <w:spacing w:val="0"/>
          <w:kern w:val="2"/>
          <w:sz w:val="32"/>
          <w:szCs w:val="32"/>
          <w:lang w:val="zh-CN" w:eastAsia="zh-CN" w:bidi="ar-SA"/>
        </w:rPr>
        <w:t>两重点一重大</w:t>
      </w:r>
      <w:r>
        <w:rPr>
          <w:rFonts w:hint="eastAsia" w:ascii="Times New Roman" w:hAnsi="Times New Roman" w:eastAsia="仿宋_GB2312" w:cs="Times New Roman"/>
          <w:b w:val="0"/>
          <w:bCs w:val="0"/>
          <w:spacing w:val="0"/>
          <w:kern w:val="2"/>
          <w:sz w:val="32"/>
          <w:szCs w:val="32"/>
          <w:lang w:val="zh-CN" w:eastAsia="zh-CN" w:bidi="ar-SA"/>
        </w:rPr>
        <w:t>”</w:t>
      </w:r>
      <w:r>
        <w:rPr>
          <w:rFonts w:hint="default" w:ascii="Times New Roman" w:hAnsi="Times New Roman" w:eastAsia="仿宋_GB2312" w:cs="Times New Roman"/>
          <w:b w:val="0"/>
          <w:bCs w:val="0"/>
          <w:spacing w:val="0"/>
          <w:kern w:val="2"/>
          <w:sz w:val="32"/>
          <w:szCs w:val="32"/>
          <w:lang w:val="zh-CN" w:eastAsia="zh-CN" w:bidi="ar-SA"/>
        </w:rPr>
        <w:t>生产装置、储存设施可燃气体和有毒气体泄漏检测报警装置、紧急切断装置、自动化控制系统。开展地下基础设施摸底调查，推进城市地下基础设施信息及监测预警管理平台建设。</w:t>
      </w:r>
    </w:p>
    <w:p>
      <w:pPr>
        <w:widowControl w:val="0"/>
        <w:adjustRightInd/>
        <w:snapToGrid/>
        <w:spacing w:after="0" w:line="560" w:lineRule="exact"/>
        <w:ind w:firstLine="640"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2"/>
          <w:sz w:val="32"/>
          <w:szCs w:val="32"/>
          <w:lang w:val="zh-CN" w:eastAsia="zh-CN" w:bidi="ar-SA"/>
        </w:rPr>
        <w:t>提升自然灾害风险监测预警能力。优化地震、地质、气象、水旱、森林等自然灾害监测站点布局。利用物联网、卫星遥感等技术，建立突发事件预警信息发布拓展系统、地震立体观测网络平台、智能网格气象监测预报预警系统、城市防洪排涝智能化管理平台等，形成空天地一体化全覆盖的灾害事故监测感知网络。推进应急广播体系及基层信息平台建设，提升预警信息发布能力。</w:t>
      </w:r>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spacing w:val="0"/>
          <w:kern w:val="2"/>
          <w:sz w:val="32"/>
          <w:szCs w:val="24"/>
          <w:lang w:val="zh-CN" w:eastAsia="zh-CN" w:bidi="ar-SA"/>
        </w:rPr>
      </w:pPr>
      <w:bookmarkStart w:id="222" w:name="_bookmark21"/>
      <w:bookmarkEnd w:id="222"/>
      <w:bookmarkStart w:id="223" w:name="_Toc74060910"/>
      <w:bookmarkStart w:id="224" w:name="_Toc74060507"/>
      <w:r>
        <w:rPr>
          <w:rFonts w:hint="default" w:ascii="Times New Roman" w:hAnsi="Times New Roman" w:eastAsia="仿宋_GB2312" w:cs="Times New Roman"/>
          <w:b w:val="0"/>
          <w:bCs w:val="0"/>
          <w:spacing w:val="0"/>
          <w:kern w:val="2"/>
          <w:sz w:val="32"/>
          <w:szCs w:val="24"/>
          <w:lang w:val="zh-CN" w:eastAsia="zh-CN" w:bidi="ar-SA"/>
        </w:rPr>
        <w:t>6．筑牢重点领域安全防线</w:t>
      </w:r>
      <w:bookmarkEnd w:id="223"/>
      <w:bookmarkEnd w:id="224"/>
    </w:p>
    <w:p>
      <w:pPr>
        <w:widowControl w:val="0"/>
        <w:tabs>
          <w:tab w:val="left" w:pos="1059"/>
        </w:tabs>
        <w:autoSpaceDE w:val="0"/>
        <w:autoSpaceDN w:val="0"/>
        <w:adjustRightInd/>
        <w:snapToGrid/>
        <w:spacing w:before="0" w:after="0" w:line="560" w:lineRule="exact"/>
        <w:ind w:left="0" w:firstLine="640" w:firstLineChars="200"/>
        <w:jc w:val="both"/>
        <w:rPr>
          <w:rFonts w:hint="default" w:ascii="Times New Roman" w:hAnsi="Times New Roman" w:eastAsia="仿宋_GB2312" w:cs="Times New Roman"/>
          <w:b w:val="0"/>
          <w:bCs w:val="0"/>
          <w:spacing w:val="0"/>
          <w:sz w:val="32"/>
          <w:szCs w:val="32"/>
          <w:lang w:val="zh-CN" w:eastAsia="zh-CN" w:bidi="ar-SA"/>
        </w:rPr>
      </w:pPr>
      <w:r>
        <w:rPr>
          <w:rFonts w:hint="default" w:ascii="Times New Roman" w:hAnsi="Times New Roman" w:eastAsia="仿宋_GB2312" w:cs="Times New Roman"/>
          <w:b w:val="0"/>
          <w:bCs w:val="0"/>
          <w:spacing w:val="0"/>
          <w:sz w:val="32"/>
          <w:szCs w:val="32"/>
          <w:lang w:val="zh-CN" w:eastAsia="zh-CN" w:bidi="ar-SA"/>
        </w:rPr>
        <w:t>持</w:t>
      </w:r>
      <w:r>
        <w:rPr>
          <w:rFonts w:hint="default" w:ascii="Times New Roman" w:hAnsi="Times New Roman" w:eastAsia="仿宋_GB2312" w:cs="Times New Roman"/>
          <w:b w:val="0"/>
          <w:bCs w:val="0"/>
          <w:color w:val="auto"/>
          <w:spacing w:val="0"/>
          <w:sz w:val="32"/>
          <w:szCs w:val="32"/>
          <w:lang w:val="zh-CN" w:eastAsia="zh-CN" w:bidi="ar-SA"/>
        </w:rPr>
        <w:t>续推进安全生产专项整治三年行动，深入开展危险化学品、消防、工矿商贸、道路交通、城市建设等重点行业领域隐患排查及专项整治。加强重</w:t>
      </w:r>
      <w:r>
        <w:rPr>
          <w:rFonts w:hint="default" w:ascii="Times New Roman" w:hAnsi="Times New Roman" w:eastAsia="仿宋_GB2312" w:cs="Times New Roman"/>
          <w:b w:val="0"/>
          <w:bCs w:val="0"/>
          <w:spacing w:val="0"/>
          <w:sz w:val="32"/>
          <w:szCs w:val="32"/>
          <w:lang w:val="zh-CN" w:eastAsia="zh-CN" w:bidi="ar-SA"/>
        </w:rPr>
        <w:t>点环节安全管控，完善和落实重在</w:t>
      </w:r>
      <w:r>
        <w:rPr>
          <w:rFonts w:hint="eastAsia" w:ascii="Times New Roman" w:hAnsi="Times New Roman" w:eastAsia="仿宋_GB2312" w:cs="Times New Roman"/>
          <w:b w:val="0"/>
          <w:bCs w:val="0"/>
          <w:spacing w:val="0"/>
          <w:sz w:val="32"/>
          <w:szCs w:val="32"/>
          <w:lang w:val="zh-CN" w:eastAsia="zh-CN" w:bidi="ar-SA"/>
        </w:rPr>
        <w:t>“</w:t>
      </w:r>
      <w:r>
        <w:rPr>
          <w:rFonts w:hint="default" w:ascii="Times New Roman" w:hAnsi="Times New Roman" w:eastAsia="仿宋_GB2312" w:cs="Times New Roman"/>
          <w:b w:val="0"/>
          <w:bCs w:val="0"/>
          <w:spacing w:val="0"/>
          <w:sz w:val="32"/>
          <w:szCs w:val="32"/>
          <w:lang w:val="zh-CN" w:eastAsia="zh-CN" w:bidi="ar-SA"/>
        </w:rPr>
        <w:t>从根本上消除事故隐患</w:t>
      </w:r>
      <w:r>
        <w:rPr>
          <w:rFonts w:hint="eastAsia" w:ascii="Times New Roman" w:hAnsi="Times New Roman" w:eastAsia="仿宋_GB2312" w:cs="Times New Roman"/>
          <w:b w:val="0"/>
          <w:bCs w:val="0"/>
          <w:spacing w:val="0"/>
          <w:sz w:val="32"/>
          <w:szCs w:val="32"/>
          <w:lang w:val="zh-CN" w:eastAsia="zh-CN" w:bidi="ar-SA"/>
        </w:rPr>
        <w:t>”</w:t>
      </w:r>
      <w:r>
        <w:rPr>
          <w:rFonts w:hint="default" w:ascii="Times New Roman" w:hAnsi="Times New Roman" w:eastAsia="仿宋_GB2312" w:cs="Times New Roman"/>
          <w:b w:val="0"/>
          <w:bCs w:val="0"/>
          <w:spacing w:val="0"/>
          <w:sz w:val="32"/>
          <w:szCs w:val="32"/>
          <w:lang w:val="zh-CN" w:eastAsia="zh-CN" w:bidi="ar-SA"/>
        </w:rPr>
        <w:t>的责任链条、制度成果、管理办法、重点工程和工作机制。深化源头治理、系统治理和综合治理，有效遏制各类事故，着力提升安全生产整体水平。</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7" w:type="dxa"/>
            <w:noWrap w:val="0"/>
            <w:vAlign w:val="top"/>
          </w:tcPr>
          <w:p>
            <w:pPr>
              <w:widowControl w:val="0"/>
              <w:tabs>
                <w:tab w:val="left" w:pos="1059"/>
              </w:tabs>
              <w:autoSpaceDE w:val="0"/>
              <w:autoSpaceDN w:val="0"/>
              <w:adjustRightInd/>
              <w:snapToGrid/>
              <w:spacing w:before="0" w:after="0" w:line="560" w:lineRule="exact"/>
              <w:ind w:left="0" w:firstLine="0"/>
              <w:jc w:val="both"/>
              <w:rPr>
                <w:rFonts w:hint="default" w:ascii="Times New Roman" w:hAnsi="Times New Roman" w:eastAsia="黑体" w:cs="Times New Roman"/>
                <w:b w:val="0"/>
                <w:bCs w:val="0"/>
                <w:spacing w:val="0"/>
                <w:sz w:val="28"/>
                <w:szCs w:val="28"/>
                <w:lang w:val="zh-CN" w:eastAsia="zh-CN" w:bidi="ar-SA"/>
              </w:rPr>
            </w:pPr>
            <w:r>
              <w:rPr>
                <w:rFonts w:hint="eastAsia" w:ascii="Times New Roman" w:hAnsi="Times New Roman" w:eastAsia="黑体" w:cs="Times New Roman"/>
                <w:b w:val="0"/>
                <w:bCs w:val="0"/>
                <w:spacing w:val="0"/>
                <w:sz w:val="28"/>
                <w:szCs w:val="28"/>
                <w:lang w:val="en-US" w:eastAsia="zh-CN" w:bidi="ar-SA"/>
              </w:rPr>
              <w:t xml:space="preserve">  </w:t>
            </w:r>
            <w:r>
              <w:rPr>
                <w:rFonts w:hint="default" w:ascii="Times New Roman" w:hAnsi="Times New Roman" w:eastAsia="黑体" w:cs="Times New Roman"/>
                <w:b w:val="0"/>
                <w:bCs w:val="0"/>
                <w:spacing w:val="0"/>
                <w:sz w:val="28"/>
                <w:szCs w:val="28"/>
                <w:lang w:val="zh-CN" w:eastAsia="zh-CN" w:bidi="ar-SA"/>
              </w:rPr>
              <w:t>专栏1   重点领域风险防控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7" w:hRule="atLeast"/>
        </w:trPr>
        <w:tc>
          <w:tcPr>
            <w:tcW w:w="8777" w:type="dxa"/>
            <w:noWrap w:val="0"/>
            <w:vAlign w:val="top"/>
          </w:tcPr>
          <w:p>
            <w:pPr>
              <w:widowControl w:val="0"/>
              <w:adjustRightInd w:val="0"/>
              <w:snapToGrid w:val="0"/>
              <w:spacing w:after="0" w:line="560" w:lineRule="exact"/>
              <w:ind w:firstLine="602"/>
              <w:jc w:val="both"/>
              <w:rPr>
                <w:rFonts w:hint="default" w:ascii="Times New Roman" w:hAnsi="Times New Roman" w:eastAsia="仿宋_GB2312" w:cs="Times New Roman"/>
                <w:b w:val="0"/>
                <w:bCs w:val="0"/>
                <w:spacing w:val="0"/>
                <w:kern w:val="0"/>
                <w:sz w:val="28"/>
                <w:szCs w:val="28"/>
                <w:lang w:val="zh-CN"/>
              </w:rPr>
            </w:pPr>
            <w:r>
              <w:rPr>
                <w:rFonts w:hint="default" w:ascii="Times New Roman" w:hAnsi="Times New Roman" w:eastAsia="仿宋_GB2312" w:cs="Times New Roman"/>
                <w:b w:val="0"/>
                <w:bCs w:val="0"/>
                <w:spacing w:val="0"/>
                <w:kern w:val="2"/>
                <w:sz w:val="28"/>
                <w:szCs w:val="28"/>
              </w:rPr>
              <w:t>1</w:t>
            </w:r>
            <w:r>
              <w:rPr>
                <w:rFonts w:hint="default" w:ascii="Times New Roman" w:hAnsi="Times New Roman" w:eastAsia="仿宋_GB2312" w:cs="Times New Roman"/>
                <w:b w:val="0"/>
                <w:bCs w:val="0"/>
                <w:spacing w:val="0"/>
                <w:kern w:val="0"/>
                <w:sz w:val="28"/>
                <w:szCs w:val="28"/>
                <w:lang w:val="zh-CN"/>
              </w:rPr>
              <w:t>．危险化学品：严格高风险化工项目准入条件，加强危化企业应急队伍、应急物资、应急装备等保障能力建设，探索建立危化企业应急资源共享和应急联动机制，推动消防资源的共建共享和应急装备能力提升，开展危险化学品车辆聚集区域风险评估，加强精细化工反应安全风险评估，强化精细化工反应安全风险评估结果运用。推动危险化学品生产、存储、经营、运输、使用、废弃全流程信息共享平台的建立，强化危险化学品全链条安全生产监管工作。加强危险废物产生、收集、贮存、转移、运输、利用、处置等全过程的监管。</w:t>
            </w:r>
          </w:p>
          <w:p>
            <w:pPr>
              <w:widowControl w:val="0"/>
              <w:adjustRightInd w:val="0"/>
              <w:snapToGrid w:val="0"/>
              <w:spacing w:after="0" w:line="560" w:lineRule="exact"/>
              <w:ind w:firstLine="602"/>
              <w:jc w:val="both"/>
              <w:rPr>
                <w:rFonts w:hint="default" w:ascii="Times New Roman" w:hAnsi="Times New Roman" w:eastAsia="仿宋_GB2312" w:cs="Times New Roman"/>
                <w:b w:val="0"/>
                <w:bCs w:val="0"/>
                <w:spacing w:val="0"/>
                <w:kern w:val="0"/>
                <w:sz w:val="28"/>
                <w:szCs w:val="28"/>
                <w:lang w:val="zh-CN"/>
              </w:rPr>
            </w:pPr>
            <w:r>
              <w:rPr>
                <w:rFonts w:hint="default" w:ascii="Times New Roman" w:hAnsi="Times New Roman" w:eastAsia="仿宋_GB2312" w:cs="Times New Roman"/>
                <w:b w:val="0"/>
                <w:bCs w:val="0"/>
                <w:spacing w:val="0"/>
                <w:kern w:val="0"/>
                <w:sz w:val="28"/>
                <w:szCs w:val="28"/>
                <w:lang w:val="zh-CN"/>
              </w:rPr>
              <w:t>2．消防：开展高层建筑、大型商业综合体、养老机构、学校、博物馆、文物建筑及彩钢板建筑、老旧小区、城中村、</w:t>
            </w:r>
            <w:r>
              <w:rPr>
                <w:rFonts w:hint="eastAsia" w:ascii="Times New Roman" w:hAnsi="Times New Roman" w:eastAsia="仿宋_GB2312" w:cs="Times New Roman"/>
                <w:b w:val="0"/>
                <w:bCs w:val="0"/>
                <w:spacing w:val="0"/>
                <w:kern w:val="0"/>
                <w:sz w:val="28"/>
                <w:szCs w:val="28"/>
                <w:lang w:val="zh-CN"/>
              </w:rPr>
              <w:t>“</w:t>
            </w:r>
            <w:r>
              <w:rPr>
                <w:rFonts w:hint="default" w:ascii="Times New Roman" w:hAnsi="Times New Roman" w:eastAsia="仿宋_GB2312" w:cs="Times New Roman"/>
                <w:b w:val="0"/>
                <w:bCs w:val="0"/>
                <w:spacing w:val="0"/>
                <w:kern w:val="0"/>
                <w:sz w:val="28"/>
                <w:szCs w:val="28"/>
                <w:lang w:val="zh-CN"/>
              </w:rPr>
              <w:t>三合一</w:t>
            </w:r>
            <w:r>
              <w:rPr>
                <w:rFonts w:hint="eastAsia" w:ascii="Times New Roman" w:hAnsi="Times New Roman" w:eastAsia="仿宋_GB2312" w:cs="Times New Roman"/>
                <w:b w:val="0"/>
                <w:bCs w:val="0"/>
                <w:spacing w:val="0"/>
                <w:kern w:val="0"/>
                <w:sz w:val="28"/>
                <w:szCs w:val="28"/>
                <w:lang w:val="zh-CN"/>
              </w:rPr>
              <w:t>”</w:t>
            </w:r>
            <w:r>
              <w:rPr>
                <w:rFonts w:hint="default" w:ascii="Times New Roman" w:hAnsi="Times New Roman" w:eastAsia="仿宋_GB2312" w:cs="Times New Roman"/>
                <w:b w:val="0"/>
                <w:bCs w:val="0"/>
                <w:spacing w:val="0"/>
                <w:kern w:val="0"/>
                <w:sz w:val="28"/>
                <w:szCs w:val="28"/>
                <w:lang w:val="zh-CN"/>
              </w:rPr>
              <w:t>场所、电动自行车、外墙保温材料等消防安全专项整治。开展仓储企业/场所（建筑面积在300平方米以上）消防安全评估，重点加强仓储物品管理、安全责任、安全培训、应急预案、库存清单等工作。</w:t>
            </w:r>
          </w:p>
          <w:p>
            <w:pPr>
              <w:widowControl w:val="0"/>
              <w:adjustRightInd w:val="0"/>
              <w:snapToGrid w:val="0"/>
              <w:spacing w:after="0" w:line="560" w:lineRule="exact"/>
              <w:ind w:firstLine="602"/>
              <w:jc w:val="both"/>
              <w:rPr>
                <w:rFonts w:hint="default" w:ascii="Times New Roman" w:hAnsi="Times New Roman" w:eastAsia="仿宋_GB2312" w:cs="Times New Roman"/>
                <w:b w:val="0"/>
                <w:bCs w:val="0"/>
                <w:spacing w:val="0"/>
                <w:kern w:val="0"/>
                <w:sz w:val="28"/>
                <w:szCs w:val="28"/>
                <w:lang w:val="zh-CN"/>
              </w:rPr>
            </w:pPr>
            <w:r>
              <w:rPr>
                <w:rFonts w:hint="default" w:ascii="Times New Roman" w:hAnsi="Times New Roman" w:eastAsia="仿宋_GB2312" w:cs="Times New Roman"/>
                <w:b w:val="0"/>
                <w:bCs w:val="0"/>
                <w:spacing w:val="0"/>
                <w:kern w:val="0"/>
                <w:sz w:val="28"/>
                <w:szCs w:val="28"/>
                <w:lang w:val="zh-CN"/>
              </w:rPr>
              <w:t>3．工矿商贸：开展企业安全风险摸底排查并分类分级，建立健全安全监管台账，持续推动整治整改。加强危险化学品使用、涉爆粉尘、涉氨制冷、金属冶炼、受限空间作业等重点领域的风险管控及隐患排查。强化油气增储扩能安全保障。</w:t>
            </w:r>
          </w:p>
          <w:p>
            <w:pPr>
              <w:widowControl w:val="0"/>
              <w:adjustRightInd w:val="0"/>
              <w:snapToGrid w:val="0"/>
              <w:spacing w:after="0" w:line="560" w:lineRule="exact"/>
              <w:ind w:firstLine="602"/>
              <w:jc w:val="both"/>
              <w:rPr>
                <w:rFonts w:hint="default" w:ascii="Times New Roman" w:hAnsi="Times New Roman" w:eastAsia="仿宋_GB2312" w:cs="Times New Roman"/>
                <w:b w:val="0"/>
                <w:bCs w:val="0"/>
                <w:spacing w:val="0"/>
                <w:kern w:val="0"/>
                <w:sz w:val="28"/>
                <w:szCs w:val="28"/>
                <w:lang w:val="zh-CN"/>
              </w:rPr>
            </w:pPr>
            <w:r>
              <w:rPr>
                <w:rFonts w:hint="default" w:ascii="Times New Roman" w:hAnsi="Times New Roman" w:eastAsia="仿宋_GB2312" w:cs="Times New Roman"/>
                <w:b w:val="0"/>
                <w:bCs w:val="0"/>
                <w:spacing w:val="0"/>
                <w:kern w:val="0"/>
                <w:sz w:val="28"/>
                <w:szCs w:val="28"/>
                <w:lang w:val="zh-CN"/>
              </w:rPr>
              <w:t>4．道路运输：深入实施公路安全生命防护工程，加快临水临崖、连续长陡下坡、急弯陡坡等重点路段和危桥改造整治，深化农村公路平安路口</w:t>
            </w:r>
            <w:r>
              <w:rPr>
                <w:rFonts w:hint="eastAsia" w:ascii="Times New Roman" w:hAnsi="Times New Roman" w:eastAsia="仿宋_GB2312" w:cs="Times New Roman"/>
                <w:b w:val="0"/>
                <w:bCs w:val="0"/>
                <w:spacing w:val="0"/>
                <w:kern w:val="0"/>
                <w:sz w:val="28"/>
                <w:szCs w:val="28"/>
                <w:lang w:val="zh-CN"/>
              </w:rPr>
              <w:t>“</w:t>
            </w:r>
            <w:r>
              <w:rPr>
                <w:rFonts w:hint="default" w:ascii="Times New Roman" w:hAnsi="Times New Roman" w:eastAsia="仿宋_GB2312" w:cs="Times New Roman"/>
                <w:b w:val="0"/>
                <w:bCs w:val="0"/>
                <w:spacing w:val="0"/>
                <w:kern w:val="0"/>
                <w:sz w:val="28"/>
                <w:szCs w:val="28"/>
                <w:lang w:val="zh-CN"/>
              </w:rPr>
              <w:t>千灯万带</w:t>
            </w:r>
            <w:r>
              <w:rPr>
                <w:rFonts w:hint="eastAsia" w:ascii="Times New Roman" w:hAnsi="Times New Roman" w:eastAsia="仿宋_GB2312" w:cs="Times New Roman"/>
                <w:b w:val="0"/>
                <w:bCs w:val="0"/>
                <w:spacing w:val="0"/>
                <w:kern w:val="0"/>
                <w:sz w:val="28"/>
                <w:szCs w:val="28"/>
                <w:lang w:val="zh-CN"/>
              </w:rPr>
              <w:t>”</w:t>
            </w:r>
            <w:r>
              <w:rPr>
                <w:rFonts w:hint="default" w:ascii="Times New Roman" w:hAnsi="Times New Roman" w:eastAsia="仿宋_GB2312" w:cs="Times New Roman"/>
                <w:b w:val="0"/>
                <w:bCs w:val="0"/>
                <w:spacing w:val="0"/>
                <w:kern w:val="0"/>
                <w:sz w:val="28"/>
                <w:szCs w:val="28"/>
                <w:lang w:val="zh-CN"/>
              </w:rPr>
              <w:t>示范工程，全面清理整治农村</w:t>
            </w:r>
            <w:r>
              <w:rPr>
                <w:rFonts w:hint="eastAsia" w:ascii="Times New Roman" w:hAnsi="Times New Roman" w:eastAsia="仿宋_GB2312" w:cs="Times New Roman"/>
                <w:b w:val="0"/>
                <w:bCs w:val="0"/>
                <w:spacing w:val="0"/>
                <w:kern w:val="0"/>
                <w:sz w:val="28"/>
                <w:szCs w:val="28"/>
                <w:lang w:val="zh-CN"/>
              </w:rPr>
              <w:t>“</w:t>
            </w:r>
            <w:r>
              <w:rPr>
                <w:rFonts w:hint="default" w:ascii="Times New Roman" w:hAnsi="Times New Roman" w:eastAsia="仿宋_GB2312" w:cs="Times New Roman"/>
                <w:b w:val="0"/>
                <w:bCs w:val="0"/>
                <w:spacing w:val="0"/>
                <w:kern w:val="0"/>
                <w:sz w:val="28"/>
                <w:szCs w:val="28"/>
                <w:lang w:val="zh-CN"/>
              </w:rPr>
              <w:t>马路市场</w:t>
            </w:r>
            <w:r>
              <w:rPr>
                <w:rFonts w:hint="eastAsia" w:ascii="Times New Roman" w:hAnsi="Times New Roman" w:eastAsia="仿宋_GB2312" w:cs="Times New Roman"/>
                <w:b w:val="0"/>
                <w:bCs w:val="0"/>
                <w:spacing w:val="0"/>
                <w:kern w:val="0"/>
                <w:sz w:val="28"/>
                <w:szCs w:val="28"/>
                <w:lang w:val="zh-CN"/>
              </w:rPr>
              <w:t>”</w:t>
            </w:r>
            <w:r>
              <w:rPr>
                <w:rFonts w:hint="default" w:ascii="Times New Roman" w:hAnsi="Times New Roman" w:eastAsia="仿宋_GB2312" w:cs="Times New Roman"/>
                <w:b w:val="0"/>
                <w:bCs w:val="0"/>
                <w:spacing w:val="0"/>
                <w:kern w:val="0"/>
                <w:sz w:val="28"/>
                <w:szCs w:val="28"/>
                <w:lang w:val="zh-CN"/>
              </w:rPr>
              <w:t>。重点监管</w:t>
            </w:r>
            <w:r>
              <w:rPr>
                <w:rFonts w:hint="eastAsia" w:ascii="Times New Roman" w:hAnsi="Times New Roman" w:eastAsia="仿宋_GB2312" w:cs="Times New Roman"/>
                <w:b w:val="0"/>
                <w:bCs w:val="0"/>
                <w:spacing w:val="0"/>
                <w:kern w:val="0"/>
                <w:sz w:val="28"/>
                <w:szCs w:val="28"/>
                <w:lang w:val="zh-CN"/>
              </w:rPr>
              <w:t>“</w:t>
            </w:r>
            <w:r>
              <w:rPr>
                <w:rFonts w:hint="default" w:ascii="Times New Roman" w:hAnsi="Times New Roman" w:eastAsia="仿宋_GB2312" w:cs="Times New Roman"/>
                <w:b w:val="0"/>
                <w:bCs w:val="0"/>
                <w:spacing w:val="0"/>
                <w:kern w:val="0"/>
                <w:sz w:val="28"/>
                <w:szCs w:val="28"/>
                <w:lang w:val="zh-CN"/>
              </w:rPr>
              <w:t>两客一危</w:t>
            </w:r>
            <w:r>
              <w:rPr>
                <w:rFonts w:hint="eastAsia" w:ascii="Times New Roman" w:hAnsi="Times New Roman" w:eastAsia="仿宋_GB2312" w:cs="Times New Roman"/>
                <w:b w:val="0"/>
                <w:bCs w:val="0"/>
                <w:spacing w:val="0"/>
                <w:kern w:val="0"/>
                <w:sz w:val="28"/>
                <w:szCs w:val="28"/>
                <w:lang w:val="zh-CN"/>
              </w:rPr>
              <w:t>”</w:t>
            </w:r>
            <w:r>
              <w:rPr>
                <w:rFonts w:hint="default" w:ascii="Times New Roman" w:hAnsi="Times New Roman" w:eastAsia="仿宋_GB2312" w:cs="Times New Roman"/>
                <w:b w:val="0"/>
                <w:bCs w:val="0"/>
                <w:spacing w:val="0"/>
                <w:kern w:val="0"/>
                <w:sz w:val="28"/>
                <w:szCs w:val="28"/>
                <w:lang w:val="zh-CN"/>
              </w:rPr>
              <w:t>，落实</w:t>
            </w:r>
            <w:r>
              <w:rPr>
                <w:rFonts w:hint="eastAsia" w:ascii="Times New Roman" w:hAnsi="Times New Roman" w:eastAsia="仿宋_GB2312" w:cs="Times New Roman"/>
                <w:b w:val="0"/>
                <w:bCs w:val="0"/>
                <w:spacing w:val="0"/>
                <w:kern w:val="0"/>
                <w:sz w:val="28"/>
                <w:szCs w:val="28"/>
                <w:lang w:val="zh-CN"/>
              </w:rPr>
              <w:t>“</w:t>
            </w:r>
            <w:r>
              <w:rPr>
                <w:rFonts w:hint="default" w:ascii="Times New Roman" w:hAnsi="Times New Roman" w:eastAsia="仿宋_GB2312" w:cs="Times New Roman"/>
                <w:b w:val="0"/>
                <w:bCs w:val="0"/>
                <w:spacing w:val="0"/>
                <w:kern w:val="0"/>
                <w:sz w:val="28"/>
                <w:szCs w:val="28"/>
                <w:lang w:val="zh-CN"/>
              </w:rPr>
              <w:t>一超四罚</w:t>
            </w:r>
            <w:r>
              <w:rPr>
                <w:rFonts w:hint="eastAsia" w:ascii="Times New Roman" w:hAnsi="Times New Roman" w:eastAsia="仿宋_GB2312" w:cs="Times New Roman"/>
                <w:b w:val="0"/>
                <w:bCs w:val="0"/>
                <w:spacing w:val="0"/>
                <w:kern w:val="0"/>
                <w:sz w:val="28"/>
                <w:szCs w:val="28"/>
                <w:lang w:val="zh-CN"/>
              </w:rPr>
              <w:t>”</w:t>
            </w:r>
            <w:r>
              <w:rPr>
                <w:rFonts w:hint="default" w:ascii="Times New Roman" w:hAnsi="Times New Roman" w:eastAsia="仿宋_GB2312" w:cs="Times New Roman"/>
                <w:b w:val="0"/>
                <w:bCs w:val="0"/>
                <w:spacing w:val="0"/>
                <w:kern w:val="0"/>
                <w:sz w:val="28"/>
                <w:szCs w:val="28"/>
                <w:lang w:val="zh-CN"/>
              </w:rPr>
              <w:t>措施，深化</w:t>
            </w:r>
            <w:r>
              <w:rPr>
                <w:rFonts w:hint="eastAsia" w:ascii="Times New Roman" w:hAnsi="Times New Roman" w:eastAsia="仿宋_GB2312" w:cs="Times New Roman"/>
                <w:b w:val="0"/>
                <w:bCs w:val="0"/>
                <w:spacing w:val="0"/>
                <w:kern w:val="0"/>
                <w:sz w:val="28"/>
                <w:szCs w:val="28"/>
                <w:lang w:val="zh-CN"/>
              </w:rPr>
              <w:t>“</w:t>
            </w:r>
            <w:r>
              <w:rPr>
                <w:rFonts w:hint="default" w:ascii="Times New Roman" w:hAnsi="Times New Roman" w:eastAsia="仿宋_GB2312" w:cs="Times New Roman"/>
                <w:b w:val="0"/>
                <w:bCs w:val="0"/>
                <w:spacing w:val="0"/>
                <w:kern w:val="0"/>
                <w:sz w:val="28"/>
                <w:szCs w:val="28"/>
                <w:lang w:val="zh-CN"/>
              </w:rPr>
              <w:t>百吨王</w:t>
            </w:r>
            <w:r>
              <w:rPr>
                <w:rFonts w:hint="eastAsia" w:ascii="Times New Roman" w:hAnsi="Times New Roman" w:eastAsia="仿宋_GB2312" w:cs="Times New Roman"/>
                <w:b w:val="0"/>
                <w:bCs w:val="0"/>
                <w:spacing w:val="0"/>
                <w:kern w:val="0"/>
                <w:sz w:val="28"/>
                <w:szCs w:val="28"/>
                <w:lang w:val="zh-CN"/>
              </w:rPr>
              <w:t>”</w:t>
            </w:r>
            <w:r>
              <w:rPr>
                <w:rFonts w:hint="default" w:ascii="Times New Roman" w:hAnsi="Times New Roman" w:eastAsia="仿宋_GB2312" w:cs="Times New Roman"/>
                <w:b w:val="0"/>
                <w:bCs w:val="0"/>
                <w:spacing w:val="0"/>
                <w:kern w:val="0"/>
                <w:sz w:val="28"/>
                <w:szCs w:val="28"/>
                <w:lang w:val="zh-CN"/>
              </w:rPr>
              <w:t>专项治理，加强常压液体危险货物罐车监督管理。危险货物运输车辆安装远程提醒监控系统，推广车辆防碰撞系统。建设危险货物道路运输系统安全风险数据库、危险货物车辆事故应急处置中心。加大普通货物夹带危险货物或谎报、瞒报危险货物运输等违法行为整治力度。</w:t>
            </w:r>
          </w:p>
          <w:p>
            <w:pPr>
              <w:widowControl w:val="0"/>
              <w:adjustRightInd w:val="0"/>
              <w:snapToGrid w:val="0"/>
              <w:spacing w:after="0" w:line="560" w:lineRule="exact"/>
              <w:ind w:firstLine="602"/>
              <w:jc w:val="both"/>
              <w:rPr>
                <w:rFonts w:hint="default" w:ascii="Times New Roman" w:hAnsi="Times New Roman" w:eastAsia="仿宋_GB2312" w:cs="Times New Roman"/>
                <w:b w:val="0"/>
                <w:bCs w:val="0"/>
                <w:spacing w:val="0"/>
                <w:kern w:val="0"/>
                <w:sz w:val="28"/>
                <w:szCs w:val="28"/>
                <w:lang w:val="zh-CN"/>
              </w:rPr>
            </w:pPr>
            <w:r>
              <w:rPr>
                <w:rFonts w:hint="default" w:ascii="Times New Roman" w:hAnsi="Times New Roman" w:eastAsia="仿宋_GB2312" w:cs="Times New Roman"/>
                <w:b w:val="0"/>
                <w:bCs w:val="0"/>
                <w:spacing w:val="0"/>
                <w:kern w:val="0"/>
                <w:sz w:val="28"/>
                <w:szCs w:val="28"/>
                <w:lang w:val="zh-CN"/>
              </w:rPr>
              <w:t>5．城市建设及运行：严控模板工程及支撑体系、深基坑、起重吊装及安装拆卸、脚手架、隧道等危大工程施工管理。加强既有建筑改扩建结构、市政基础设施运维的安全风险管控及隐患排查治理。持续推进施工企业及施工现场安全生产管理标准化。制定加强城市地下空间利用和市政基础设施安全管理指导意见。建立健全城市供排水、热力、电力等市政基础设施隐患排查常态化、制度化工作机制。制定城镇燃气供气设施运行管理规范和农村天然气供气设施运行管理规范，逐步实施燃气旧管网改造及旧楼区居民户内管道改造。</w:t>
            </w:r>
          </w:p>
          <w:p>
            <w:pPr>
              <w:widowControl w:val="0"/>
              <w:adjustRightInd w:val="0"/>
              <w:snapToGrid w:val="0"/>
              <w:spacing w:after="0" w:line="560" w:lineRule="exact"/>
              <w:ind w:firstLine="602"/>
              <w:jc w:val="both"/>
              <w:rPr>
                <w:rFonts w:hint="default" w:ascii="Times New Roman" w:hAnsi="Times New Roman" w:eastAsia="仿宋_GB2312" w:cs="Times New Roman"/>
                <w:b w:val="0"/>
                <w:bCs w:val="0"/>
                <w:spacing w:val="0"/>
                <w:kern w:val="0"/>
                <w:sz w:val="28"/>
                <w:szCs w:val="28"/>
                <w:lang w:val="zh-CN"/>
              </w:rPr>
            </w:pPr>
            <w:r>
              <w:rPr>
                <w:rFonts w:hint="default" w:ascii="Times New Roman" w:hAnsi="Times New Roman" w:eastAsia="仿宋_GB2312" w:cs="Times New Roman"/>
                <w:b w:val="0"/>
                <w:bCs w:val="0"/>
                <w:spacing w:val="0"/>
                <w:kern w:val="0"/>
                <w:sz w:val="28"/>
                <w:szCs w:val="28"/>
                <w:lang w:val="zh-CN"/>
              </w:rPr>
              <w:t>6．其他：强化特种设备生产、使用安全主体责任的落实，加强大型游乐设施、电梯等安全管控。全面推进农机安全监管网格化，深入农田、场院和农业生产经营组织开展执法检查，推动创建全国</w:t>
            </w:r>
            <w:r>
              <w:rPr>
                <w:rFonts w:hint="eastAsia" w:ascii="Times New Roman" w:hAnsi="Times New Roman" w:eastAsia="仿宋_GB2312" w:cs="Times New Roman"/>
                <w:b w:val="0"/>
                <w:bCs w:val="0"/>
                <w:spacing w:val="0"/>
                <w:kern w:val="0"/>
                <w:sz w:val="28"/>
                <w:szCs w:val="28"/>
                <w:lang w:val="zh-CN"/>
              </w:rPr>
              <w:t>“</w:t>
            </w:r>
            <w:r>
              <w:rPr>
                <w:rFonts w:hint="default" w:ascii="Times New Roman" w:hAnsi="Times New Roman" w:eastAsia="仿宋_GB2312" w:cs="Times New Roman"/>
                <w:b w:val="0"/>
                <w:bCs w:val="0"/>
                <w:spacing w:val="0"/>
                <w:kern w:val="0"/>
                <w:sz w:val="28"/>
                <w:szCs w:val="28"/>
                <w:lang w:val="zh-CN"/>
              </w:rPr>
              <w:t>平安农机</w:t>
            </w:r>
            <w:r>
              <w:rPr>
                <w:rFonts w:hint="eastAsia" w:ascii="Times New Roman" w:hAnsi="Times New Roman" w:eastAsia="仿宋_GB2312" w:cs="Times New Roman"/>
                <w:b w:val="0"/>
                <w:bCs w:val="0"/>
                <w:spacing w:val="0"/>
                <w:kern w:val="0"/>
                <w:sz w:val="28"/>
                <w:szCs w:val="28"/>
                <w:lang w:val="zh-CN"/>
              </w:rPr>
              <w:t>”</w:t>
            </w:r>
            <w:r>
              <w:rPr>
                <w:rFonts w:hint="default" w:ascii="Times New Roman" w:hAnsi="Times New Roman" w:eastAsia="仿宋_GB2312" w:cs="Times New Roman"/>
                <w:b w:val="0"/>
                <w:bCs w:val="0"/>
                <w:spacing w:val="0"/>
                <w:kern w:val="0"/>
                <w:sz w:val="28"/>
                <w:szCs w:val="28"/>
                <w:lang w:val="zh-CN"/>
              </w:rPr>
              <w:t>示范区。强化动火、受限空间、盲板抽堵、高处、吊装、临时用电、动土、断路及设备维修等作业的安全管理。</w:t>
            </w:r>
          </w:p>
        </w:tc>
      </w:tr>
    </w:tbl>
    <w:p>
      <w:pPr>
        <w:widowControl w:val="0"/>
        <w:adjustRightInd/>
        <w:snapToGrid/>
        <w:spacing w:after="0" w:line="240" w:lineRule="auto"/>
        <w:ind w:firstLine="640" w:firstLineChars="200"/>
        <w:jc w:val="both"/>
        <w:outlineLvl w:val="2"/>
        <w:rPr>
          <w:rFonts w:hint="default" w:ascii="Times New Roman" w:hAnsi="Times New Roman" w:eastAsia="仿宋_GB2312" w:cs="Times New Roman"/>
          <w:b w:val="0"/>
          <w:bCs w:val="0"/>
          <w:spacing w:val="0"/>
          <w:kern w:val="2"/>
          <w:sz w:val="32"/>
          <w:szCs w:val="24"/>
          <w:lang w:val="zh-CN" w:eastAsia="zh-CN" w:bidi="ar-SA"/>
        </w:rPr>
      </w:pPr>
      <w:bookmarkStart w:id="225" w:name="_Toc74060508"/>
      <w:bookmarkStart w:id="226" w:name="_Toc74060911"/>
      <w:r>
        <w:rPr>
          <w:rFonts w:hint="default" w:ascii="Times New Roman" w:hAnsi="Times New Roman" w:eastAsia="仿宋_GB2312" w:cs="Times New Roman"/>
          <w:b w:val="0"/>
          <w:bCs w:val="0"/>
          <w:spacing w:val="0"/>
          <w:sz w:val="32"/>
          <w:szCs w:val="24"/>
          <w:lang w:val="en-US" w:eastAsia="zh-CN" w:bidi="ar-SA"/>
        </w:rPr>
        <w:t>7</w:t>
      </w:r>
      <w:r>
        <w:rPr>
          <w:rFonts w:hint="default" w:ascii="Times New Roman" w:hAnsi="Times New Roman" w:eastAsia="仿宋_GB2312" w:cs="Times New Roman"/>
          <w:b w:val="0"/>
          <w:bCs w:val="0"/>
          <w:spacing w:val="0"/>
          <w:kern w:val="2"/>
          <w:sz w:val="32"/>
          <w:szCs w:val="24"/>
          <w:lang w:val="zh-CN" w:eastAsia="zh-CN" w:bidi="ar-SA"/>
        </w:rPr>
        <w:t>．加强自然灾害风险防治</w:t>
      </w:r>
      <w:bookmarkEnd w:id="225"/>
      <w:bookmarkEnd w:id="226"/>
    </w:p>
    <w:p>
      <w:pPr>
        <w:widowControl w:val="0"/>
        <w:adjustRightInd/>
        <w:snapToGrid/>
        <w:spacing w:after="0" w:line="560" w:lineRule="exact"/>
        <w:ind w:firstLine="640"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2"/>
          <w:sz w:val="32"/>
          <w:szCs w:val="32"/>
          <w:lang w:val="zh-CN" w:eastAsia="zh-CN" w:bidi="ar-SA"/>
        </w:rPr>
        <w:t>推动落实自然灾害防治属地党委责任。健全行业和属地预防与应急准备、灾害事故风险隐患调查及监测预警、应急处置与救援救灾等工作责任制。深入开展自然灾害风险普查，推进应急避难场所建设，落实地震灾害、水旱灾害、地质灾害、森林火灾防治措施，引导社区、村（居）防灾减灾基础设施建设有序发展，增强城乡社区综合服务设施应急功能，提高自然灾害防治能力，最大程度保障人民群众生命财产安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7" w:type="dxa"/>
            <w:noWrap w:val="0"/>
            <w:vAlign w:val="top"/>
          </w:tcPr>
          <w:p>
            <w:pPr>
              <w:widowControl w:val="0"/>
              <w:tabs>
                <w:tab w:val="left" w:pos="1059"/>
              </w:tabs>
              <w:autoSpaceDE w:val="0"/>
              <w:autoSpaceDN w:val="0"/>
              <w:adjustRightInd/>
              <w:snapToGrid/>
              <w:spacing w:before="0" w:after="0" w:line="560" w:lineRule="exact"/>
              <w:ind w:left="0" w:firstLine="0"/>
              <w:jc w:val="both"/>
              <w:rPr>
                <w:rFonts w:hint="default" w:ascii="Times New Roman" w:hAnsi="Times New Roman" w:eastAsia="仿宋_GB2312" w:cs="Times New Roman"/>
                <w:b w:val="0"/>
                <w:bCs w:val="0"/>
                <w:spacing w:val="0"/>
                <w:kern w:val="2"/>
                <w:sz w:val="32"/>
                <w:szCs w:val="32"/>
                <w:lang w:val="zh-CN" w:eastAsia="zh-CN" w:bidi="ar-SA"/>
              </w:rPr>
            </w:pPr>
            <w:r>
              <w:rPr>
                <w:rFonts w:hint="eastAsia" w:ascii="Times New Roman" w:hAnsi="Times New Roman" w:eastAsia="黑体" w:cs="Times New Roman"/>
                <w:b w:val="0"/>
                <w:bCs w:val="0"/>
                <w:spacing w:val="0"/>
                <w:sz w:val="28"/>
                <w:szCs w:val="28"/>
                <w:lang w:val="en-US" w:eastAsia="zh-CN" w:bidi="ar-SA"/>
              </w:rPr>
              <w:t xml:space="preserve">  </w:t>
            </w:r>
            <w:r>
              <w:rPr>
                <w:rFonts w:hint="default" w:ascii="Times New Roman" w:hAnsi="Times New Roman" w:eastAsia="黑体" w:cs="Times New Roman"/>
                <w:b w:val="0"/>
                <w:bCs w:val="0"/>
                <w:spacing w:val="0"/>
                <w:sz w:val="28"/>
                <w:szCs w:val="28"/>
                <w:lang w:val="zh-CN" w:eastAsia="zh-CN" w:bidi="ar-SA"/>
              </w:rPr>
              <w:t>专栏2   自然灾害风险防治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8777" w:type="dxa"/>
            <w:noWrap w:val="0"/>
            <w:vAlign w:val="center"/>
          </w:tcPr>
          <w:p>
            <w:pPr>
              <w:widowControl w:val="0"/>
              <w:adjustRightInd w:val="0"/>
              <w:snapToGrid w:val="0"/>
              <w:spacing w:after="0" w:line="560" w:lineRule="exact"/>
              <w:ind w:firstLine="602"/>
              <w:jc w:val="both"/>
              <w:rPr>
                <w:rFonts w:hint="default" w:ascii="Times New Roman" w:hAnsi="Times New Roman" w:eastAsia="仿宋_GB2312" w:cs="Times New Roman"/>
                <w:b w:val="0"/>
                <w:bCs w:val="0"/>
                <w:spacing w:val="0"/>
                <w:kern w:val="0"/>
                <w:sz w:val="28"/>
                <w:szCs w:val="28"/>
                <w:lang w:val="zh-CN" w:eastAsia="zh-CN"/>
              </w:rPr>
            </w:pPr>
            <w:r>
              <w:rPr>
                <w:rFonts w:hint="default" w:ascii="Times New Roman" w:hAnsi="Times New Roman" w:eastAsia="仿宋_GB2312" w:cs="Times New Roman"/>
                <w:b w:val="0"/>
                <w:bCs w:val="0"/>
                <w:spacing w:val="0"/>
                <w:kern w:val="0"/>
                <w:sz w:val="28"/>
                <w:szCs w:val="28"/>
                <w:lang w:val="zh-CN" w:eastAsia="zh-CN"/>
              </w:rPr>
              <w:t>1．自然灾害风险普查：开展全国第一次自然灾害综合风险普查，摸清地震灾害、地质灾害、水旱灾害、气象灾害、森林火灾等自然灾害风险底数，建立自然灾害风险要素数据库，编制自然灾害风险区划图和防治区划图。</w:t>
            </w:r>
          </w:p>
          <w:p>
            <w:pPr>
              <w:widowControl w:val="0"/>
              <w:adjustRightInd w:val="0"/>
              <w:snapToGrid w:val="0"/>
              <w:spacing w:after="0" w:line="560" w:lineRule="exact"/>
              <w:ind w:firstLine="602"/>
              <w:jc w:val="both"/>
              <w:rPr>
                <w:rFonts w:hint="default" w:ascii="Times New Roman" w:hAnsi="Times New Roman" w:eastAsia="仿宋_GB2312" w:cs="Times New Roman"/>
                <w:b w:val="0"/>
                <w:bCs w:val="0"/>
                <w:spacing w:val="0"/>
                <w:kern w:val="0"/>
                <w:sz w:val="28"/>
                <w:szCs w:val="28"/>
                <w:lang w:val="zh-CN" w:eastAsia="zh-CN"/>
              </w:rPr>
            </w:pPr>
            <w:r>
              <w:rPr>
                <w:rFonts w:hint="default" w:ascii="Times New Roman" w:hAnsi="Times New Roman" w:eastAsia="仿宋_GB2312" w:cs="Times New Roman"/>
                <w:b w:val="0"/>
                <w:bCs w:val="0"/>
                <w:spacing w:val="0"/>
                <w:kern w:val="0"/>
                <w:sz w:val="28"/>
                <w:szCs w:val="28"/>
                <w:lang w:val="zh-CN" w:eastAsia="zh-CN"/>
              </w:rPr>
              <w:t>2．应急避难场所建设：建设固定避难场所1处，紧急避难场所94个，实现紧急避难场所基本全覆盖。制定《蓟州区应急避难场所管理办法》，规范应急避难场所的规划建设、管理维护等环节，建立应急避难场所管理及启用机制。编制居民应急避难知识宣传手册，开展以学校为重点的多种形式的宣传和演练。</w:t>
            </w:r>
          </w:p>
          <w:p>
            <w:pPr>
              <w:widowControl w:val="0"/>
              <w:adjustRightInd w:val="0"/>
              <w:snapToGrid w:val="0"/>
              <w:spacing w:after="0" w:line="560" w:lineRule="exact"/>
              <w:ind w:firstLine="602"/>
              <w:jc w:val="both"/>
              <w:rPr>
                <w:rFonts w:hint="default" w:ascii="Times New Roman" w:hAnsi="Times New Roman" w:eastAsia="仿宋_GB2312" w:cs="Times New Roman"/>
                <w:b w:val="0"/>
                <w:bCs w:val="0"/>
                <w:spacing w:val="0"/>
                <w:kern w:val="0"/>
                <w:sz w:val="28"/>
                <w:szCs w:val="28"/>
                <w:lang w:val="zh-CN" w:eastAsia="zh-CN"/>
              </w:rPr>
            </w:pPr>
            <w:r>
              <w:rPr>
                <w:rFonts w:hint="default" w:ascii="Times New Roman" w:hAnsi="Times New Roman" w:eastAsia="仿宋_GB2312" w:cs="Times New Roman"/>
                <w:b w:val="0"/>
                <w:bCs w:val="0"/>
                <w:spacing w:val="0"/>
                <w:kern w:val="0"/>
                <w:sz w:val="28"/>
                <w:szCs w:val="28"/>
                <w:lang w:val="zh-CN" w:eastAsia="zh-CN"/>
              </w:rPr>
              <w:t>3．地震灾害防治：开展地震灾害重点隐患排查，分类开展建筑工程结构抗震性能评价、地震灾害风险评估与灾害风险隐患识别。完善交通、水利、通信等重要基础设施设防标准。实施城市抗震隐患消减工程，完成重点区域和重点房屋设施的示范性抗震加固。实施公共基础设施安全加固、房屋设施抗震加固工程。加强老旧基础设施改造，推进农村危房与土坯房改造。</w:t>
            </w:r>
          </w:p>
          <w:p>
            <w:pPr>
              <w:widowControl w:val="0"/>
              <w:adjustRightInd w:val="0"/>
              <w:snapToGrid w:val="0"/>
              <w:spacing w:after="0" w:line="560" w:lineRule="exact"/>
              <w:ind w:firstLine="602"/>
              <w:jc w:val="both"/>
              <w:rPr>
                <w:rFonts w:hint="default" w:ascii="Times New Roman" w:hAnsi="Times New Roman" w:eastAsia="仿宋_GB2312" w:cs="Times New Roman"/>
                <w:b w:val="0"/>
                <w:bCs w:val="0"/>
                <w:spacing w:val="0"/>
                <w:kern w:val="0"/>
                <w:sz w:val="28"/>
                <w:szCs w:val="28"/>
                <w:lang w:val="zh-CN"/>
              </w:rPr>
            </w:pPr>
            <w:r>
              <w:rPr>
                <w:rFonts w:hint="default" w:ascii="Times New Roman" w:hAnsi="Times New Roman" w:eastAsia="仿宋_GB2312" w:cs="Times New Roman"/>
                <w:b w:val="0"/>
                <w:bCs w:val="0"/>
                <w:spacing w:val="0"/>
                <w:kern w:val="0"/>
                <w:sz w:val="28"/>
                <w:szCs w:val="28"/>
                <w:lang w:val="zh-CN"/>
              </w:rPr>
              <w:t>4．防汛抗旱：到2025年，一级行洪河道堤防达标率84%以上，完成青甸洼蓄滞洪区规划工作，力争部分工程开工建设，完成城区排水防涝工程体系建设，满足百年一遇降雨标准，防洪减灾能力全面提升，城镇雨水收集排放能力显著增强，打造蓄泄排统筹、旱涝同治的防汛安全保障体系，严格落实各级防汛抗旱责任制。</w:t>
            </w:r>
          </w:p>
          <w:p>
            <w:pPr>
              <w:widowControl w:val="0"/>
              <w:adjustRightInd w:val="0"/>
              <w:snapToGrid w:val="0"/>
              <w:spacing w:after="0" w:line="560" w:lineRule="exact"/>
              <w:ind w:firstLine="602"/>
              <w:jc w:val="both"/>
              <w:rPr>
                <w:rFonts w:hint="default" w:ascii="Times New Roman" w:hAnsi="Times New Roman" w:eastAsia="仿宋_GB2312" w:cs="Times New Roman"/>
                <w:b w:val="0"/>
                <w:bCs w:val="0"/>
                <w:spacing w:val="0"/>
                <w:kern w:val="0"/>
                <w:sz w:val="28"/>
                <w:szCs w:val="28"/>
                <w:lang w:val="zh-CN" w:eastAsia="zh-CN"/>
              </w:rPr>
            </w:pPr>
            <w:r>
              <w:rPr>
                <w:rFonts w:hint="default" w:ascii="Times New Roman" w:hAnsi="Times New Roman" w:eastAsia="仿宋_GB2312" w:cs="Times New Roman"/>
                <w:b w:val="0"/>
                <w:bCs w:val="0"/>
                <w:spacing w:val="0"/>
                <w:kern w:val="0"/>
                <w:sz w:val="28"/>
                <w:szCs w:val="28"/>
                <w:lang w:val="en-US" w:eastAsia="zh-CN"/>
              </w:rPr>
              <w:t>5．地质灾害防治：实施地质灾害综合治理和避险搬迁</w:t>
            </w:r>
            <w:r>
              <w:rPr>
                <w:rFonts w:hint="default" w:ascii="Times New Roman" w:hAnsi="Times New Roman" w:eastAsia="仿宋_GB2312" w:cs="Times New Roman"/>
                <w:b w:val="0"/>
                <w:bCs w:val="0"/>
                <w:spacing w:val="0"/>
                <w:kern w:val="0"/>
                <w:sz w:val="28"/>
                <w:szCs w:val="28"/>
                <w:lang w:val="zh-CN" w:eastAsia="zh-CN"/>
              </w:rPr>
              <w:t>，落实汛前排查、汛中巡查、汛后核查等</w:t>
            </w:r>
            <w:r>
              <w:rPr>
                <w:rFonts w:hint="eastAsia" w:ascii="Times New Roman" w:hAnsi="Times New Roman" w:eastAsia="仿宋_GB2312" w:cs="Times New Roman"/>
                <w:b w:val="0"/>
                <w:bCs w:val="0"/>
                <w:spacing w:val="0"/>
                <w:kern w:val="0"/>
                <w:sz w:val="28"/>
                <w:szCs w:val="28"/>
                <w:lang w:val="zh-CN" w:eastAsia="zh-CN"/>
              </w:rPr>
              <w:t>“</w:t>
            </w:r>
            <w:r>
              <w:rPr>
                <w:rFonts w:hint="default" w:ascii="Times New Roman" w:hAnsi="Times New Roman" w:eastAsia="仿宋_GB2312" w:cs="Times New Roman"/>
                <w:b w:val="0"/>
                <w:bCs w:val="0"/>
                <w:spacing w:val="0"/>
                <w:kern w:val="0"/>
                <w:sz w:val="28"/>
                <w:szCs w:val="28"/>
                <w:lang w:val="zh-CN" w:eastAsia="zh-CN"/>
              </w:rPr>
              <w:t>三排查</w:t>
            </w:r>
            <w:r>
              <w:rPr>
                <w:rFonts w:hint="eastAsia" w:ascii="Times New Roman" w:hAnsi="Times New Roman" w:eastAsia="仿宋_GB2312" w:cs="Times New Roman"/>
                <w:b w:val="0"/>
                <w:bCs w:val="0"/>
                <w:spacing w:val="0"/>
                <w:kern w:val="0"/>
                <w:sz w:val="28"/>
                <w:szCs w:val="28"/>
                <w:lang w:val="zh-CN" w:eastAsia="zh-CN"/>
              </w:rPr>
              <w:t>”</w:t>
            </w:r>
            <w:r>
              <w:rPr>
                <w:rFonts w:hint="default" w:ascii="Times New Roman" w:hAnsi="Times New Roman" w:eastAsia="仿宋_GB2312" w:cs="Times New Roman"/>
                <w:b w:val="0"/>
                <w:bCs w:val="0"/>
                <w:spacing w:val="0"/>
                <w:kern w:val="0"/>
                <w:sz w:val="28"/>
                <w:szCs w:val="28"/>
                <w:lang w:val="zh-CN" w:eastAsia="zh-CN"/>
              </w:rPr>
              <w:t>制度。修订完善区</w:t>
            </w:r>
            <w:r>
              <w:rPr>
                <w:rFonts w:hint="eastAsia" w:ascii="Times New Roman" w:hAnsi="Times New Roman" w:eastAsia="仿宋_GB2312" w:cs="Times New Roman"/>
                <w:b w:val="0"/>
                <w:bCs w:val="0"/>
                <w:spacing w:val="0"/>
                <w:kern w:val="0"/>
                <w:sz w:val="28"/>
                <w:szCs w:val="28"/>
                <w:lang w:val="zh-CN" w:eastAsia="zh-CN"/>
              </w:rPr>
              <w:t>—</w:t>
            </w:r>
            <w:r>
              <w:rPr>
                <w:rFonts w:hint="default" w:ascii="Times New Roman" w:hAnsi="Times New Roman" w:eastAsia="仿宋_GB2312" w:cs="Times New Roman"/>
                <w:b w:val="0"/>
                <w:bCs w:val="0"/>
                <w:spacing w:val="0"/>
                <w:kern w:val="0"/>
                <w:sz w:val="28"/>
                <w:szCs w:val="28"/>
                <w:lang w:val="zh-CN" w:eastAsia="zh-CN"/>
              </w:rPr>
              <w:t>乡镇</w:t>
            </w:r>
            <w:r>
              <w:rPr>
                <w:rFonts w:hint="eastAsia" w:ascii="Times New Roman" w:hAnsi="Times New Roman" w:eastAsia="仿宋_GB2312" w:cs="Times New Roman"/>
                <w:b w:val="0"/>
                <w:bCs w:val="0"/>
                <w:spacing w:val="0"/>
                <w:kern w:val="0"/>
                <w:sz w:val="28"/>
                <w:szCs w:val="28"/>
                <w:lang w:val="zh-CN" w:eastAsia="zh-CN"/>
              </w:rPr>
              <w:t>—</w:t>
            </w:r>
            <w:r>
              <w:rPr>
                <w:rFonts w:hint="default" w:ascii="Times New Roman" w:hAnsi="Times New Roman" w:eastAsia="仿宋_GB2312" w:cs="Times New Roman"/>
                <w:b w:val="0"/>
                <w:bCs w:val="0"/>
                <w:spacing w:val="0"/>
                <w:kern w:val="0"/>
                <w:sz w:val="28"/>
                <w:szCs w:val="28"/>
                <w:lang w:val="zh-CN" w:eastAsia="zh-CN"/>
              </w:rPr>
              <w:t>村地质灾害应急预案，实行</w:t>
            </w:r>
            <w:r>
              <w:rPr>
                <w:rFonts w:hint="eastAsia" w:ascii="Times New Roman" w:hAnsi="Times New Roman" w:eastAsia="仿宋_GB2312" w:cs="Times New Roman"/>
                <w:b w:val="0"/>
                <w:bCs w:val="0"/>
                <w:spacing w:val="0"/>
                <w:kern w:val="0"/>
                <w:sz w:val="28"/>
                <w:szCs w:val="28"/>
                <w:lang w:val="zh-CN" w:eastAsia="zh-CN"/>
              </w:rPr>
              <w:t>“</w:t>
            </w:r>
            <w:r>
              <w:rPr>
                <w:rFonts w:hint="default" w:ascii="Times New Roman" w:hAnsi="Times New Roman" w:eastAsia="仿宋_GB2312" w:cs="Times New Roman"/>
                <w:b w:val="0"/>
                <w:bCs w:val="0"/>
                <w:spacing w:val="0"/>
                <w:kern w:val="0"/>
                <w:sz w:val="28"/>
                <w:szCs w:val="28"/>
                <w:lang w:val="zh-CN" w:eastAsia="zh-CN"/>
              </w:rPr>
              <w:t>一点一预案</w:t>
            </w:r>
            <w:r>
              <w:rPr>
                <w:rFonts w:hint="eastAsia" w:ascii="Times New Roman" w:hAnsi="Times New Roman" w:eastAsia="仿宋_GB2312" w:cs="Times New Roman"/>
                <w:b w:val="0"/>
                <w:bCs w:val="0"/>
                <w:spacing w:val="0"/>
                <w:kern w:val="0"/>
                <w:sz w:val="28"/>
                <w:szCs w:val="28"/>
                <w:lang w:val="zh-CN" w:eastAsia="zh-CN"/>
              </w:rPr>
              <w:t>”</w:t>
            </w:r>
            <w:r>
              <w:rPr>
                <w:rFonts w:hint="default" w:ascii="Times New Roman" w:hAnsi="Times New Roman" w:eastAsia="仿宋_GB2312" w:cs="Times New Roman"/>
                <w:b w:val="0"/>
                <w:bCs w:val="0"/>
                <w:spacing w:val="0"/>
                <w:kern w:val="0"/>
                <w:sz w:val="28"/>
                <w:szCs w:val="28"/>
                <w:lang w:val="zh-CN" w:eastAsia="zh-CN"/>
              </w:rPr>
              <w:t>，相关乡镇每年至少开展一次地质灾害应急演练。充实地质灾害应急队伍，加强地质灾害应急避险场所标准化建设，增强地质灾害应急处置能力。</w:t>
            </w:r>
          </w:p>
          <w:p>
            <w:pPr>
              <w:widowControl w:val="0"/>
              <w:adjustRightInd w:val="0"/>
              <w:snapToGrid w:val="0"/>
              <w:spacing w:after="0" w:line="560" w:lineRule="exact"/>
              <w:ind w:firstLine="602"/>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0"/>
                <w:sz w:val="28"/>
                <w:szCs w:val="28"/>
                <w:lang w:val="zh-CN" w:eastAsia="zh-CN"/>
              </w:rPr>
              <w:t>6．森林火灾防治：严格落实森林防灭火责任制，加强森林防灭火宣传教育，强化人员专业培训和实战演练，推动森林防灭火科技装备的配备，通过</w:t>
            </w:r>
            <w:r>
              <w:rPr>
                <w:rFonts w:hint="eastAsia" w:ascii="Times New Roman" w:hAnsi="Times New Roman" w:eastAsia="仿宋_GB2312" w:cs="Times New Roman"/>
                <w:b w:val="0"/>
                <w:bCs w:val="0"/>
                <w:spacing w:val="0"/>
                <w:kern w:val="0"/>
                <w:sz w:val="28"/>
                <w:szCs w:val="28"/>
                <w:lang w:val="zh-CN" w:eastAsia="zh-CN"/>
              </w:rPr>
              <w:t>“</w:t>
            </w:r>
            <w:r>
              <w:rPr>
                <w:rFonts w:hint="default" w:ascii="Times New Roman" w:hAnsi="Times New Roman" w:eastAsia="仿宋_GB2312" w:cs="Times New Roman"/>
                <w:b w:val="0"/>
                <w:bCs w:val="0"/>
                <w:spacing w:val="0"/>
                <w:kern w:val="0"/>
                <w:sz w:val="28"/>
                <w:szCs w:val="28"/>
                <w:lang w:val="zh-CN" w:eastAsia="zh-CN"/>
              </w:rPr>
              <w:t>人防+物防+技防</w:t>
            </w:r>
            <w:r>
              <w:rPr>
                <w:rFonts w:hint="eastAsia" w:ascii="Times New Roman" w:hAnsi="Times New Roman" w:eastAsia="仿宋_GB2312" w:cs="Times New Roman"/>
                <w:b w:val="0"/>
                <w:bCs w:val="0"/>
                <w:spacing w:val="0"/>
                <w:kern w:val="0"/>
                <w:sz w:val="28"/>
                <w:szCs w:val="28"/>
                <w:lang w:val="zh-CN" w:eastAsia="zh-CN"/>
              </w:rPr>
              <w:t>”</w:t>
            </w:r>
            <w:r>
              <w:rPr>
                <w:rFonts w:hint="default" w:ascii="Times New Roman" w:hAnsi="Times New Roman" w:eastAsia="仿宋_GB2312" w:cs="Times New Roman"/>
                <w:b w:val="0"/>
                <w:bCs w:val="0"/>
                <w:spacing w:val="0"/>
                <w:kern w:val="0"/>
                <w:sz w:val="28"/>
                <w:szCs w:val="28"/>
                <w:lang w:val="zh-CN" w:eastAsia="zh-CN"/>
              </w:rPr>
              <w:t>的有机结合，提升森林消防队伍、现场应急指挥、直升机航空救援、林火监测预警能力水平，推进智慧森林防火系统、森林防火航空救援基地、乡镇森林消防站、森林防火应急道路等基础设施建设。</w:t>
            </w:r>
          </w:p>
        </w:tc>
      </w:tr>
    </w:tbl>
    <w:p>
      <w:pPr>
        <w:widowControl w:val="0"/>
        <w:adjustRightInd/>
        <w:snapToGrid/>
        <w:spacing w:after="0" w:line="560" w:lineRule="exact"/>
        <w:ind w:firstLine="480" w:firstLineChars="150"/>
        <w:jc w:val="both"/>
        <w:outlineLvl w:val="1"/>
        <w:rPr>
          <w:rFonts w:hint="default" w:ascii="Times New Roman" w:hAnsi="Times New Roman" w:eastAsia="楷体_GB2312" w:cs="Times New Roman"/>
          <w:b w:val="0"/>
          <w:bCs w:val="0"/>
          <w:spacing w:val="0"/>
          <w:kern w:val="2"/>
          <w:sz w:val="32"/>
          <w:szCs w:val="32"/>
          <w:lang w:val="zh-CN" w:eastAsia="zh-CN" w:bidi="ar-SA"/>
        </w:rPr>
      </w:pPr>
      <w:bookmarkStart w:id="227" w:name="_bookmark23"/>
      <w:bookmarkEnd w:id="227"/>
      <w:bookmarkStart w:id="228" w:name="_Toc74060509"/>
      <w:bookmarkStart w:id="229" w:name="_Toc74060912"/>
      <w:r>
        <w:rPr>
          <w:rFonts w:hint="default" w:ascii="Times New Roman" w:hAnsi="Times New Roman" w:eastAsia="楷体_GB2312" w:cs="Times New Roman"/>
          <w:b w:val="0"/>
          <w:bCs w:val="0"/>
          <w:spacing w:val="0"/>
          <w:kern w:val="2"/>
          <w:sz w:val="32"/>
          <w:szCs w:val="32"/>
          <w:lang w:val="zh-CN" w:eastAsia="zh-CN" w:bidi="ar-SA"/>
        </w:rPr>
        <w:t>（三）提升应对能力，筑优应急保障网络</w:t>
      </w:r>
      <w:bookmarkEnd w:id="228"/>
      <w:bookmarkEnd w:id="229"/>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spacing w:val="0"/>
          <w:kern w:val="2"/>
          <w:sz w:val="32"/>
          <w:szCs w:val="24"/>
          <w:lang w:val="zh-CN" w:eastAsia="zh-CN" w:bidi="ar-SA"/>
        </w:rPr>
      </w:pPr>
      <w:bookmarkStart w:id="230" w:name="_bookmark24"/>
      <w:bookmarkEnd w:id="230"/>
      <w:bookmarkStart w:id="231" w:name="_Toc74060913"/>
      <w:bookmarkStart w:id="232" w:name="_Toc74060510"/>
      <w:r>
        <w:rPr>
          <w:rFonts w:hint="default" w:ascii="Times New Roman" w:hAnsi="Times New Roman" w:eastAsia="仿宋_GB2312" w:cs="Times New Roman"/>
          <w:b w:val="0"/>
          <w:bCs w:val="0"/>
          <w:spacing w:val="0"/>
          <w:kern w:val="2"/>
          <w:sz w:val="32"/>
          <w:szCs w:val="24"/>
          <w:lang w:val="zh-CN" w:eastAsia="zh-CN" w:bidi="ar-SA"/>
        </w:rPr>
        <w:t>8．构建科学应急预案体系</w:t>
      </w:r>
      <w:bookmarkEnd w:id="231"/>
      <w:bookmarkEnd w:id="232"/>
    </w:p>
    <w:p>
      <w:pPr>
        <w:widowControl w:val="0"/>
        <w:adjustRightInd/>
        <w:snapToGrid/>
        <w:spacing w:after="0" w:line="560" w:lineRule="exact"/>
        <w:ind w:firstLine="640"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2"/>
          <w:sz w:val="32"/>
          <w:szCs w:val="32"/>
          <w:lang w:val="zh-CN" w:eastAsia="zh-CN" w:bidi="ar-SA"/>
        </w:rPr>
        <w:t>加强应急预案管理。制定和完善全方位、多层次应急预案体系。修订完善区总体应急预案、专项应急预案、部门应急预案，推进各企事业单位、乡镇街、园区、村（居）等应急预案修订，逐级落实应急预案报备制度。推动重要目标、重大危险源、重大活动、重大基础设施安全保障应急预案的编制。加强预案配套工作手册、行动方案等支撑性文件的编制和管理。构建水旱灾害、气象灾害、地震灾害、地质灾害、森林火灾、事故灾难等重大灾害事故情景，开展应急能力评估，实现与应急预案衔接。</w:t>
      </w:r>
    </w:p>
    <w:p>
      <w:pPr>
        <w:widowControl w:val="0"/>
        <w:adjustRightInd/>
        <w:snapToGrid/>
        <w:spacing w:after="0" w:line="560" w:lineRule="exact"/>
        <w:ind w:firstLine="640"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2"/>
          <w:sz w:val="32"/>
          <w:szCs w:val="32"/>
          <w:lang w:val="zh-CN" w:eastAsia="zh-CN" w:bidi="ar-SA"/>
        </w:rPr>
        <w:t>加强预案落实执行。完善应急预案演练制度，制定应急演练指南。加强预案宣传培训，建立预案督促指导工作机制。制定并落实年度应急演练计划，组织开展全区跨部门、跨区域的综合应急演练，重点加强</w:t>
      </w:r>
      <w:r>
        <w:rPr>
          <w:rFonts w:hint="eastAsia" w:ascii="Times New Roman" w:hAnsi="Times New Roman" w:eastAsia="仿宋_GB2312" w:cs="Times New Roman"/>
          <w:b w:val="0"/>
          <w:bCs w:val="0"/>
          <w:spacing w:val="0"/>
          <w:kern w:val="2"/>
          <w:sz w:val="32"/>
          <w:szCs w:val="32"/>
          <w:lang w:val="zh-CN" w:eastAsia="zh-CN" w:bidi="ar-SA"/>
        </w:rPr>
        <w:t>“</w:t>
      </w:r>
      <w:r>
        <w:rPr>
          <w:rFonts w:hint="default" w:ascii="Times New Roman" w:hAnsi="Times New Roman" w:eastAsia="仿宋_GB2312" w:cs="Times New Roman"/>
          <w:b w:val="0"/>
          <w:bCs w:val="0"/>
          <w:spacing w:val="0"/>
          <w:kern w:val="2"/>
          <w:sz w:val="32"/>
          <w:szCs w:val="32"/>
          <w:lang w:val="zh-CN" w:eastAsia="zh-CN" w:bidi="ar-SA"/>
        </w:rPr>
        <w:t>双盲</w:t>
      </w:r>
      <w:r>
        <w:rPr>
          <w:rFonts w:hint="eastAsia" w:ascii="Times New Roman" w:hAnsi="Times New Roman" w:eastAsia="仿宋_GB2312" w:cs="Times New Roman"/>
          <w:b w:val="0"/>
          <w:bCs w:val="0"/>
          <w:spacing w:val="0"/>
          <w:kern w:val="2"/>
          <w:sz w:val="32"/>
          <w:szCs w:val="32"/>
          <w:lang w:val="zh-CN" w:eastAsia="zh-CN" w:bidi="ar-SA"/>
        </w:rPr>
        <w:t>”</w:t>
      </w:r>
      <w:r>
        <w:rPr>
          <w:rFonts w:hint="default" w:ascii="Times New Roman" w:hAnsi="Times New Roman" w:eastAsia="仿宋_GB2312" w:cs="Times New Roman"/>
          <w:b w:val="0"/>
          <w:bCs w:val="0"/>
          <w:spacing w:val="0"/>
          <w:kern w:val="2"/>
          <w:sz w:val="32"/>
          <w:szCs w:val="32"/>
          <w:lang w:val="zh-CN" w:eastAsia="zh-CN" w:bidi="ar-SA"/>
        </w:rPr>
        <w:t>演练和高风险地区、高危行业和基层组织的应急预案演练，积极开展应急演练评估，组织开展应急预案落实情况检查。</w:t>
      </w:r>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spacing w:val="0"/>
          <w:kern w:val="2"/>
          <w:sz w:val="32"/>
          <w:szCs w:val="24"/>
          <w:lang w:val="zh-CN" w:eastAsia="zh-CN" w:bidi="ar-SA"/>
        </w:rPr>
      </w:pPr>
      <w:bookmarkStart w:id="233" w:name="_bookmark25"/>
      <w:bookmarkEnd w:id="233"/>
      <w:bookmarkStart w:id="234" w:name="_Toc74060914"/>
      <w:bookmarkStart w:id="235" w:name="_Toc74060511"/>
      <w:r>
        <w:rPr>
          <w:rFonts w:hint="default" w:ascii="Times New Roman" w:hAnsi="Times New Roman" w:eastAsia="仿宋_GB2312" w:cs="Times New Roman"/>
          <w:b w:val="0"/>
          <w:bCs w:val="0"/>
          <w:spacing w:val="0"/>
          <w:kern w:val="2"/>
          <w:sz w:val="32"/>
          <w:szCs w:val="24"/>
          <w:lang w:val="zh-CN" w:eastAsia="zh-CN" w:bidi="ar-SA"/>
        </w:rPr>
        <w:t>9．全面提升应急队伍素质</w:t>
      </w:r>
      <w:bookmarkEnd w:id="234"/>
      <w:bookmarkEnd w:id="235"/>
    </w:p>
    <w:p>
      <w:pPr>
        <w:widowControl w:val="0"/>
        <w:adjustRightInd/>
        <w:snapToGrid/>
        <w:spacing w:after="0" w:line="560" w:lineRule="exact"/>
        <w:ind w:firstLine="640"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2"/>
          <w:sz w:val="32"/>
          <w:szCs w:val="32"/>
          <w:lang w:val="zh-CN" w:eastAsia="zh-CN" w:bidi="ar-SA"/>
        </w:rPr>
        <w:t>加强综合应急救援队伍建设。依托综合性消防救援队伍，协同编配公安、交通、建设、电力、通信等精干分队，建强综合应急救援队伍。加强专职消防员和志愿消防员引培，建立代训代管机制，实行联勤联管联训联战。</w:t>
      </w:r>
    </w:p>
    <w:p>
      <w:pPr>
        <w:widowControl w:val="0"/>
        <w:adjustRightInd/>
        <w:snapToGrid/>
        <w:spacing w:after="0" w:line="560" w:lineRule="exact"/>
        <w:ind w:firstLine="640"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2"/>
          <w:sz w:val="32"/>
          <w:szCs w:val="32"/>
          <w:lang w:val="zh-CN" w:eastAsia="zh-CN" w:bidi="ar-SA"/>
        </w:rPr>
        <w:t>强化专业应急救援队伍建设。严格落实《天津市应急救援队伍建设管理办法》，针对突发事件应对需要，组织或者依托有关单位，加强危险化学品、抗洪抢险、森林火灾扑救、地震和地质、建筑工程相关专业应急救援队伍建设。</w:t>
      </w:r>
    </w:p>
    <w:p>
      <w:pPr>
        <w:widowControl w:val="0"/>
        <w:adjustRightInd/>
        <w:snapToGrid/>
        <w:spacing w:after="0" w:line="560" w:lineRule="exact"/>
        <w:ind w:firstLine="640"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2"/>
          <w:sz w:val="32"/>
          <w:szCs w:val="32"/>
          <w:lang w:val="zh-CN" w:eastAsia="zh-CN" w:bidi="ar-SA"/>
        </w:rPr>
        <w:t>加强基层应急救援力量建设。建立健全区级应急救援中心，支持基层成立综合应急救援队伍</w:t>
      </w:r>
      <w:r>
        <w:rPr>
          <w:rFonts w:hint="eastAsia" w:ascii="Times New Roman" w:hAnsi="Times New Roman" w:eastAsia="仿宋_GB2312" w:cs="Times New Roman"/>
          <w:b w:val="0"/>
          <w:bCs w:val="0"/>
          <w:spacing w:val="0"/>
          <w:kern w:val="2"/>
          <w:sz w:val="32"/>
          <w:szCs w:val="32"/>
          <w:lang w:val="zh-CN" w:eastAsia="zh-CN" w:bidi="ar-SA"/>
        </w:rPr>
        <w:t>，</w:t>
      </w:r>
      <w:r>
        <w:rPr>
          <w:rFonts w:hint="default" w:ascii="Times New Roman" w:hAnsi="Times New Roman" w:eastAsia="仿宋_GB2312" w:cs="Times New Roman"/>
          <w:b w:val="0"/>
          <w:bCs w:val="0"/>
          <w:spacing w:val="0"/>
          <w:kern w:val="2"/>
          <w:sz w:val="32"/>
          <w:szCs w:val="32"/>
          <w:lang w:val="zh-CN" w:eastAsia="zh-CN" w:bidi="ar-SA"/>
        </w:rPr>
        <w:t>配备常用应急救援装备和个体防护装备。乡镇人民政府、街道办事处组织有关单位，依托民兵、预备役人员、警务人员、医务人员、保安员、红十字救护员等有相关救援专业知识和经验的人员，组建专（兼）职应急救援队伍。相关企事业单位按照要求建立专（兼）职应急救援队伍。</w:t>
      </w:r>
    </w:p>
    <w:p>
      <w:pPr>
        <w:widowControl w:val="0"/>
        <w:adjustRightInd/>
        <w:snapToGrid/>
        <w:spacing w:after="0" w:line="560" w:lineRule="exact"/>
        <w:ind w:firstLine="640"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2"/>
          <w:sz w:val="32"/>
          <w:szCs w:val="32"/>
          <w:lang w:val="zh-CN" w:eastAsia="zh-CN" w:bidi="ar-SA"/>
        </w:rPr>
        <w:t>鼓励支持社会应急力量发展。制定完善引导社会应急力量发展的措施，将社会应急力量参与防灾减灾和应急救援工作纳入政府购买服务范围。开展社会应急力量调查摸底，建立社会应急力量资源库。指导社会应急力量建立队伍管理、人员备勤、训练演练等工作制度，强化应急能力储备，引导鼓励社会力量参与应急救援、物资储备、紧急运输等。推动社会应急力量能力分类分级测评。</w:t>
      </w:r>
    </w:p>
    <w:p>
      <w:pPr>
        <w:widowControl w:val="0"/>
        <w:adjustRightInd/>
        <w:snapToGrid/>
        <w:spacing w:after="0" w:line="560" w:lineRule="exact"/>
        <w:ind w:firstLine="640"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2"/>
          <w:sz w:val="32"/>
          <w:szCs w:val="32"/>
          <w:lang w:val="zh-CN" w:eastAsia="zh-CN" w:bidi="ar-SA"/>
        </w:rPr>
        <w:t>强化航空应急救援力量建设。统筹利用现有资源，积极争取专项资金，采取直接投资、购买服务等方式，增强航空应急救援力量，科学规划建设直升机临时起降点、停机坪。</w:t>
      </w:r>
    </w:p>
    <w:p>
      <w:pPr>
        <w:widowControl w:val="0"/>
        <w:adjustRightInd/>
        <w:snapToGrid/>
        <w:spacing w:after="0" w:line="560" w:lineRule="exact"/>
        <w:ind w:firstLine="640"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2"/>
          <w:sz w:val="32"/>
          <w:szCs w:val="32"/>
          <w:lang w:val="zh-CN" w:eastAsia="zh-CN" w:bidi="ar-SA"/>
        </w:rPr>
        <w:t>加强应急救援队伍条件保障。推动综合应急救援队伍和专业应急救援队伍建设经费、救援装备纳入区财政预算。通过政府补助、单位自筹和社会捐赠等方式拓宽应急救援队伍经费渠道。</w:t>
      </w:r>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spacing w:val="0"/>
          <w:kern w:val="2"/>
          <w:sz w:val="32"/>
          <w:szCs w:val="24"/>
          <w:lang w:val="zh-CN" w:eastAsia="zh-CN" w:bidi="ar-SA"/>
        </w:rPr>
      </w:pPr>
      <w:bookmarkStart w:id="236" w:name="_bookmark26"/>
      <w:bookmarkEnd w:id="236"/>
      <w:bookmarkStart w:id="237" w:name="_Toc74060915"/>
      <w:bookmarkStart w:id="238" w:name="_Toc74060512"/>
      <w:r>
        <w:rPr>
          <w:rFonts w:hint="default" w:ascii="Times New Roman" w:hAnsi="Times New Roman" w:eastAsia="仿宋_GB2312" w:cs="Times New Roman"/>
          <w:b w:val="0"/>
          <w:bCs w:val="0"/>
          <w:spacing w:val="0"/>
          <w:kern w:val="2"/>
          <w:sz w:val="32"/>
          <w:szCs w:val="24"/>
          <w:lang w:val="zh-CN" w:eastAsia="zh-CN" w:bidi="ar-SA"/>
        </w:rPr>
        <w:t>10．完善应急物资装备保障</w:t>
      </w:r>
      <w:bookmarkEnd w:id="237"/>
      <w:bookmarkEnd w:id="238"/>
    </w:p>
    <w:p>
      <w:pPr>
        <w:widowControl w:val="0"/>
        <w:adjustRightInd/>
        <w:snapToGrid/>
        <w:spacing w:after="0" w:line="560" w:lineRule="exact"/>
        <w:ind w:firstLine="640"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2"/>
          <w:sz w:val="32"/>
          <w:szCs w:val="32"/>
          <w:lang w:val="zh-CN" w:eastAsia="zh-CN" w:bidi="ar-SA"/>
        </w:rPr>
        <w:t>加强应急物资装备储备。建立健全包括重要民生商品在内的应急物资装备储备目录清单，积极申请市区财政支持</w:t>
      </w:r>
      <w:r>
        <w:rPr>
          <w:rFonts w:hint="eastAsia" w:ascii="Times New Roman" w:hAnsi="Times New Roman" w:eastAsia="仿宋_GB2312" w:cs="Times New Roman"/>
          <w:b w:val="0"/>
          <w:bCs w:val="0"/>
          <w:spacing w:val="0"/>
          <w:kern w:val="2"/>
          <w:sz w:val="32"/>
          <w:szCs w:val="32"/>
          <w:lang w:val="zh-CN" w:eastAsia="zh-CN" w:bidi="ar-SA"/>
        </w:rPr>
        <w:t>，</w:t>
      </w:r>
      <w:r>
        <w:rPr>
          <w:rFonts w:hint="default" w:ascii="Times New Roman" w:hAnsi="Times New Roman" w:eastAsia="仿宋_GB2312" w:cs="Times New Roman"/>
          <w:b w:val="0"/>
          <w:bCs w:val="0"/>
          <w:spacing w:val="0"/>
          <w:kern w:val="2"/>
          <w:sz w:val="32"/>
          <w:szCs w:val="32"/>
          <w:lang w:val="zh-CN" w:eastAsia="zh-CN" w:bidi="ar-SA"/>
        </w:rPr>
        <w:t>建成森林灭火应急指挥保障物资库，通过改建、租赁等形式建立应急物资储备库。增强乡镇街、村（居）、企事业单位、社会组织应急物资社会化储备能力。逐步推动学校、商场、车站等人员密集场所配置急救箱和体外除颤仪。</w:t>
      </w:r>
      <w:r>
        <w:rPr>
          <w:rFonts w:hint="default" w:ascii="Times New Roman" w:hAnsi="Times New Roman" w:eastAsia="仿宋_GB2312" w:cs="Times New Roman"/>
          <w:b w:val="0"/>
          <w:bCs w:val="0"/>
          <w:spacing w:val="0"/>
          <w:w w:val="95"/>
          <w:kern w:val="2"/>
          <w:sz w:val="32"/>
          <w:szCs w:val="32"/>
          <w:lang w:val="zh-CN" w:eastAsia="zh-CN" w:bidi="ar-SA"/>
        </w:rPr>
        <w:t>鼓励引导居民家庭储备基本应急物资和救生避险装</w:t>
      </w:r>
      <w:r>
        <w:rPr>
          <w:rFonts w:hint="default" w:ascii="Times New Roman" w:hAnsi="Times New Roman" w:eastAsia="仿宋_GB2312" w:cs="Times New Roman"/>
          <w:b w:val="0"/>
          <w:bCs w:val="0"/>
          <w:spacing w:val="0"/>
          <w:kern w:val="2"/>
          <w:sz w:val="32"/>
          <w:szCs w:val="32"/>
          <w:lang w:val="zh-CN" w:eastAsia="zh-CN" w:bidi="ar-SA"/>
        </w:rPr>
        <w:t>备，推广使用家庭应急包。</w:t>
      </w:r>
    </w:p>
    <w:p>
      <w:pPr>
        <w:widowControl w:val="0"/>
        <w:adjustRightInd/>
        <w:snapToGrid/>
        <w:spacing w:after="0" w:line="560" w:lineRule="exact"/>
        <w:ind w:firstLine="640"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2"/>
          <w:sz w:val="32"/>
          <w:szCs w:val="32"/>
          <w:lang w:val="zh-CN" w:eastAsia="zh-CN" w:bidi="ar-SA"/>
        </w:rPr>
        <w:t>加强应急物资装备管理。加强应急基础设施建设，规划建设应急物资储备库。结合</w:t>
      </w:r>
      <w:r>
        <w:rPr>
          <w:rFonts w:hint="eastAsia" w:ascii="Times New Roman" w:hAnsi="Times New Roman" w:eastAsia="仿宋_GB2312" w:cs="Times New Roman"/>
          <w:b w:val="0"/>
          <w:bCs w:val="0"/>
          <w:spacing w:val="0"/>
          <w:kern w:val="2"/>
          <w:sz w:val="32"/>
          <w:szCs w:val="32"/>
          <w:lang w:val="zh-CN" w:eastAsia="zh-CN" w:bidi="ar-SA"/>
        </w:rPr>
        <w:t>全区</w:t>
      </w:r>
      <w:r>
        <w:rPr>
          <w:rFonts w:hint="default" w:ascii="Times New Roman" w:hAnsi="Times New Roman" w:eastAsia="仿宋_GB2312" w:cs="Times New Roman"/>
          <w:b w:val="0"/>
          <w:bCs w:val="0"/>
          <w:spacing w:val="0"/>
          <w:kern w:val="2"/>
          <w:sz w:val="32"/>
          <w:szCs w:val="32"/>
          <w:lang w:val="zh-CN" w:eastAsia="zh-CN" w:bidi="ar-SA"/>
        </w:rPr>
        <w:t>风险隐患特点制定应急物资装备储备计划，建立健全应急物资装备采购、储备、调拨、更新轮换、报废等各项管理制度，以及特需物资装备储备和重大活动应急物资装备储备管理机制。建立应急捐赠物资管理分配机制，优化捐赠物资装备审批流程。</w:t>
      </w:r>
    </w:p>
    <w:p>
      <w:pPr>
        <w:widowControl w:val="0"/>
        <w:adjustRightInd/>
        <w:snapToGrid/>
        <w:spacing w:after="0" w:line="560" w:lineRule="exact"/>
        <w:ind w:firstLine="640"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2"/>
          <w:sz w:val="32"/>
          <w:szCs w:val="32"/>
          <w:lang w:val="zh-CN" w:eastAsia="zh-CN" w:bidi="ar-SA"/>
        </w:rPr>
        <w:t>统筹紧急运输资源。加强应急物资装备统筹调配，建立多方参与、协同配合的综合交通紧急运输管理协调机制。制定运输资源调运、征用、灾后补偿等配套政策，健全社会紧急运输力量动员机制，依托物流企业加强应急物资装备紧急运输合作。加强交通应急抢通能力和紧急运输绿色通道建设，完善应急物资装备及人员运输车辆优先通行机制，进一步提高紧急运输能力。</w:t>
      </w:r>
    </w:p>
    <w:p>
      <w:pPr>
        <w:widowControl w:val="0"/>
        <w:adjustRightInd/>
        <w:snapToGrid/>
        <w:spacing w:after="0" w:line="560" w:lineRule="exact"/>
        <w:ind w:firstLine="640" w:firstLineChars="200"/>
        <w:jc w:val="both"/>
        <w:outlineLvl w:val="1"/>
        <w:rPr>
          <w:rFonts w:hint="default" w:ascii="Times New Roman" w:hAnsi="Times New Roman" w:eastAsia="楷体_GB2312" w:cs="Times New Roman"/>
          <w:b w:val="0"/>
          <w:bCs w:val="0"/>
          <w:spacing w:val="0"/>
          <w:kern w:val="2"/>
          <w:sz w:val="32"/>
          <w:szCs w:val="32"/>
          <w:lang w:val="zh-CN" w:eastAsia="zh-CN" w:bidi="ar-SA"/>
        </w:rPr>
      </w:pPr>
      <w:bookmarkStart w:id="239" w:name="_bookmark27"/>
      <w:bookmarkEnd w:id="239"/>
      <w:bookmarkStart w:id="240" w:name="_Toc74060513"/>
      <w:bookmarkStart w:id="241" w:name="_Toc74060916"/>
      <w:r>
        <w:rPr>
          <w:rFonts w:hint="default" w:ascii="Times New Roman" w:hAnsi="Times New Roman" w:eastAsia="楷体_GB2312" w:cs="Times New Roman"/>
          <w:b w:val="0"/>
          <w:bCs w:val="0"/>
          <w:spacing w:val="0"/>
          <w:kern w:val="2"/>
          <w:sz w:val="32"/>
          <w:szCs w:val="32"/>
          <w:lang w:val="zh-CN" w:eastAsia="zh-CN" w:bidi="ar-SA"/>
        </w:rPr>
        <w:t>（四）优化资源配置，赋能智慧应急管理</w:t>
      </w:r>
      <w:bookmarkEnd w:id="240"/>
      <w:bookmarkEnd w:id="241"/>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spacing w:val="0"/>
          <w:kern w:val="2"/>
          <w:sz w:val="32"/>
          <w:szCs w:val="24"/>
          <w:lang w:val="zh-CN" w:eastAsia="zh-CN" w:bidi="ar-SA"/>
        </w:rPr>
      </w:pPr>
      <w:bookmarkStart w:id="242" w:name="_bookmark28"/>
      <w:bookmarkEnd w:id="242"/>
      <w:bookmarkStart w:id="243" w:name="_Toc74060514"/>
      <w:bookmarkStart w:id="244" w:name="_Toc74060917"/>
      <w:r>
        <w:rPr>
          <w:rFonts w:hint="default" w:ascii="Times New Roman" w:hAnsi="Times New Roman" w:eastAsia="仿宋_GB2312" w:cs="Times New Roman"/>
          <w:b w:val="0"/>
          <w:bCs w:val="0"/>
          <w:spacing w:val="0"/>
          <w:kern w:val="2"/>
          <w:sz w:val="32"/>
          <w:szCs w:val="24"/>
          <w:lang w:val="zh-CN" w:eastAsia="zh-CN" w:bidi="ar-SA"/>
        </w:rPr>
        <w:t>11．培养应急管理专业人才</w:t>
      </w:r>
      <w:bookmarkEnd w:id="243"/>
      <w:bookmarkEnd w:id="244"/>
    </w:p>
    <w:p>
      <w:pPr>
        <w:widowControl w:val="0"/>
        <w:adjustRightInd/>
        <w:snapToGrid/>
        <w:spacing w:after="0" w:line="560" w:lineRule="exact"/>
        <w:ind w:firstLine="640"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2"/>
          <w:sz w:val="32"/>
          <w:szCs w:val="32"/>
          <w:lang w:val="zh-CN" w:eastAsia="zh-CN" w:bidi="ar-SA"/>
        </w:rPr>
        <w:t>加强应急管理专业人才建设。建立应急管理专业人才目录清单，加强应急管理智库建设，建立应急管理专家咨询委员会。开展应急管理、安全生产及防灾减灾救灾等专业知识和技能培训，全面提升应急业务能力。加强网格员应急教育培训，强化</w:t>
      </w:r>
      <w:r>
        <w:rPr>
          <w:rFonts w:hint="eastAsia" w:ascii="Times New Roman" w:hAnsi="Times New Roman" w:eastAsia="仿宋_GB2312" w:cs="Times New Roman"/>
          <w:b w:val="0"/>
          <w:bCs w:val="0"/>
          <w:spacing w:val="0"/>
          <w:kern w:val="2"/>
          <w:sz w:val="32"/>
          <w:szCs w:val="32"/>
          <w:lang w:val="zh-CN" w:eastAsia="zh-CN" w:bidi="ar-SA"/>
        </w:rPr>
        <w:t>“</w:t>
      </w:r>
      <w:r>
        <w:rPr>
          <w:rFonts w:hint="default" w:ascii="Times New Roman" w:hAnsi="Times New Roman" w:eastAsia="仿宋_GB2312" w:cs="Times New Roman"/>
          <w:b w:val="0"/>
          <w:bCs w:val="0"/>
          <w:spacing w:val="0"/>
          <w:kern w:val="2"/>
          <w:sz w:val="32"/>
          <w:szCs w:val="32"/>
          <w:lang w:val="zh-CN" w:eastAsia="zh-CN" w:bidi="ar-SA"/>
        </w:rPr>
        <w:t>第一响应人</w:t>
      </w:r>
      <w:r>
        <w:rPr>
          <w:rFonts w:hint="eastAsia" w:ascii="Times New Roman" w:hAnsi="Times New Roman" w:eastAsia="仿宋_GB2312" w:cs="Times New Roman"/>
          <w:b w:val="0"/>
          <w:bCs w:val="0"/>
          <w:spacing w:val="0"/>
          <w:kern w:val="2"/>
          <w:sz w:val="32"/>
          <w:szCs w:val="32"/>
          <w:lang w:val="zh-CN" w:eastAsia="zh-CN" w:bidi="ar-SA"/>
        </w:rPr>
        <w:t>”</w:t>
      </w:r>
      <w:r>
        <w:rPr>
          <w:rFonts w:hint="default" w:ascii="Times New Roman" w:hAnsi="Times New Roman" w:eastAsia="仿宋_GB2312" w:cs="Times New Roman"/>
          <w:b w:val="0"/>
          <w:bCs w:val="0"/>
          <w:spacing w:val="0"/>
          <w:kern w:val="2"/>
          <w:sz w:val="32"/>
          <w:szCs w:val="32"/>
          <w:lang w:val="zh-CN" w:eastAsia="zh-CN" w:bidi="ar-SA"/>
        </w:rPr>
        <w:t>建设。强化危险化学品、建筑施工、道路运输、特种设备、金属冶炼等高危行业安全管理人员以及从事高处作业、受限空间作业等特殊作业一线人员安全教育培训。各类职业培训增设应急管理内容。</w:t>
      </w:r>
    </w:p>
    <w:p>
      <w:pPr>
        <w:widowControl w:val="0"/>
        <w:adjustRightInd/>
        <w:snapToGrid/>
        <w:spacing w:after="0" w:line="560" w:lineRule="exact"/>
        <w:ind w:firstLine="640"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2"/>
          <w:sz w:val="32"/>
          <w:szCs w:val="32"/>
          <w:lang w:val="zh-CN" w:eastAsia="zh-CN" w:bidi="ar-SA"/>
        </w:rPr>
        <w:t>加强领导干部队伍建设。建立领导干部应急管理教育培训机制，制定蓟州区领导干部应急管理教育培训专项方案，定期开展应急管理知识教育培训，将突发事件应急指挥处置、防灾减灾、森林防灭火等专业知识和技能纳入每年处级领导</w:t>
      </w:r>
      <w:r>
        <w:rPr>
          <w:rFonts w:hint="eastAsia" w:ascii="Times New Roman" w:hAnsi="Times New Roman" w:eastAsia="仿宋_GB2312" w:cs="Times New Roman"/>
          <w:b w:val="0"/>
          <w:bCs w:val="0"/>
          <w:spacing w:val="0"/>
          <w:kern w:val="2"/>
          <w:sz w:val="32"/>
          <w:szCs w:val="32"/>
          <w:lang w:val="zh-CN" w:eastAsia="zh-CN" w:bidi="ar-SA"/>
        </w:rPr>
        <w:t>干部</w:t>
      </w:r>
      <w:r>
        <w:rPr>
          <w:rFonts w:hint="default" w:ascii="Times New Roman" w:hAnsi="Times New Roman" w:eastAsia="仿宋_GB2312" w:cs="Times New Roman"/>
          <w:b w:val="0"/>
          <w:bCs w:val="0"/>
          <w:spacing w:val="0"/>
          <w:kern w:val="2"/>
          <w:sz w:val="32"/>
          <w:szCs w:val="32"/>
          <w:lang w:val="zh-CN" w:eastAsia="zh-CN" w:bidi="ar-SA"/>
        </w:rPr>
        <w:t>专题培训内容，纳入应急系统干部队伍日常学习培训、考核评比内容。采取公开招聘和竞争上岗、委托培养、教育培训等渠道，推进应急管理专业人才建设，提升应急管理系统专业人才占比。</w:t>
      </w:r>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spacing w:val="0"/>
          <w:kern w:val="2"/>
          <w:sz w:val="32"/>
          <w:szCs w:val="24"/>
          <w:lang w:val="zh-CN" w:eastAsia="zh-CN" w:bidi="ar-SA"/>
        </w:rPr>
      </w:pPr>
      <w:bookmarkStart w:id="245" w:name="_bookmark29"/>
      <w:bookmarkEnd w:id="245"/>
      <w:bookmarkStart w:id="246" w:name="_Toc74060515"/>
      <w:bookmarkStart w:id="247" w:name="_Toc74060918"/>
      <w:r>
        <w:rPr>
          <w:rFonts w:hint="default" w:ascii="Times New Roman" w:hAnsi="Times New Roman" w:eastAsia="仿宋_GB2312" w:cs="Times New Roman"/>
          <w:b w:val="0"/>
          <w:bCs w:val="0"/>
          <w:spacing w:val="0"/>
          <w:kern w:val="2"/>
          <w:sz w:val="32"/>
          <w:szCs w:val="24"/>
          <w:lang w:val="zh-CN" w:eastAsia="zh-CN" w:bidi="ar-SA"/>
        </w:rPr>
        <w:t>12．增</w:t>
      </w:r>
      <w:r>
        <w:rPr>
          <w:rFonts w:hint="eastAsia" w:ascii="Times New Roman" w:hAnsi="Times New Roman" w:eastAsia="仿宋_GB2312" w:cs="Times New Roman"/>
          <w:b w:val="0"/>
          <w:bCs w:val="0"/>
          <w:spacing w:val="0"/>
          <w:kern w:val="2"/>
          <w:sz w:val="32"/>
          <w:szCs w:val="24"/>
          <w:lang w:val="zh-CN" w:eastAsia="zh-CN" w:bidi="ar-SA"/>
        </w:rPr>
        <w:t>强</w:t>
      </w:r>
      <w:r>
        <w:rPr>
          <w:rFonts w:hint="default" w:ascii="Times New Roman" w:hAnsi="Times New Roman" w:eastAsia="仿宋_GB2312" w:cs="Times New Roman"/>
          <w:b w:val="0"/>
          <w:bCs w:val="0"/>
          <w:spacing w:val="0"/>
          <w:kern w:val="2"/>
          <w:sz w:val="32"/>
          <w:szCs w:val="24"/>
          <w:lang w:val="zh-CN" w:eastAsia="zh-CN" w:bidi="ar-SA"/>
        </w:rPr>
        <w:t>创新驱动发展动能</w:t>
      </w:r>
      <w:bookmarkEnd w:id="246"/>
      <w:bookmarkEnd w:id="247"/>
    </w:p>
    <w:p>
      <w:pPr>
        <w:widowControl w:val="0"/>
        <w:adjustRightInd/>
        <w:snapToGrid/>
        <w:spacing w:after="0" w:line="560" w:lineRule="exact"/>
        <w:ind w:firstLine="608"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w w:val="95"/>
          <w:kern w:val="2"/>
          <w:sz w:val="32"/>
          <w:szCs w:val="32"/>
          <w:lang w:val="zh-CN" w:eastAsia="zh-CN" w:bidi="ar-SA"/>
        </w:rPr>
        <w:t>建立健全应急科技创新鼓励机制。</w:t>
      </w:r>
      <w:r>
        <w:rPr>
          <w:rFonts w:hint="default" w:ascii="Times New Roman" w:hAnsi="Times New Roman" w:eastAsia="仿宋_GB2312" w:cs="Times New Roman"/>
          <w:b w:val="0"/>
          <w:bCs w:val="0"/>
          <w:spacing w:val="0"/>
          <w:kern w:val="2"/>
          <w:sz w:val="32"/>
          <w:szCs w:val="32"/>
          <w:lang w:val="zh-CN" w:eastAsia="zh-CN" w:bidi="ar-SA"/>
        </w:rPr>
        <w:t>鼓励和支持先进安全技术装备在应急各专业领域的推广应用，淘汰落后安全技术装备。研究制定应急科技发展扶持政策，促进政府、企业、高等院校及科研院所合作交流。</w:t>
      </w:r>
    </w:p>
    <w:p>
      <w:pPr>
        <w:widowControl w:val="0"/>
        <w:adjustRightInd/>
        <w:snapToGrid/>
        <w:spacing w:after="0" w:line="560" w:lineRule="exact"/>
        <w:ind w:firstLine="640"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2"/>
          <w:sz w:val="32"/>
          <w:szCs w:val="32"/>
          <w:lang w:val="zh-CN" w:eastAsia="zh-CN" w:bidi="ar-SA"/>
        </w:rPr>
        <w:t>推动应急产业健康发展。发挥应急产业优势企业带头作用，积极培育应急领域高新技术企业，创建应急领域技术创新示范企业，充分运用新技术赋能安全生产，努力提升企业和城市本质安全水平。</w:t>
      </w:r>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spacing w:val="0"/>
          <w:kern w:val="2"/>
          <w:sz w:val="32"/>
          <w:szCs w:val="24"/>
          <w:lang w:val="zh-CN" w:eastAsia="zh-CN" w:bidi="ar-SA"/>
        </w:rPr>
      </w:pPr>
      <w:bookmarkStart w:id="248" w:name="_bookmark30"/>
      <w:bookmarkEnd w:id="248"/>
      <w:bookmarkStart w:id="249" w:name="_Toc74060516"/>
      <w:bookmarkStart w:id="250" w:name="_Toc74060919"/>
      <w:r>
        <w:rPr>
          <w:rFonts w:hint="default" w:ascii="Times New Roman" w:hAnsi="Times New Roman" w:eastAsia="仿宋_GB2312" w:cs="Times New Roman"/>
          <w:b w:val="0"/>
          <w:bCs w:val="0"/>
          <w:spacing w:val="0"/>
          <w:kern w:val="2"/>
          <w:sz w:val="32"/>
          <w:szCs w:val="24"/>
          <w:lang w:val="zh-CN" w:eastAsia="zh-CN" w:bidi="ar-SA"/>
        </w:rPr>
        <w:t>13．强化智慧信息技术支撑</w:t>
      </w:r>
      <w:bookmarkEnd w:id="249"/>
      <w:bookmarkEnd w:id="250"/>
    </w:p>
    <w:p>
      <w:pPr>
        <w:widowControl/>
        <w:adjustRightInd w:val="0"/>
        <w:snapToGrid w:val="0"/>
        <w:spacing w:after="0" w:line="560" w:lineRule="exact"/>
        <w:ind w:firstLine="800" w:firstLineChars="250"/>
        <w:jc w:val="both"/>
        <w:rPr>
          <w:rFonts w:hint="default" w:ascii="Times New Roman" w:hAnsi="Times New Roman" w:eastAsia="仿宋_GB2312" w:cs="Times New Roman"/>
          <w:b w:val="0"/>
          <w:bCs w:val="0"/>
          <w:spacing w:val="0"/>
          <w:kern w:val="0"/>
          <w:sz w:val="32"/>
          <w:szCs w:val="32"/>
        </w:rPr>
      </w:pPr>
      <w:r>
        <w:rPr>
          <w:rFonts w:hint="default" w:ascii="Times New Roman" w:hAnsi="Times New Roman" w:eastAsia="仿宋_GB2312" w:cs="Times New Roman"/>
          <w:b w:val="0"/>
          <w:bCs w:val="0"/>
          <w:spacing w:val="0"/>
          <w:kern w:val="0"/>
          <w:sz w:val="32"/>
          <w:szCs w:val="32"/>
        </w:rPr>
        <w:t>推进</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一网统管</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建设。加快城乡安全风险监测预警公共信息平台建设，整合安全生产、自然灾害、交通运输等行业领域监测子网，汇聚物联网感知数据、业务数据以及视频监控数据，实现城乡监测预警</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一网统管</w:t>
      </w:r>
      <w:r>
        <w:rPr>
          <w:rFonts w:hint="eastAsia"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w:t>
      </w:r>
    </w:p>
    <w:p>
      <w:pPr>
        <w:widowControl w:val="0"/>
        <w:adjustRightInd/>
        <w:snapToGrid/>
        <w:spacing w:after="0" w:line="560" w:lineRule="exact"/>
        <w:ind w:firstLine="608"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w w:val="95"/>
          <w:kern w:val="2"/>
          <w:sz w:val="32"/>
          <w:szCs w:val="32"/>
          <w:lang w:val="zh-CN" w:eastAsia="zh-CN" w:bidi="ar-SA"/>
        </w:rPr>
        <w:t>健全应急管理指挥系统</w:t>
      </w:r>
      <w:r>
        <w:rPr>
          <w:rFonts w:hint="default" w:ascii="Times New Roman" w:hAnsi="Times New Roman" w:eastAsia="仿宋_GB2312" w:cs="Times New Roman"/>
          <w:b w:val="0"/>
          <w:bCs w:val="0"/>
          <w:spacing w:val="0"/>
          <w:kern w:val="2"/>
          <w:sz w:val="32"/>
          <w:szCs w:val="32"/>
          <w:lang w:val="zh-CN" w:eastAsia="zh-CN" w:bidi="ar-SA"/>
        </w:rPr>
        <w:t>。不断拓展区应急指挥中心功能，推动指挥中心信息化设备与指挥体系融合，充分汇聚各级各部门数据资源，建立完善应急指挥基础数据库，形成纵横贯通应急指挥平台体系。依托国家和</w:t>
      </w:r>
      <w:r>
        <w:rPr>
          <w:rFonts w:hint="eastAsia" w:ascii="Times New Roman" w:hAnsi="Times New Roman" w:eastAsia="仿宋_GB2312" w:cs="Times New Roman"/>
          <w:b w:val="0"/>
          <w:bCs w:val="0"/>
          <w:spacing w:val="0"/>
          <w:kern w:val="2"/>
          <w:sz w:val="32"/>
          <w:szCs w:val="32"/>
          <w:lang w:val="zh-CN" w:eastAsia="zh-CN" w:bidi="ar-SA"/>
        </w:rPr>
        <w:t>天津</w:t>
      </w:r>
      <w:r>
        <w:rPr>
          <w:rFonts w:hint="default" w:ascii="Times New Roman" w:hAnsi="Times New Roman" w:eastAsia="仿宋_GB2312" w:cs="Times New Roman"/>
          <w:b w:val="0"/>
          <w:bCs w:val="0"/>
          <w:spacing w:val="0"/>
          <w:kern w:val="2"/>
          <w:sz w:val="32"/>
          <w:szCs w:val="32"/>
          <w:lang w:val="zh-CN" w:eastAsia="zh-CN" w:bidi="ar-SA"/>
        </w:rPr>
        <w:t>市数据中心集智众创环境，完善蓟州应急管理</w:t>
      </w:r>
      <w:r>
        <w:rPr>
          <w:rFonts w:hint="eastAsia" w:ascii="Times New Roman" w:hAnsi="Times New Roman" w:eastAsia="仿宋_GB2312" w:cs="Times New Roman"/>
          <w:b w:val="0"/>
          <w:bCs w:val="0"/>
          <w:spacing w:val="0"/>
          <w:kern w:val="2"/>
          <w:sz w:val="32"/>
          <w:szCs w:val="32"/>
          <w:lang w:val="zh-CN" w:eastAsia="zh-CN" w:bidi="ar-SA"/>
        </w:rPr>
        <w:t>“</w:t>
      </w:r>
      <w:r>
        <w:rPr>
          <w:rFonts w:hint="default" w:ascii="Times New Roman" w:hAnsi="Times New Roman" w:eastAsia="仿宋_GB2312" w:cs="Times New Roman"/>
          <w:b w:val="0"/>
          <w:bCs w:val="0"/>
          <w:spacing w:val="0"/>
          <w:kern w:val="2"/>
          <w:sz w:val="32"/>
          <w:szCs w:val="32"/>
          <w:lang w:val="zh-CN" w:eastAsia="zh-CN" w:bidi="ar-SA"/>
        </w:rPr>
        <w:t>一张图</w:t>
      </w:r>
      <w:r>
        <w:rPr>
          <w:rFonts w:hint="eastAsia" w:ascii="Times New Roman" w:hAnsi="Times New Roman" w:eastAsia="仿宋_GB2312" w:cs="Times New Roman"/>
          <w:b w:val="0"/>
          <w:bCs w:val="0"/>
          <w:spacing w:val="0"/>
          <w:kern w:val="2"/>
          <w:sz w:val="32"/>
          <w:szCs w:val="32"/>
          <w:lang w:val="zh-CN" w:eastAsia="zh-CN" w:bidi="ar-SA"/>
        </w:rPr>
        <w:t>”</w:t>
      </w:r>
      <w:r>
        <w:rPr>
          <w:rFonts w:hint="default" w:ascii="Times New Roman" w:hAnsi="Times New Roman" w:eastAsia="仿宋_GB2312" w:cs="Times New Roman"/>
          <w:b w:val="0"/>
          <w:bCs w:val="0"/>
          <w:spacing w:val="0"/>
          <w:kern w:val="2"/>
          <w:sz w:val="32"/>
          <w:szCs w:val="32"/>
          <w:lang w:val="zh-CN" w:eastAsia="zh-CN" w:bidi="ar-SA"/>
        </w:rPr>
        <w:t>，提升预测预警预报和应急指挥救援能力。</w:t>
      </w:r>
    </w:p>
    <w:p>
      <w:pPr>
        <w:widowControl w:val="0"/>
        <w:adjustRightInd/>
        <w:snapToGrid/>
        <w:spacing w:after="0" w:line="560" w:lineRule="exact"/>
        <w:ind w:firstLine="640"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2"/>
          <w:sz w:val="32"/>
          <w:szCs w:val="32"/>
          <w:lang w:val="zh-CN" w:eastAsia="zh-CN" w:bidi="ar-SA"/>
        </w:rPr>
        <w:t>持续推进</w:t>
      </w:r>
      <w:r>
        <w:rPr>
          <w:rFonts w:hint="eastAsia" w:ascii="Times New Roman" w:hAnsi="Times New Roman" w:eastAsia="仿宋_GB2312" w:cs="Times New Roman"/>
          <w:b w:val="0"/>
          <w:bCs w:val="0"/>
          <w:spacing w:val="0"/>
          <w:kern w:val="2"/>
          <w:sz w:val="32"/>
          <w:szCs w:val="32"/>
          <w:lang w:val="zh-CN" w:eastAsia="zh-CN" w:bidi="ar-SA"/>
        </w:rPr>
        <w:t>“</w:t>
      </w:r>
      <w:r>
        <w:rPr>
          <w:rFonts w:hint="default" w:ascii="Times New Roman" w:hAnsi="Times New Roman" w:eastAsia="仿宋_GB2312" w:cs="Times New Roman"/>
          <w:b w:val="0"/>
          <w:bCs w:val="0"/>
          <w:spacing w:val="0"/>
          <w:kern w:val="2"/>
          <w:sz w:val="32"/>
          <w:szCs w:val="32"/>
          <w:lang w:val="zh-CN" w:eastAsia="zh-CN" w:bidi="ar-SA"/>
        </w:rPr>
        <w:t>互联网+监管</w:t>
      </w:r>
      <w:r>
        <w:rPr>
          <w:rFonts w:hint="eastAsia" w:ascii="Times New Roman" w:hAnsi="Times New Roman" w:eastAsia="仿宋_GB2312" w:cs="Times New Roman"/>
          <w:b w:val="0"/>
          <w:bCs w:val="0"/>
          <w:spacing w:val="0"/>
          <w:kern w:val="2"/>
          <w:sz w:val="32"/>
          <w:szCs w:val="32"/>
          <w:lang w:val="zh-CN" w:eastAsia="zh-CN" w:bidi="ar-SA"/>
        </w:rPr>
        <w:t>”</w:t>
      </w:r>
      <w:r>
        <w:rPr>
          <w:rFonts w:hint="default" w:ascii="Times New Roman" w:hAnsi="Times New Roman" w:eastAsia="仿宋_GB2312" w:cs="Times New Roman"/>
          <w:b w:val="0"/>
          <w:bCs w:val="0"/>
          <w:spacing w:val="0"/>
          <w:kern w:val="2"/>
          <w:sz w:val="32"/>
          <w:szCs w:val="32"/>
          <w:lang w:val="zh-CN" w:eastAsia="zh-CN" w:bidi="ar-SA"/>
        </w:rPr>
        <w:t>信息化建设。借助信息化、大数据分析挖掘等技术手段，汇集、共享行政检查、处罚、强制等各类监管数据，运用天津市</w:t>
      </w:r>
      <w:r>
        <w:rPr>
          <w:rFonts w:hint="eastAsia" w:ascii="Times New Roman" w:hAnsi="Times New Roman" w:eastAsia="仿宋_GB2312" w:cs="Times New Roman"/>
          <w:b w:val="0"/>
          <w:bCs w:val="0"/>
          <w:spacing w:val="0"/>
          <w:kern w:val="2"/>
          <w:sz w:val="32"/>
          <w:szCs w:val="32"/>
          <w:lang w:val="zh-CN" w:eastAsia="zh-CN" w:bidi="ar-SA"/>
        </w:rPr>
        <w:t>“</w:t>
      </w:r>
      <w:r>
        <w:rPr>
          <w:rFonts w:hint="default" w:ascii="Times New Roman" w:hAnsi="Times New Roman" w:eastAsia="仿宋_GB2312" w:cs="Times New Roman"/>
          <w:b w:val="0"/>
          <w:bCs w:val="0"/>
          <w:spacing w:val="0"/>
          <w:kern w:val="2"/>
          <w:sz w:val="32"/>
          <w:szCs w:val="32"/>
          <w:lang w:val="zh-CN" w:eastAsia="zh-CN" w:bidi="ar-SA"/>
        </w:rPr>
        <w:t>互联网+监管</w:t>
      </w:r>
      <w:r>
        <w:rPr>
          <w:rFonts w:hint="eastAsia" w:ascii="Times New Roman" w:hAnsi="Times New Roman" w:eastAsia="仿宋_GB2312" w:cs="Times New Roman"/>
          <w:b w:val="0"/>
          <w:bCs w:val="0"/>
          <w:spacing w:val="0"/>
          <w:kern w:val="2"/>
          <w:sz w:val="32"/>
          <w:szCs w:val="32"/>
          <w:lang w:val="zh-CN" w:eastAsia="zh-CN" w:bidi="ar-SA"/>
        </w:rPr>
        <w:t>”</w:t>
      </w:r>
      <w:r>
        <w:rPr>
          <w:rFonts w:hint="default" w:ascii="Times New Roman" w:hAnsi="Times New Roman" w:eastAsia="仿宋_GB2312" w:cs="Times New Roman"/>
          <w:b w:val="0"/>
          <w:bCs w:val="0"/>
          <w:spacing w:val="0"/>
          <w:kern w:val="2"/>
          <w:sz w:val="32"/>
          <w:szCs w:val="32"/>
          <w:lang w:val="zh-CN" w:eastAsia="zh-CN" w:bidi="ar-SA"/>
        </w:rPr>
        <w:t>系统建设，逐步实现规范监管、精准监管、智能监管。利用区级信息化试点工作，围绕危险化学品运输车辆监管、地下管网管理、建筑工地管理等方面搭建信息化管理系统，探索新时期</w:t>
      </w:r>
      <w:r>
        <w:rPr>
          <w:rFonts w:hint="eastAsia" w:ascii="Times New Roman" w:hAnsi="Times New Roman" w:eastAsia="仿宋_GB2312" w:cs="Times New Roman"/>
          <w:b w:val="0"/>
          <w:bCs w:val="0"/>
          <w:spacing w:val="0"/>
          <w:kern w:val="2"/>
          <w:sz w:val="32"/>
          <w:szCs w:val="32"/>
          <w:lang w:val="zh-CN" w:eastAsia="zh-CN" w:bidi="ar-SA"/>
        </w:rPr>
        <w:t>“</w:t>
      </w:r>
      <w:r>
        <w:rPr>
          <w:rFonts w:hint="default" w:ascii="Times New Roman" w:hAnsi="Times New Roman" w:eastAsia="仿宋_GB2312" w:cs="Times New Roman"/>
          <w:b w:val="0"/>
          <w:bCs w:val="0"/>
          <w:spacing w:val="0"/>
          <w:kern w:val="2"/>
          <w:sz w:val="32"/>
          <w:szCs w:val="32"/>
          <w:lang w:val="zh-CN" w:eastAsia="zh-CN" w:bidi="ar-SA"/>
        </w:rPr>
        <w:t>互联网+监管</w:t>
      </w:r>
      <w:r>
        <w:rPr>
          <w:rFonts w:hint="eastAsia" w:ascii="Times New Roman" w:hAnsi="Times New Roman" w:eastAsia="仿宋_GB2312" w:cs="Times New Roman"/>
          <w:b w:val="0"/>
          <w:bCs w:val="0"/>
          <w:spacing w:val="0"/>
          <w:kern w:val="2"/>
          <w:sz w:val="32"/>
          <w:szCs w:val="32"/>
          <w:lang w:val="zh-CN" w:eastAsia="zh-CN" w:bidi="ar-SA"/>
        </w:rPr>
        <w:t>”</w:t>
      </w:r>
      <w:r>
        <w:rPr>
          <w:rFonts w:hint="default" w:ascii="Times New Roman" w:hAnsi="Times New Roman" w:eastAsia="仿宋_GB2312" w:cs="Times New Roman"/>
          <w:b w:val="0"/>
          <w:bCs w:val="0"/>
          <w:spacing w:val="0"/>
          <w:kern w:val="2"/>
          <w:sz w:val="32"/>
          <w:szCs w:val="32"/>
          <w:lang w:val="zh-CN" w:eastAsia="zh-CN" w:bidi="ar-SA"/>
        </w:rPr>
        <w:t>运行管理模式。</w:t>
      </w:r>
    </w:p>
    <w:p>
      <w:pPr>
        <w:widowControl w:val="0"/>
        <w:adjustRightInd/>
        <w:snapToGrid/>
        <w:spacing w:after="0" w:line="560" w:lineRule="exact"/>
        <w:ind w:firstLine="640" w:firstLineChars="200"/>
        <w:jc w:val="both"/>
        <w:outlineLvl w:val="1"/>
        <w:rPr>
          <w:rFonts w:hint="default" w:ascii="Times New Roman" w:hAnsi="Times New Roman" w:eastAsia="楷体_GB2312" w:cs="Times New Roman"/>
          <w:b w:val="0"/>
          <w:bCs w:val="0"/>
          <w:spacing w:val="0"/>
          <w:kern w:val="2"/>
          <w:sz w:val="32"/>
          <w:szCs w:val="32"/>
          <w:lang w:val="zh-CN" w:eastAsia="zh-CN" w:bidi="ar-SA"/>
        </w:rPr>
      </w:pPr>
      <w:bookmarkStart w:id="251" w:name="_bookmark31"/>
      <w:bookmarkEnd w:id="251"/>
      <w:bookmarkStart w:id="252" w:name="_Toc74060517"/>
      <w:bookmarkStart w:id="253" w:name="_Toc74060920"/>
      <w:r>
        <w:rPr>
          <w:rFonts w:hint="default" w:ascii="Times New Roman" w:hAnsi="Times New Roman" w:eastAsia="楷体_GB2312" w:cs="Times New Roman"/>
          <w:b w:val="0"/>
          <w:bCs w:val="0"/>
          <w:spacing w:val="0"/>
          <w:kern w:val="2"/>
          <w:sz w:val="32"/>
          <w:szCs w:val="32"/>
          <w:lang w:val="zh-CN" w:eastAsia="zh-CN" w:bidi="ar-SA"/>
        </w:rPr>
        <w:t>（五）调动各方力量，激发社会参与活力</w:t>
      </w:r>
      <w:bookmarkEnd w:id="252"/>
      <w:bookmarkEnd w:id="253"/>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spacing w:val="0"/>
          <w:kern w:val="2"/>
          <w:sz w:val="32"/>
          <w:szCs w:val="24"/>
          <w:lang w:val="zh-CN" w:eastAsia="zh-CN" w:bidi="ar-SA"/>
        </w:rPr>
      </w:pPr>
      <w:bookmarkStart w:id="254" w:name="_bookmark32"/>
      <w:bookmarkEnd w:id="254"/>
      <w:bookmarkStart w:id="255" w:name="_Toc74060518"/>
      <w:bookmarkStart w:id="256" w:name="_Toc74060921"/>
      <w:r>
        <w:rPr>
          <w:rFonts w:hint="default" w:ascii="Times New Roman" w:hAnsi="Times New Roman" w:eastAsia="仿宋_GB2312" w:cs="Times New Roman"/>
          <w:b w:val="0"/>
          <w:bCs w:val="0"/>
          <w:spacing w:val="0"/>
          <w:kern w:val="2"/>
          <w:sz w:val="32"/>
          <w:szCs w:val="24"/>
          <w:lang w:val="zh-CN" w:eastAsia="zh-CN" w:bidi="ar-SA"/>
        </w:rPr>
        <w:t>14．强化宣传教育培训</w:t>
      </w:r>
      <w:bookmarkEnd w:id="255"/>
      <w:bookmarkEnd w:id="256"/>
    </w:p>
    <w:p>
      <w:pPr>
        <w:widowControl w:val="0"/>
        <w:adjustRightInd/>
        <w:snapToGrid/>
        <w:spacing w:after="0" w:line="560" w:lineRule="exact"/>
        <w:ind w:firstLine="640"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2"/>
          <w:sz w:val="32"/>
          <w:szCs w:val="32"/>
          <w:lang w:val="zh-CN" w:eastAsia="zh-CN" w:bidi="ar-SA"/>
        </w:rPr>
        <w:t>构建应急管理全媒体传播格局。构建以内容建设为基础、先进技术为支撑、创新管理为保障的新时期应急管理全媒体传播格局，持续做好电视、广播、报纸、网络等传统媒体宣传教育工作， 拓展微博、微信、头条、抖音等新媒体和自媒体宣传渠道，开发特色应急管理宣传产品。</w:t>
      </w:r>
    </w:p>
    <w:p>
      <w:pPr>
        <w:widowControl w:val="0"/>
        <w:adjustRightInd/>
        <w:snapToGrid/>
        <w:spacing w:after="0" w:line="560" w:lineRule="exact"/>
        <w:ind w:firstLine="640"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2"/>
          <w:sz w:val="32"/>
          <w:szCs w:val="32"/>
          <w:lang w:val="zh-CN" w:eastAsia="zh-CN" w:bidi="ar-SA"/>
        </w:rPr>
        <w:t>完善全民应急教育体系。建设网上应急科普宣教平台、应急虚拟体验馆，建成一批应急文化公益宣传教育基地，开展体验式应急科普教育和市民公共安全应急培训。结合防灾减灾日、安全生产月、消防宣传月等节点，开展形式多样的宣教活动，普及应急知识，推动安全宣传进企业、进学校、进社区、进农村、进家庭，切实提高广大干部群众法治观念和安全意识。</w:t>
      </w:r>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spacing w:val="0"/>
          <w:kern w:val="2"/>
          <w:sz w:val="32"/>
          <w:szCs w:val="24"/>
          <w:lang w:val="zh-CN" w:eastAsia="zh-CN" w:bidi="ar-SA"/>
        </w:rPr>
      </w:pPr>
      <w:bookmarkStart w:id="257" w:name="_bookmark33"/>
      <w:bookmarkEnd w:id="257"/>
      <w:bookmarkStart w:id="258" w:name="_Toc74060519"/>
      <w:bookmarkStart w:id="259" w:name="_Toc74060922"/>
      <w:r>
        <w:rPr>
          <w:rFonts w:hint="default" w:ascii="Times New Roman" w:hAnsi="Times New Roman" w:eastAsia="仿宋_GB2312" w:cs="Times New Roman"/>
          <w:b w:val="0"/>
          <w:bCs w:val="0"/>
          <w:spacing w:val="0"/>
          <w:kern w:val="2"/>
          <w:sz w:val="32"/>
          <w:szCs w:val="24"/>
          <w:lang w:val="zh-CN" w:eastAsia="zh-CN" w:bidi="ar-SA"/>
        </w:rPr>
        <w:t>15．夯实应急文化基础</w:t>
      </w:r>
      <w:bookmarkEnd w:id="258"/>
      <w:bookmarkEnd w:id="259"/>
    </w:p>
    <w:p>
      <w:pPr>
        <w:widowControl w:val="0"/>
        <w:adjustRightInd/>
        <w:snapToGrid/>
        <w:spacing w:after="0" w:line="560" w:lineRule="exact"/>
        <w:ind w:firstLine="640"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2"/>
          <w:sz w:val="32"/>
          <w:szCs w:val="32"/>
          <w:lang w:val="zh-CN" w:eastAsia="zh-CN" w:bidi="ar-SA"/>
        </w:rPr>
        <w:t>争创全国安全发展示范城市，推动综合减灾示范社区、安全文化示范企业等建设，发挥示范引领作用。拓展企业资源与应急文化多渠道建设，鼓励公交、交通、能源、电力等大型集团公司推进行业领域安全宣传教育，加强人员密集场所应急文化宣传。积极鼓励和引导社会力量参与应急文化产品创作和推广，提升公众安全意识。</w:t>
      </w:r>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spacing w:val="0"/>
          <w:kern w:val="2"/>
          <w:sz w:val="32"/>
          <w:szCs w:val="24"/>
          <w:lang w:val="zh-CN" w:eastAsia="zh-CN" w:bidi="ar-SA"/>
        </w:rPr>
      </w:pPr>
      <w:bookmarkStart w:id="260" w:name="_bookmark34"/>
      <w:bookmarkEnd w:id="260"/>
      <w:bookmarkStart w:id="261" w:name="_Toc74060520"/>
      <w:bookmarkStart w:id="262" w:name="_Toc74060923"/>
      <w:r>
        <w:rPr>
          <w:rFonts w:hint="default" w:ascii="Times New Roman" w:hAnsi="Times New Roman" w:eastAsia="仿宋_GB2312" w:cs="Times New Roman"/>
          <w:b w:val="0"/>
          <w:bCs w:val="0"/>
          <w:spacing w:val="0"/>
          <w:kern w:val="2"/>
          <w:sz w:val="32"/>
          <w:szCs w:val="24"/>
          <w:lang w:val="zh-CN" w:eastAsia="zh-CN" w:bidi="ar-SA"/>
        </w:rPr>
        <w:t>16．发挥市场参与作用</w:t>
      </w:r>
      <w:bookmarkEnd w:id="261"/>
      <w:bookmarkEnd w:id="262"/>
    </w:p>
    <w:p>
      <w:pPr>
        <w:widowControl w:val="0"/>
        <w:adjustRightInd/>
        <w:snapToGrid/>
        <w:spacing w:after="0" w:line="560" w:lineRule="exact"/>
        <w:ind w:firstLine="640"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2"/>
          <w:sz w:val="32"/>
          <w:szCs w:val="32"/>
          <w:lang w:val="zh-CN" w:eastAsia="zh-CN" w:bidi="ar-SA"/>
        </w:rPr>
        <w:t>完善第三方技术服务体系。建立健全政府购买服务机制，制定政府购买应急管理服务指导性目录。与技术服务机构签订合作协议，建立多方共同参与的社会技术服务体系，参与开展风险评估、隐患排查治理、管理咨询、检测检验、应急演练、教育培训等活动。</w:t>
      </w:r>
    </w:p>
    <w:p>
      <w:pPr>
        <w:widowControl/>
        <w:adjustRightInd w:val="0"/>
        <w:snapToGrid w:val="0"/>
        <w:spacing w:after="0" w:line="560" w:lineRule="exact"/>
        <w:ind w:firstLine="618"/>
        <w:jc w:val="both"/>
        <w:rPr>
          <w:rFonts w:hint="default" w:ascii="Times New Roman" w:hAnsi="Times New Roman" w:eastAsia="仿宋_GB2312" w:cs="Times New Roman"/>
          <w:b w:val="0"/>
          <w:bCs w:val="0"/>
          <w:spacing w:val="0"/>
          <w:kern w:val="0"/>
          <w:sz w:val="32"/>
          <w:szCs w:val="32"/>
        </w:rPr>
      </w:pPr>
      <w:r>
        <w:rPr>
          <w:rFonts w:hint="default" w:ascii="Times New Roman" w:hAnsi="Times New Roman" w:eastAsia="仿宋_GB2312" w:cs="Times New Roman"/>
          <w:b w:val="0"/>
          <w:bCs w:val="0"/>
          <w:spacing w:val="0"/>
          <w:kern w:val="0"/>
          <w:sz w:val="32"/>
          <w:szCs w:val="32"/>
        </w:rPr>
        <w:t>完善风险分担机制。探索建立地震、洪水等巨灾保险机制。全面实施安全生产责任保险，健全政府引导、保险机构主导、第三方机构参与、企业负责的市场化保险事故预防机制。实施应急救援人员人身意外保险，加强救援人员安全保障。有效开展综合减灾示范社区创建活动，普及防灾减灾知识，营造全民参与防灾减灾救灾的良好氛围。推进韧性城市建设。</w:t>
      </w:r>
    </w:p>
    <w:p>
      <w:pPr>
        <w:widowControl w:val="0"/>
        <w:adjustRightInd/>
        <w:snapToGrid/>
        <w:spacing w:after="0" w:line="560" w:lineRule="exact"/>
        <w:ind w:firstLine="640"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2"/>
          <w:sz w:val="32"/>
          <w:szCs w:val="32"/>
          <w:lang w:val="zh-CN" w:eastAsia="zh-CN" w:bidi="ar-SA"/>
        </w:rPr>
        <w:t>健全信用奖惩机制。支持行业协会制定行约行规、自律规范和职业道德准则，建立健全职业规范和奖惩机制。实行企业安全生产信用风险分类管理制度，建立企业安全生产信用修复机制。完善企业安全生产承诺公告、举报奖励机制，建立健全应急物资采购、紧急征用、紧急运输等应急领域诚信制度和信用记录，强化失信惩戒和守信激励。</w:t>
      </w:r>
    </w:p>
    <w:p>
      <w:pPr>
        <w:widowControl w:val="0"/>
        <w:adjustRightInd/>
        <w:snapToGrid/>
        <w:spacing w:after="0" w:line="560" w:lineRule="exact"/>
        <w:ind w:firstLine="640" w:firstLineChars="200"/>
        <w:jc w:val="both"/>
        <w:outlineLvl w:val="1"/>
        <w:rPr>
          <w:rFonts w:hint="default" w:ascii="Times New Roman" w:hAnsi="Times New Roman" w:eastAsia="楷体_GB2312" w:cs="Times New Roman"/>
          <w:b w:val="0"/>
          <w:bCs w:val="0"/>
          <w:spacing w:val="0"/>
          <w:kern w:val="2"/>
          <w:sz w:val="32"/>
          <w:szCs w:val="32"/>
          <w:lang w:val="zh-CN" w:eastAsia="zh-CN" w:bidi="ar-SA"/>
        </w:rPr>
      </w:pPr>
      <w:bookmarkStart w:id="263" w:name="_bookmark35"/>
      <w:bookmarkEnd w:id="263"/>
      <w:bookmarkStart w:id="264" w:name="_Toc74060924"/>
      <w:bookmarkStart w:id="265" w:name="_Toc74060521"/>
      <w:r>
        <w:rPr>
          <w:rFonts w:hint="default" w:ascii="Times New Roman" w:hAnsi="Times New Roman" w:eastAsia="楷体_GB2312" w:cs="Times New Roman"/>
          <w:b w:val="0"/>
          <w:bCs w:val="0"/>
          <w:spacing w:val="0"/>
          <w:kern w:val="2"/>
          <w:sz w:val="32"/>
          <w:szCs w:val="32"/>
          <w:lang w:val="zh-CN" w:eastAsia="zh-CN" w:bidi="ar-SA"/>
        </w:rPr>
        <w:t>（六）深化三地协同，凝聚区域应急合力</w:t>
      </w:r>
      <w:bookmarkEnd w:id="264"/>
      <w:bookmarkEnd w:id="265"/>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spacing w:val="0"/>
          <w:kern w:val="2"/>
          <w:sz w:val="32"/>
          <w:szCs w:val="24"/>
          <w:lang w:val="zh-CN" w:eastAsia="zh-CN" w:bidi="ar-SA"/>
        </w:rPr>
      </w:pPr>
      <w:bookmarkStart w:id="266" w:name="_bookmark36"/>
      <w:bookmarkEnd w:id="266"/>
      <w:bookmarkStart w:id="267" w:name="_Toc74060522"/>
      <w:bookmarkStart w:id="268" w:name="_Toc74060925"/>
      <w:r>
        <w:rPr>
          <w:rFonts w:hint="default" w:ascii="Times New Roman" w:hAnsi="Times New Roman" w:eastAsia="仿宋_GB2312" w:cs="Times New Roman"/>
          <w:b w:val="0"/>
          <w:bCs w:val="0"/>
          <w:spacing w:val="0"/>
          <w:kern w:val="2"/>
          <w:sz w:val="32"/>
          <w:szCs w:val="24"/>
          <w:lang w:val="zh-CN" w:eastAsia="zh-CN" w:bidi="ar-SA"/>
        </w:rPr>
        <w:t>17．健全区域联动机制</w:t>
      </w:r>
      <w:bookmarkEnd w:id="267"/>
      <w:bookmarkEnd w:id="268"/>
    </w:p>
    <w:p>
      <w:pPr>
        <w:widowControl w:val="0"/>
        <w:adjustRightInd/>
        <w:snapToGrid/>
        <w:spacing w:after="0" w:line="560" w:lineRule="exact"/>
        <w:ind w:firstLine="608"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w w:val="95"/>
          <w:kern w:val="2"/>
          <w:sz w:val="32"/>
          <w:szCs w:val="32"/>
          <w:lang w:val="zh-CN" w:eastAsia="zh-CN" w:bidi="ar-SA"/>
        </w:rPr>
        <w:t>健全跨区域应急预案联编联演机制。</w:t>
      </w:r>
      <w:r>
        <w:rPr>
          <w:rFonts w:hint="default" w:ascii="Times New Roman" w:hAnsi="Times New Roman" w:eastAsia="仿宋_GB2312" w:cs="Times New Roman"/>
          <w:b w:val="0"/>
          <w:bCs w:val="0"/>
          <w:color w:val="000000"/>
          <w:spacing w:val="0"/>
          <w:kern w:val="2"/>
          <w:sz w:val="32"/>
          <w:szCs w:val="32"/>
          <w:lang w:val="zh-CN" w:eastAsia="zh-CN" w:bidi="ar-SA"/>
        </w:rPr>
        <w:t>修订完善</w:t>
      </w:r>
      <w:r>
        <w:rPr>
          <w:rFonts w:hint="default" w:ascii="Times New Roman" w:hAnsi="Times New Roman" w:eastAsia="仿宋_GB2312" w:cs="Times New Roman"/>
          <w:b w:val="0"/>
          <w:bCs w:val="0"/>
          <w:spacing w:val="0"/>
          <w:w w:val="95"/>
          <w:kern w:val="2"/>
          <w:sz w:val="32"/>
          <w:szCs w:val="32"/>
          <w:lang w:val="zh-CN" w:eastAsia="zh-CN" w:bidi="ar-SA"/>
        </w:rPr>
        <w:t>《</w:t>
      </w:r>
      <w:r>
        <w:rPr>
          <w:rFonts w:hint="default" w:ascii="Times New Roman" w:hAnsi="Times New Roman" w:eastAsia="仿宋_GB2312" w:cs="Times New Roman"/>
          <w:b w:val="0"/>
          <w:bCs w:val="0"/>
          <w:color w:val="000000"/>
          <w:spacing w:val="0"/>
          <w:kern w:val="2"/>
          <w:sz w:val="32"/>
          <w:szCs w:val="32"/>
          <w:lang w:val="zh-CN" w:eastAsia="zh-CN" w:bidi="ar-SA"/>
        </w:rPr>
        <w:t>平（平谷）蓟（蓟州）三（三河）兴（兴隆）应急联动机制和平（平谷）蓟（蓟州）三（三河）兴（兴隆）玉（玉田）遵（遵化）森林防火联防机制》，进一步</w:t>
      </w:r>
      <w:r>
        <w:rPr>
          <w:rFonts w:hint="default" w:ascii="Times New Roman" w:hAnsi="Times New Roman" w:eastAsia="仿宋_GB2312" w:cs="Times New Roman"/>
          <w:b w:val="0"/>
          <w:bCs w:val="0"/>
          <w:spacing w:val="0"/>
          <w:kern w:val="2"/>
          <w:sz w:val="32"/>
          <w:szCs w:val="32"/>
          <w:lang w:val="zh-CN" w:eastAsia="zh-CN" w:bidi="ar-SA"/>
        </w:rPr>
        <w:t>明确任务分工和工作职责，优化细化处置工作流程。加强与临近县市跨区域、跨部门、跨行业联合应急演练。</w:t>
      </w:r>
    </w:p>
    <w:p>
      <w:pPr>
        <w:widowControl w:val="0"/>
        <w:adjustRightInd/>
        <w:snapToGrid/>
        <w:spacing w:after="0" w:line="560" w:lineRule="exact"/>
        <w:ind w:firstLine="640"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2"/>
          <w:sz w:val="32"/>
          <w:szCs w:val="32"/>
          <w:lang w:val="zh-CN" w:eastAsia="zh-CN" w:bidi="ar-SA"/>
        </w:rPr>
        <w:t>健全预防预警联动机制。全面梳理各类突发事件风险预警信息、隐患排查治理信息，实现与京冀联动单位信息共享。加强情报研判会商，适时组织联动单位开展突发事件预警形势研判，结合各自资源优势共同制定应对措施。</w:t>
      </w:r>
    </w:p>
    <w:p>
      <w:pPr>
        <w:widowControl w:val="0"/>
        <w:adjustRightInd/>
        <w:snapToGrid/>
        <w:spacing w:after="0" w:line="560" w:lineRule="exact"/>
        <w:ind w:firstLine="640"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2"/>
          <w:sz w:val="32"/>
          <w:szCs w:val="32"/>
          <w:lang w:val="zh-CN" w:eastAsia="zh-CN" w:bidi="ar-SA"/>
        </w:rPr>
        <w:t>健全突发事件协同应对机制。推进联合应急指挥机制建设，完善联合处置流程，根据事件等级</w:t>
      </w:r>
      <w:r>
        <w:rPr>
          <w:rFonts w:hint="eastAsia" w:ascii="Times New Roman" w:hAnsi="Times New Roman" w:eastAsia="仿宋_GB2312" w:cs="Times New Roman"/>
          <w:b w:val="0"/>
          <w:bCs w:val="0"/>
          <w:spacing w:val="0"/>
          <w:kern w:val="2"/>
          <w:sz w:val="32"/>
          <w:szCs w:val="32"/>
          <w:lang w:val="zh-CN" w:eastAsia="zh-CN" w:bidi="ar-SA"/>
        </w:rPr>
        <w:t>，</w:t>
      </w:r>
      <w:r>
        <w:rPr>
          <w:rFonts w:hint="default" w:ascii="Times New Roman" w:hAnsi="Times New Roman" w:eastAsia="仿宋_GB2312" w:cs="Times New Roman"/>
          <w:b w:val="0"/>
          <w:bCs w:val="0"/>
          <w:spacing w:val="0"/>
          <w:kern w:val="2"/>
          <w:sz w:val="32"/>
          <w:szCs w:val="32"/>
          <w:lang w:val="zh-CN" w:eastAsia="zh-CN" w:bidi="ar-SA"/>
        </w:rPr>
        <w:t>明确联合指挥机构设置、任务分工，提高应急处置实战协同能力。</w:t>
      </w:r>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spacing w:val="0"/>
          <w:kern w:val="2"/>
          <w:sz w:val="32"/>
          <w:szCs w:val="24"/>
          <w:lang w:val="zh-CN" w:eastAsia="zh-CN" w:bidi="ar-SA"/>
        </w:rPr>
      </w:pPr>
      <w:bookmarkStart w:id="269" w:name="_bookmark37"/>
      <w:bookmarkEnd w:id="269"/>
      <w:bookmarkStart w:id="270" w:name="_Toc74060926"/>
      <w:bookmarkStart w:id="271" w:name="_Toc74060523"/>
      <w:r>
        <w:rPr>
          <w:rFonts w:hint="default" w:ascii="Times New Roman" w:hAnsi="Times New Roman" w:eastAsia="仿宋_GB2312" w:cs="Times New Roman"/>
          <w:b w:val="0"/>
          <w:bCs w:val="0"/>
          <w:spacing w:val="0"/>
          <w:kern w:val="2"/>
          <w:sz w:val="32"/>
          <w:szCs w:val="24"/>
          <w:lang w:val="zh-CN" w:eastAsia="zh-CN" w:bidi="ar-SA"/>
        </w:rPr>
        <w:t>18．强化资源共享机制</w:t>
      </w:r>
      <w:bookmarkEnd w:id="270"/>
      <w:bookmarkEnd w:id="271"/>
    </w:p>
    <w:p>
      <w:pPr>
        <w:widowControl w:val="0"/>
        <w:adjustRightInd/>
        <w:snapToGrid/>
        <w:spacing w:after="0" w:line="560" w:lineRule="exact"/>
        <w:ind w:firstLine="640"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2"/>
          <w:sz w:val="32"/>
          <w:szCs w:val="32"/>
          <w:lang w:val="zh-CN" w:eastAsia="zh-CN" w:bidi="ar-SA"/>
        </w:rPr>
        <w:t>加强应急资源共享。优化全区应急救援专业队伍、应急专家人才、物资装备等应急资源配置，加强与京冀相邻区县及相关部门跨区域资源共享、联动保障，建立联动机制，实现信息、预防、管理、救援、处置共建共享。</w:t>
      </w:r>
    </w:p>
    <w:p>
      <w:pPr>
        <w:widowControl w:val="0"/>
        <w:adjustRightInd/>
        <w:snapToGrid/>
        <w:spacing w:after="0" w:line="560" w:lineRule="exact"/>
        <w:ind w:firstLine="640"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2"/>
          <w:sz w:val="32"/>
          <w:szCs w:val="32"/>
          <w:lang w:val="zh-CN" w:eastAsia="zh-CN" w:bidi="ar-SA"/>
        </w:rPr>
        <w:t>推进应急指挥平台互联互通建设。依托京津冀三地应急指挥信息化系统，推进三地应急指挥平台互联互通，优化和完善相关技术手段，逐步实现应急队伍、应急专家人才、物资装备等数据管理系统对接共享。</w:t>
      </w:r>
    </w:p>
    <w:p>
      <w:pPr>
        <w:widowControl w:val="0"/>
        <w:adjustRightInd/>
        <w:snapToGrid/>
        <w:spacing w:after="0" w:line="560" w:lineRule="exact"/>
        <w:ind w:firstLine="640" w:firstLineChars="200"/>
        <w:jc w:val="both"/>
        <w:outlineLvl w:val="2"/>
        <w:rPr>
          <w:rFonts w:hint="default" w:ascii="Times New Roman" w:hAnsi="Times New Roman" w:eastAsia="仿宋_GB2312" w:cs="Times New Roman"/>
          <w:b w:val="0"/>
          <w:bCs w:val="0"/>
          <w:spacing w:val="0"/>
          <w:kern w:val="2"/>
          <w:sz w:val="32"/>
          <w:szCs w:val="24"/>
          <w:lang w:val="zh-CN" w:eastAsia="zh-CN" w:bidi="ar-SA"/>
        </w:rPr>
      </w:pPr>
      <w:bookmarkStart w:id="272" w:name="_bookmark38"/>
      <w:bookmarkEnd w:id="272"/>
      <w:bookmarkStart w:id="273" w:name="_Toc74060927"/>
      <w:bookmarkStart w:id="274" w:name="_Toc74060524"/>
      <w:r>
        <w:rPr>
          <w:rFonts w:hint="default" w:ascii="Times New Roman" w:hAnsi="Times New Roman" w:eastAsia="仿宋_GB2312" w:cs="Times New Roman"/>
          <w:b w:val="0"/>
          <w:bCs w:val="0"/>
          <w:spacing w:val="0"/>
          <w:kern w:val="2"/>
          <w:sz w:val="32"/>
          <w:szCs w:val="24"/>
          <w:lang w:val="zh-CN" w:eastAsia="zh-CN" w:bidi="ar-SA"/>
        </w:rPr>
        <w:t>19．拓展合作交流领域</w:t>
      </w:r>
      <w:bookmarkEnd w:id="273"/>
      <w:bookmarkEnd w:id="274"/>
    </w:p>
    <w:p>
      <w:pPr>
        <w:widowControl w:val="0"/>
        <w:adjustRightInd/>
        <w:snapToGrid/>
        <w:spacing w:after="0" w:line="560" w:lineRule="exact"/>
        <w:ind w:firstLine="640" w:firstLineChars="200"/>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2"/>
          <w:sz w:val="32"/>
          <w:szCs w:val="32"/>
          <w:lang w:val="zh-CN" w:eastAsia="zh-CN" w:bidi="ar-SA"/>
        </w:rPr>
        <w:t>加强跨区域应急管理培训。将跨区域应急处置工作作为应急管理培训重要内容，开展各级各类应急管理领导干部、应急管理工作人员及相关人员跨区域应急联动工作培训。</w:t>
      </w:r>
    </w:p>
    <w:p>
      <w:pPr>
        <w:widowControl w:val="0"/>
        <w:adjustRightInd/>
        <w:snapToGrid/>
        <w:spacing w:after="0" w:line="560" w:lineRule="exact"/>
        <w:ind w:firstLine="627" w:firstLineChars="196"/>
        <w:jc w:val="both"/>
        <w:rPr>
          <w:rFonts w:hint="default" w:ascii="Times New Roman" w:hAnsi="Times New Roman" w:eastAsia="仿宋_GB2312" w:cs="Times New Roman"/>
          <w:b w:val="0"/>
          <w:bCs w:val="0"/>
          <w:spacing w:val="0"/>
          <w:kern w:val="2"/>
          <w:sz w:val="32"/>
          <w:szCs w:val="32"/>
          <w:lang w:val="zh-CN" w:eastAsia="zh-CN" w:bidi="ar-SA"/>
        </w:rPr>
      </w:pPr>
      <w:r>
        <w:rPr>
          <w:rFonts w:hint="default" w:ascii="Times New Roman" w:hAnsi="Times New Roman" w:eastAsia="仿宋_GB2312" w:cs="Times New Roman"/>
          <w:b w:val="0"/>
          <w:bCs w:val="0"/>
          <w:spacing w:val="0"/>
          <w:kern w:val="2"/>
          <w:sz w:val="32"/>
          <w:szCs w:val="32"/>
          <w:lang w:val="zh-CN" w:eastAsia="zh-CN" w:bidi="ar-SA"/>
        </w:rPr>
        <w:t>推进京津冀自然灾害联防技术研究。开展京津冀地震灾害、洪水灾害、森林火灾、地面沉降灾害等技术交流，探讨各类自然灾害形成机理和风险现状，研究制定灾害防治应对措施，提高三地共同抵御灾害事故能力和水平。</w:t>
      </w:r>
    </w:p>
    <w:p>
      <w:pPr>
        <w:widowControl w:val="0"/>
        <w:adjustRightInd/>
        <w:snapToGrid/>
        <w:spacing w:after="0" w:line="560" w:lineRule="exact"/>
        <w:ind w:firstLine="640" w:firstLineChars="200"/>
        <w:jc w:val="both"/>
        <w:outlineLvl w:val="0"/>
        <w:rPr>
          <w:rFonts w:hint="default" w:ascii="Times New Roman" w:hAnsi="Times New Roman" w:eastAsia="黑体" w:cs="Times New Roman"/>
          <w:b w:val="0"/>
          <w:bCs w:val="0"/>
          <w:color w:val="000000"/>
          <w:spacing w:val="0"/>
          <w:kern w:val="44"/>
          <w:sz w:val="32"/>
          <w:szCs w:val="32"/>
          <w:lang w:val="en-US" w:eastAsia="zh-CN" w:bidi="ar-SA"/>
        </w:rPr>
      </w:pPr>
      <w:bookmarkStart w:id="275" w:name="_Toc8793"/>
      <w:bookmarkStart w:id="276" w:name="_Toc22423"/>
      <w:bookmarkStart w:id="277" w:name="_Toc30054"/>
      <w:bookmarkStart w:id="278" w:name="_Toc18810"/>
      <w:bookmarkStart w:id="279" w:name="_Toc74060525"/>
      <w:bookmarkStart w:id="280" w:name="_Toc10764"/>
      <w:bookmarkStart w:id="281" w:name="_Toc12461"/>
      <w:bookmarkStart w:id="282" w:name="_Toc23809"/>
      <w:bookmarkStart w:id="283" w:name="_Toc74060928"/>
      <w:bookmarkStart w:id="284" w:name="_Toc14634"/>
      <w:bookmarkStart w:id="285" w:name="_Toc7914"/>
      <w:bookmarkStart w:id="286" w:name="_Toc7213"/>
      <w:r>
        <w:rPr>
          <w:rFonts w:hint="default" w:ascii="Times New Roman" w:hAnsi="Times New Roman" w:eastAsia="黑体" w:cs="Times New Roman"/>
          <w:b w:val="0"/>
          <w:bCs w:val="0"/>
          <w:color w:val="000000"/>
          <w:spacing w:val="0"/>
          <w:kern w:val="44"/>
          <w:sz w:val="32"/>
          <w:szCs w:val="32"/>
          <w:lang w:val="en-US" w:eastAsia="zh-CN" w:bidi="ar-SA"/>
        </w:rPr>
        <w:t>五、重点</w:t>
      </w:r>
      <w:bookmarkEnd w:id="275"/>
      <w:bookmarkEnd w:id="276"/>
      <w:bookmarkEnd w:id="277"/>
      <w:bookmarkEnd w:id="278"/>
      <w:r>
        <w:rPr>
          <w:rFonts w:hint="default" w:ascii="Times New Roman" w:hAnsi="Times New Roman" w:eastAsia="黑体" w:cs="Times New Roman"/>
          <w:b w:val="0"/>
          <w:bCs w:val="0"/>
          <w:color w:val="000000"/>
          <w:spacing w:val="0"/>
          <w:kern w:val="44"/>
          <w:sz w:val="32"/>
          <w:szCs w:val="32"/>
          <w:lang w:val="en-US" w:eastAsia="zh-CN" w:bidi="ar-SA"/>
        </w:rPr>
        <w:t>项目</w:t>
      </w:r>
      <w:bookmarkEnd w:id="279"/>
      <w:bookmarkEnd w:id="280"/>
      <w:bookmarkEnd w:id="281"/>
      <w:bookmarkEnd w:id="282"/>
      <w:bookmarkEnd w:id="283"/>
      <w:bookmarkEnd w:id="284"/>
      <w:bookmarkEnd w:id="285"/>
      <w:bookmarkEnd w:id="286"/>
    </w:p>
    <w:p>
      <w:pPr>
        <w:keepNext/>
        <w:keepLines/>
        <w:widowControl w:val="0"/>
        <w:adjustRightInd/>
        <w:snapToGrid/>
        <w:spacing w:after="0" w:line="560" w:lineRule="exact"/>
        <w:ind w:firstLine="640" w:firstLineChars="200"/>
        <w:jc w:val="both"/>
        <w:outlineLvl w:val="1"/>
        <w:rPr>
          <w:rFonts w:hint="default" w:ascii="Times New Roman" w:hAnsi="Times New Roman" w:eastAsia="楷体_GB2312" w:cs="Times New Roman"/>
          <w:b w:val="0"/>
          <w:bCs w:val="0"/>
          <w:spacing w:val="0"/>
          <w:kern w:val="2"/>
          <w:sz w:val="32"/>
          <w:szCs w:val="32"/>
          <w:lang w:val="zh-CN" w:eastAsia="zh-CN" w:bidi="ar-SA"/>
        </w:rPr>
      </w:pPr>
      <w:bookmarkStart w:id="287" w:name="_Toc74060929"/>
      <w:bookmarkStart w:id="288" w:name="_Toc74060526"/>
      <w:bookmarkStart w:id="289" w:name="_Toc11095"/>
      <w:bookmarkStart w:id="290" w:name="_Toc2719"/>
      <w:bookmarkStart w:id="291" w:name="_Toc18223"/>
      <w:bookmarkStart w:id="292" w:name="_Toc3287"/>
      <w:bookmarkStart w:id="293" w:name="_Toc16868"/>
      <w:bookmarkStart w:id="294" w:name="_Toc143"/>
      <w:bookmarkStart w:id="295" w:name="_Toc18221"/>
      <w:bookmarkStart w:id="296" w:name="_Toc12003"/>
      <w:bookmarkStart w:id="297" w:name="_Toc18444"/>
      <w:bookmarkStart w:id="298" w:name="_Toc27798"/>
      <w:bookmarkStart w:id="299" w:name="_Toc14555"/>
      <w:bookmarkStart w:id="300" w:name="_Toc31708"/>
      <w:bookmarkStart w:id="301" w:name="_Toc11216"/>
      <w:bookmarkStart w:id="302" w:name="_Toc40508699"/>
      <w:r>
        <w:rPr>
          <w:rFonts w:hint="default" w:ascii="Times New Roman" w:hAnsi="Times New Roman" w:eastAsia="楷体_GB2312" w:cs="Times New Roman"/>
          <w:b w:val="0"/>
          <w:bCs w:val="0"/>
          <w:spacing w:val="0"/>
          <w:kern w:val="2"/>
          <w:sz w:val="32"/>
          <w:szCs w:val="32"/>
          <w:lang w:val="zh-CN" w:eastAsia="zh-CN" w:bidi="ar-SA"/>
        </w:rPr>
        <w:t>（一）森林防灭火救援保障能力提升工程</w:t>
      </w:r>
      <w:bookmarkEnd w:id="287"/>
      <w:bookmarkEnd w:id="288"/>
    </w:p>
    <w:p>
      <w:pPr>
        <w:widowControl/>
        <w:adjustRightInd w:val="0"/>
        <w:snapToGrid w:val="0"/>
        <w:spacing w:after="0" w:line="560" w:lineRule="exact"/>
        <w:ind w:firstLine="640"/>
        <w:jc w:val="both"/>
        <w:rPr>
          <w:rFonts w:hint="default" w:ascii="Times New Roman" w:hAnsi="Times New Roman" w:eastAsia="仿宋_GB2312" w:cs="Times New Roman"/>
          <w:b w:val="0"/>
          <w:bCs w:val="0"/>
          <w:color w:val="000000"/>
          <w:spacing w:val="0"/>
          <w:kern w:val="0"/>
          <w:sz w:val="32"/>
          <w:szCs w:val="32"/>
        </w:rPr>
      </w:pPr>
      <w:r>
        <w:rPr>
          <w:rFonts w:hint="default" w:ascii="Times New Roman" w:hAnsi="Times New Roman" w:eastAsia="仿宋_GB2312" w:cs="Times New Roman"/>
          <w:b w:val="0"/>
          <w:bCs w:val="0"/>
          <w:spacing w:val="0"/>
          <w:kern w:val="0"/>
          <w:sz w:val="32"/>
          <w:szCs w:val="32"/>
        </w:rPr>
        <w:t>建设森林灭火应急指挥保障物资库，在于桥水库南岸原九百户中学旧址新建森林防火航空应急救援基地1处，在山区规划建设2个临时停机坪，新建硬化水泥路106.44千米，建设防火隔离带9.43千万平方米，三边隔离带4.5千万平方米，</w:t>
      </w:r>
      <w:r>
        <w:rPr>
          <w:rFonts w:hint="default" w:ascii="Times New Roman" w:hAnsi="Times New Roman" w:eastAsia="仿宋_GB2312" w:cs="Times New Roman"/>
          <w:b w:val="0"/>
          <w:bCs w:val="0"/>
          <w:color w:val="000000"/>
          <w:spacing w:val="0"/>
          <w:kern w:val="0"/>
          <w:sz w:val="32"/>
          <w:szCs w:val="32"/>
        </w:rPr>
        <w:t>新建</w:t>
      </w:r>
      <w:r>
        <w:rPr>
          <w:rFonts w:hint="default" w:ascii="Times New Roman" w:hAnsi="Times New Roman" w:eastAsia="仿宋_GB2312" w:cs="Times New Roman"/>
          <w:b w:val="0"/>
          <w:bCs w:val="0"/>
          <w:spacing w:val="0"/>
          <w:kern w:val="0"/>
          <w:sz w:val="32"/>
          <w:szCs w:val="32"/>
        </w:rPr>
        <w:t>蓄水池（窖）</w:t>
      </w:r>
      <w:r>
        <w:rPr>
          <w:rFonts w:hint="default" w:ascii="Times New Roman" w:hAnsi="Times New Roman" w:eastAsia="仿宋_GB2312" w:cs="Times New Roman"/>
          <w:b w:val="0"/>
          <w:bCs w:val="0"/>
          <w:color w:val="000000"/>
          <w:spacing w:val="0"/>
          <w:kern w:val="0"/>
          <w:sz w:val="32"/>
          <w:szCs w:val="32"/>
        </w:rPr>
        <w:t>396座。建设无人机森林防火应急服务系统，通过高空无人机定期巡查巡视和应急状态下无人机火情侦测，</w:t>
      </w:r>
      <w:r>
        <w:rPr>
          <w:rFonts w:hint="eastAsia" w:ascii="Times New Roman" w:hAnsi="Times New Roman" w:eastAsia="仿宋_GB2312" w:cs="Times New Roman"/>
          <w:b w:val="0"/>
          <w:bCs w:val="0"/>
          <w:color w:val="000000"/>
          <w:spacing w:val="0"/>
          <w:kern w:val="0"/>
          <w:sz w:val="32"/>
          <w:szCs w:val="32"/>
          <w:lang w:eastAsia="zh-CN"/>
        </w:rPr>
        <w:t>做好</w:t>
      </w:r>
      <w:r>
        <w:rPr>
          <w:rFonts w:hint="default" w:ascii="Times New Roman" w:hAnsi="Times New Roman" w:eastAsia="仿宋_GB2312" w:cs="Times New Roman"/>
          <w:b w:val="0"/>
          <w:bCs w:val="0"/>
          <w:color w:val="000000"/>
          <w:spacing w:val="0"/>
          <w:kern w:val="0"/>
          <w:sz w:val="32"/>
          <w:szCs w:val="32"/>
        </w:rPr>
        <w:t>森林资源数据搜集分析。</w:t>
      </w:r>
    </w:p>
    <w:p>
      <w:pPr>
        <w:keepNext/>
        <w:keepLines/>
        <w:widowControl w:val="0"/>
        <w:adjustRightInd/>
        <w:snapToGrid/>
        <w:spacing w:after="0" w:line="560" w:lineRule="exact"/>
        <w:ind w:firstLine="640" w:firstLineChars="200"/>
        <w:jc w:val="both"/>
        <w:outlineLvl w:val="1"/>
        <w:rPr>
          <w:rFonts w:hint="default" w:ascii="Times New Roman" w:hAnsi="Times New Roman" w:eastAsia="楷体_GB2312" w:cs="Times New Roman"/>
          <w:b w:val="0"/>
          <w:bCs w:val="0"/>
          <w:spacing w:val="0"/>
          <w:kern w:val="2"/>
          <w:sz w:val="32"/>
          <w:szCs w:val="32"/>
          <w:lang w:val="en-US" w:eastAsia="zh-CN" w:bidi="ar-SA"/>
        </w:rPr>
      </w:pPr>
      <w:bookmarkStart w:id="303" w:name="_Toc74060527"/>
      <w:bookmarkStart w:id="304" w:name="_Toc74060930"/>
      <w:r>
        <w:rPr>
          <w:rFonts w:hint="default" w:ascii="Times New Roman" w:hAnsi="Times New Roman" w:eastAsia="楷体_GB2312" w:cs="Times New Roman"/>
          <w:b w:val="0"/>
          <w:bCs w:val="0"/>
          <w:spacing w:val="0"/>
          <w:kern w:val="2"/>
          <w:sz w:val="32"/>
          <w:szCs w:val="32"/>
          <w:lang w:val="en-US" w:eastAsia="zh-CN" w:bidi="ar-SA"/>
        </w:rPr>
        <w:t>（二）防洪除涝建设工程</w:t>
      </w:r>
      <w:bookmarkEnd w:id="303"/>
      <w:bookmarkEnd w:id="304"/>
    </w:p>
    <w:p>
      <w:pPr>
        <w:widowControl/>
        <w:adjustRightInd w:val="0"/>
        <w:snapToGrid w:val="0"/>
        <w:spacing w:after="0" w:line="560" w:lineRule="exact"/>
        <w:ind w:firstLine="640"/>
        <w:jc w:val="both"/>
        <w:rPr>
          <w:rFonts w:hint="default" w:ascii="Times New Roman" w:hAnsi="Times New Roman" w:eastAsia="仿宋_GB2312" w:cs="Times New Roman"/>
          <w:b w:val="0"/>
          <w:bCs w:val="0"/>
          <w:spacing w:val="0"/>
          <w:kern w:val="0"/>
          <w:sz w:val="32"/>
          <w:szCs w:val="32"/>
        </w:rPr>
      </w:pPr>
      <w:r>
        <w:rPr>
          <w:rFonts w:hint="default" w:ascii="Times New Roman" w:hAnsi="Times New Roman" w:eastAsia="仿宋_GB2312" w:cs="Times New Roman"/>
          <w:b w:val="0"/>
          <w:bCs w:val="0"/>
          <w:spacing w:val="0"/>
          <w:kern w:val="0"/>
          <w:sz w:val="32"/>
          <w:szCs w:val="32"/>
        </w:rPr>
        <w:t>对蓟运河九王庄至永安庄段及州河、</w:t>
      </w:r>
      <w:r>
        <w:rPr>
          <w:rFonts w:hint="default" w:ascii="Times New Roman" w:hAnsi="Times New Roman" w:eastAsia="仿宋" w:cs="Times New Roman"/>
          <w:b w:val="0"/>
          <w:bCs w:val="0"/>
          <w:spacing w:val="0"/>
          <w:kern w:val="0"/>
          <w:sz w:val="32"/>
          <w:szCs w:val="32"/>
        </w:rPr>
        <w:t>泃</w:t>
      </w:r>
      <w:r>
        <w:rPr>
          <w:rFonts w:hint="default" w:ascii="Times New Roman" w:hAnsi="Times New Roman" w:eastAsia="仿宋_GB2312" w:cs="Times New Roman"/>
          <w:b w:val="0"/>
          <w:bCs w:val="0"/>
          <w:spacing w:val="0"/>
          <w:kern w:val="0"/>
          <w:sz w:val="32"/>
          <w:szCs w:val="32"/>
        </w:rPr>
        <w:t>河、青甸洼蓄滞洪区、城区三八水库等区域进行综合治理，对</w:t>
      </w:r>
      <w:r>
        <w:rPr>
          <w:rFonts w:hint="default" w:ascii="Times New Roman" w:hAnsi="Times New Roman" w:eastAsia="仿宋" w:cs="Times New Roman"/>
          <w:b w:val="0"/>
          <w:bCs w:val="0"/>
          <w:spacing w:val="0"/>
          <w:kern w:val="0"/>
          <w:sz w:val="32"/>
          <w:szCs w:val="32"/>
        </w:rPr>
        <w:t>泃</w:t>
      </w:r>
      <w:r>
        <w:rPr>
          <w:rFonts w:hint="default" w:ascii="Times New Roman" w:hAnsi="Times New Roman" w:eastAsia="仿宋_GB2312" w:cs="Times New Roman"/>
          <w:b w:val="0"/>
          <w:bCs w:val="0"/>
          <w:spacing w:val="0"/>
          <w:kern w:val="0"/>
          <w:sz w:val="32"/>
          <w:szCs w:val="32"/>
        </w:rPr>
        <w:t>河红旗庄拦河闸和山下屯节制闸、杨津庄节制闸进行拆除重建。开展水利灾害普查，对山洪沟、兰泉河堤顶等进行整治，改造甘八里排水站，对城区沙河、宾昌河等进行综合治理和生态修复。</w:t>
      </w:r>
    </w:p>
    <w:p>
      <w:pPr>
        <w:keepNext/>
        <w:keepLines/>
        <w:widowControl w:val="0"/>
        <w:adjustRightInd/>
        <w:snapToGrid/>
        <w:spacing w:after="0" w:line="560" w:lineRule="exact"/>
        <w:ind w:firstLine="640" w:firstLineChars="200"/>
        <w:jc w:val="both"/>
        <w:outlineLvl w:val="1"/>
        <w:rPr>
          <w:rFonts w:hint="default" w:ascii="Times New Roman" w:hAnsi="Times New Roman" w:eastAsia="楷体_GB2312" w:cs="Times New Roman"/>
          <w:b w:val="0"/>
          <w:bCs w:val="0"/>
          <w:spacing w:val="0"/>
          <w:kern w:val="2"/>
          <w:sz w:val="32"/>
          <w:szCs w:val="32"/>
          <w:lang w:val="zh-CN" w:eastAsia="zh-CN" w:bidi="ar-SA"/>
        </w:rPr>
      </w:pPr>
      <w:bookmarkStart w:id="305" w:name="_Toc74060931"/>
      <w:bookmarkStart w:id="306" w:name="_Toc74060528"/>
      <w:r>
        <w:rPr>
          <w:rFonts w:hint="default" w:ascii="Times New Roman" w:hAnsi="Times New Roman" w:eastAsia="楷体_GB2312" w:cs="Times New Roman"/>
          <w:b w:val="0"/>
          <w:bCs w:val="0"/>
          <w:spacing w:val="0"/>
          <w:kern w:val="2"/>
          <w:sz w:val="32"/>
          <w:szCs w:val="32"/>
          <w:lang w:val="zh-CN" w:eastAsia="zh-CN" w:bidi="ar-SA"/>
        </w:rPr>
        <w:t>（三）区级应急指挥调度平台信息化建设工程</w:t>
      </w:r>
      <w:bookmarkEnd w:id="305"/>
      <w:bookmarkEnd w:id="306"/>
    </w:p>
    <w:p>
      <w:pPr>
        <w:widowControl/>
        <w:adjustRightInd w:val="0"/>
        <w:snapToGrid w:val="0"/>
        <w:spacing w:after="0" w:line="560" w:lineRule="exact"/>
        <w:ind w:firstLine="640"/>
        <w:jc w:val="both"/>
        <w:rPr>
          <w:rFonts w:hint="default" w:ascii="Times New Roman" w:hAnsi="Times New Roman" w:eastAsia="仿宋_GB2312" w:cs="Times New Roman"/>
          <w:b w:val="0"/>
          <w:bCs w:val="0"/>
          <w:spacing w:val="0"/>
          <w:kern w:val="0"/>
          <w:sz w:val="32"/>
          <w:szCs w:val="32"/>
          <w:lang w:val="zh-CN"/>
        </w:rPr>
      </w:pPr>
      <w:r>
        <w:rPr>
          <w:rFonts w:hint="default" w:ascii="Times New Roman" w:hAnsi="Times New Roman" w:eastAsia="仿宋_GB2312" w:cs="Times New Roman"/>
          <w:b w:val="0"/>
          <w:bCs w:val="0"/>
          <w:spacing w:val="0"/>
          <w:kern w:val="0"/>
          <w:sz w:val="32"/>
          <w:szCs w:val="32"/>
          <w:lang w:val="zh-CN"/>
        </w:rPr>
        <w:t>以云计算、大数据、人工智能等技术为基础，结合空天地感知、融合通信、知识图谱等技术为支撑，突出应急信息全面汇聚、快速展现、上传下达、协同会商、专题研判、指挥调度和辅助决策等支撑能力，建立反应灵敏、协同联动、调度高效、决策科学的应急智能化综合管理平台，满足区应急指挥中心、乡镇综合响应中心、各专项指挥部日常管理及业务需求，实现安全生产监管管控、应急救援智能化、扁平化和一体化指挥作战。</w:t>
      </w:r>
    </w:p>
    <w:p>
      <w:pPr>
        <w:keepNext/>
        <w:keepLines/>
        <w:widowControl w:val="0"/>
        <w:adjustRightInd/>
        <w:snapToGrid/>
        <w:spacing w:after="0" w:line="560" w:lineRule="exact"/>
        <w:ind w:firstLine="640" w:firstLineChars="200"/>
        <w:jc w:val="both"/>
        <w:outlineLvl w:val="1"/>
        <w:rPr>
          <w:rFonts w:hint="default" w:ascii="Times New Roman" w:hAnsi="Times New Roman" w:eastAsia="楷体_GB2312" w:cs="Times New Roman"/>
          <w:b w:val="0"/>
          <w:bCs w:val="0"/>
          <w:spacing w:val="0"/>
          <w:kern w:val="2"/>
          <w:sz w:val="32"/>
          <w:szCs w:val="32"/>
          <w:lang w:val="zh-CN" w:eastAsia="zh-CN" w:bidi="ar-SA"/>
        </w:rPr>
      </w:pPr>
      <w:bookmarkStart w:id="307" w:name="_Toc74060529"/>
      <w:bookmarkStart w:id="308" w:name="_Toc74060932"/>
      <w:r>
        <w:rPr>
          <w:rFonts w:hint="default" w:ascii="Times New Roman" w:hAnsi="Times New Roman" w:eastAsia="楷体_GB2312" w:cs="Times New Roman"/>
          <w:b w:val="0"/>
          <w:bCs w:val="0"/>
          <w:spacing w:val="0"/>
          <w:kern w:val="2"/>
          <w:sz w:val="32"/>
          <w:szCs w:val="32"/>
          <w:lang w:val="zh-CN" w:eastAsia="zh-CN" w:bidi="ar-SA"/>
        </w:rPr>
        <w:t>（四）乡镇街综合应急响应中心建设工程</w:t>
      </w:r>
      <w:bookmarkEnd w:id="307"/>
      <w:bookmarkEnd w:id="308"/>
    </w:p>
    <w:p>
      <w:pPr>
        <w:widowControl/>
        <w:adjustRightInd w:val="0"/>
        <w:snapToGrid w:val="0"/>
        <w:spacing w:after="0" w:line="560" w:lineRule="exact"/>
        <w:ind w:firstLine="640"/>
        <w:jc w:val="both"/>
        <w:rPr>
          <w:rFonts w:hint="default" w:ascii="Times New Roman" w:hAnsi="Times New Roman" w:eastAsia="仿宋_GB2312" w:cs="Times New Roman"/>
          <w:b w:val="0"/>
          <w:bCs w:val="0"/>
          <w:spacing w:val="0"/>
          <w:kern w:val="0"/>
          <w:sz w:val="32"/>
          <w:szCs w:val="32"/>
          <w:lang w:val="zh-CN"/>
        </w:rPr>
      </w:pPr>
      <w:r>
        <w:rPr>
          <w:rFonts w:hint="default" w:ascii="Times New Roman" w:hAnsi="Times New Roman" w:eastAsia="仿宋_GB2312" w:cs="Times New Roman"/>
          <w:b w:val="0"/>
          <w:bCs w:val="0"/>
          <w:spacing w:val="0"/>
          <w:kern w:val="0"/>
          <w:sz w:val="32"/>
          <w:szCs w:val="32"/>
          <w:lang w:val="zh-CN"/>
        </w:rPr>
        <w:t>充分利用乡镇</w:t>
      </w:r>
      <w:r>
        <w:rPr>
          <w:rFonts w:hint="eastAsia" w:ascii="Times New Roman" w:hAnsi="Times New Roman" w:eastAsia="仿宋_GB2312" w:cs="Times New Roman"/>
          <w:b w:val="0"/>
          <w:bCs w:val="0"/>
          <w:spacing w:val="0"/>
          <w:kern w:val="0"/>
          <w:sz w:val="32"/>
          <w:szCs w:val="32"/>
          <w:lang w:val="zh-CN"/>
        </w:rPr>
        <w:t>街现</w:t>
      </w:r>
      <w:r>
        <w:rPr>
          <w:rFonts w:hint="default" w:ascii="Times New Roman" w:hAnsi="Times New Roman" w:eastAsia="仿宋_GB2312" w:cs="Times New Roman"/>
          <w:b w:val="0"/>
          <w:bCs w:val="0"/>
          <w:spacing w:val="0"/>
          <w:kern w:val="0"/>
          <w:sz w:val="32"/>
          <w:szCs w:val="32"/>
          <w:lang w:val="zh-CN"/>
        </w:rPr>
        <w:t>有视频会议系统，构建各乡镇</w:t>
      </w:r>
      <w:r>
        <w:rPr>
          <w:rFonts w:hint="eastAsia" w:ascii="Times New Roman" w:hAnsi="Times New Roman" w:eastAsia="仿宋_GB2312" w:cs="Times New Roman"/>
          <w:b w:val="0"/>
          <w:bCs w:val="0"/>
          <w:spacing w:val="0"/>
          <w:kern w:val="0"/>
          <w:sz w:val="32"/>
          <w:szCs w:val="32"/>
          <w:lang w:val="zh-CN"/>
        </w:rPr>
        <w:t>街</w:t>
      </w:r>
      <w:r>
        <w:rPr>
          <w:rFonts w:hint="default" w:ascii="Times New Roman" w:hAnsi="Times New Roman" w:eastAsia="仿宋_GB2312" w:cs="Times New Roman"/>
          <w:b w:val="0"/>
          <w:bCs w:val="0"/>
          <w:spacing w:val="0"/>
          <w:kern w:val="0"/>
          <w:sz w:val="32"/>
          <w:szCs w:val="32"/>
          <w:lang w:val="zh-CN"/>
        </w:rPr>
        <w:t>统一的综合应急响应中心，实现与区应急智能化综合管理平台互通，实现区级应急指挥调度与乡镇综合应急响应中心的无缝对接。</w:t>
      </w:r>
    </w:p>
    <w:p>
      <w:pPr>
        <w:keepNext/>
        <w:keepLines/>
        <w:widowControl w:val="0"/>
        <w:adjustRightInd/>
        <w:snapToGrid/>
        <w:spacing w:after="0" w:line="560" w:lineRule="exact"/>
        <w:ind w:firstLine="640" w:firstLineChars="200"/>
        <w:jc w:val="both"/>
        <w:outlineLvl w:val="1"/>
        <w:rPr>
          <w:rFonts w:hint="default" w:ascii="Times New Roman" w:hAnsi="Times New Roman" w:eastAsia="楷体_GB2312" w:cs="Times New Roman"/>
          <w:b w:val="0"/>
          <w:bCs w:val="0"/>
          <w:spacing w:val="0"/>
          <w:kern w:val="2"/>
          <w:sz w:val="32"/>
          <w:szCs w:val="32"/>
          <w:lang w:val="zh-CN" w:eastAsia="zh-CN" w:bidi="ar-SA"/>
        </w:rPr>
      </w:pPr>
      <w:bookmarkStart w:id="309" w:name="_Toc16042"/>
      <w:bookmarkStart w:id="310" w:name="_Toc14793"/>
      <w:bookmarkStart w:id="311" w:name="_Toc74060530"/>
      <w:bookmarkStart w:id="312" w:name="_Toc4168"/>
      <w:bookmarkStart w:id="313" w:name="_Toc15735"/>
      <w:bookmarkStart w:id="314" w:name="_Toc31019"/>
      <w:bookmarkStart w:id="315" w:name="_Toc74060933"/>
      <w:r>
        <w:rPr>
          <w:rFonts w:hint="default" w:ascii="Times New Roman" w:hAnsi="Times New Roman" w:eastAsia="楷体_GB2312" w:cs="Times New Roman"/>
          <w:b w:val="0"/>
          <w:bCs w:val="0"/>
          <w:spacing w:val="0"/>
          <w:kern w:val="2"/>
          <w:sz w:val="32"/>
          <w:szCs w:val="32"/>
          <w:lang w:val="zh-CN" w:eastAsia="zh-CN" w:bidi="ar-SA"/>
        </w:rPr>
        <w:t>（五）自然灾害综合风险普查</w:t>
      </w:r>
      <w:bookmarkEnd w:id="309"/>
      <w:bookmarkEnd w:id="310"/>
      <w:r>
        <w:rPr>
          <w:rFonts w:hint="default" w:ascii="Times New Roman" w:hAnsi="Times New Roman" w:eastAsia="楷体_GB2312" w:cs="Times New Roman"/>
          <w:b w:val="0"/>
          <w:bCs w:val="0"/>
          <w:spacing w:val="0"/>
          <w:kern w:val="2"/>
          <w:sz w:val="32"/>
          <w:szCs w:val="32"/>
          <w:lang w:val="zh-CN" w:eastAsia="zh-CN" w:bidi="ar-SA"/>
        </w:rPr>
        <w:t>工程</w:t>
      </w:r>
      <w:bookmarkEnd w:id="311"/>
      <w:bookmarkEnd w:id="312"/>
      <w:bookmarkEnd w:id="313"/>
      <w:bookmarkEnd w:id="314"/>
      <w:bookmarkEnd w:id="315"/>
    </w:p>
    <w:p>
      <w:pPr>
        <w:widowControl/>
        <w:adjustRightInd w:val="0"/>
        <w:snapToGrid w:val="0"/>
        <w:spacing w:after="0" w:line="560" w:lineRule="exact"/>
        <w:ind w:firstLine="640"/>
        <w:jc w:val="both"/>
        <w:rPr>
          <w:rFonts w:hint="default" w:ascii="Times New Roman" w:hAnsi="Times New Roman" w:eastAsia="仿宋_GB2312" w:cs="Times New Roman"/>
          <w:b w:val="0"/>
          <w:bCs w:val="0"/>
          <w:spacing w:val="0"/>
          <w:kern w:val="0"/>
          <w:sz w:val="32"/>
          <w:szCs w:val="32"/>
          <w:lang w:val="zh-CN"/>
        </w:rPr>
      </w:pPr>
      <w:r>
        <w:rPr>
          <w:rFonts w:hint="default" w:ascii="Times New Roman" w:hAnsi="Times New Roman" w:eastAsia="仿宋_GB2312" w:cs="Times New Roman"/>
          <w:b w:val="0"/>
          <w:bCs w:val="0"/>
          <w:spacing w:val="0"/>
          <w:kern w:val="0"/>
          <w:sz w:val="32"/>
          <w:szCs w:val="32"/>
          <w:lang w:val="zh-CN"/>
        </w:rPr>
        <w:t>重点针对地震灾害、地质灾害、气象灾害、水旱灾害、森林火灾的孕灾因子、承灾体、历史数据以及防灾能力开展全面普查，通过单灾种区划和多灾种融合区划，发现自然灾害综合风险重点隐患区域，摸清全区灾害风险隐患底数，查明高风险区域抗灾减灾能力，客观认识</w:t>
      </w:r>
      <w:r>
        <w:rPr>
          <w:rFonts w:hint="eastAsia" w:ascii="Times New Roman" w:hAnsi="Times New Roman" w:eastAsia="仿宋_GB2312" w:cs="Times New Roman"/>
          <w:b w:val="0"/>
          <w:bCs w:val="0"/>
          <w:spacing w:val="0"/>
          <w:kern w:val="0"/>
          <w:sz w:val="32"/>
          <w:szCs w:val="32"/>
          <w:lang w:val="zh-CN"/>
        </w:rPr>
        <w:t>全</w:t>
      </w:r>
      <w:r>
        <w:rPr>
          <w:rFonts w:hint="default" w:ascii="Times New Roman" w:hAnsi="Times New Roman" w:eastAsia="仿宋_GB2312" w:cs="Times New Roman"/>
          <w:b w:val="0"/>
          <w:bCs w:val="0"/>
          <w:spacing w:val="0"/>
          <w:kern w:val="0"/>
          <w:sz w:val="32"/>
          <w:szCs w:val="32"/>
          <w:lang w:val="zh-CN"/>
        </w:rPr>
        <w:t>区灾害综合风险水平，为有力规避自然灾害风险提供支撑。统筹利用应急广播、大喇叭、吹哨子等传统手段，解决灾害预警</w:t>
      </w:r>
      <w:r>
        <w:rPr>
          <w:rFonts w:hint="eastAsia" w:ascii="Times New Roman" w:hAnsi="Times New Roman" w:eastAsia="仿宋_GB2312" w:cs="Times New Roman"/>
          <w:b w:val="0"/>
          <w:bCs w:val="0"/>
          <w:spacing w:val="0"/>
          <w:kern w:val="0"/>
          <w:sz w:val="32"/>
          <w:szCs w:val="32"/>
          <w:lang w:val="zh-CN"/>
        </w:rPr>
        <w:t>“</w:t>
      </w:r>
      <w:r>
        <w:rPr>
          <w:rFonts w:hint="default" w:ascii="Times New Roman" w:hAnsi="Times New Roman" w:eastAsia="仿宋_GB2312" w:cs="Times New Roman"/>
          <w:b w:val="0"/>
          <w:bCs w:val="0"/>
          <w:spacing w:val="0"/>
          <w:kern w:val="0"/>
          <w:sz w:val="32"/>
          <w:szCs w:val="32"/>
          <w:lang w:val="zh-CN"/>
        </w:rPr>
        <w:t>最后一公里</w:t>
      </w:r>
      <w:r>
        <w:rPr>
          <w:rFonts w:hint="eastAsia" w:ascii="Times New Roman" w:hAnsi="Times New Roman" w:eastAsia="仿宋_GB2312" w:cs="Times New Roman"/>
          <w:b w:val="0"/>
          <w:bCs w:val="0"/>
          <w:spacing w:val="0"/>
          <w:kern w:val="0"/>
          <w:sz w:val="32"/>
          <w:szCs w:val="32"/>
          <w:lang w:val="zh-CN"/>
        </w:rPr>
        <w:t>”</w:t>
      </w:r>
      <w:r>
        <w:rPr>
          <w:rFonts w:hint="default" w:ascii="Times New Roman" w:hAnsi="Times New Roman" w:eastAsia="仿宋_GB2312" w:cs="Times New Roman"/>
          <w:b w:val="0"/>
          <w:bCs w:val="0"/>
          <w:spacing w:val="0"/>
          <w:kern w:val="0"/>
          <w:sz w:val="32"/>
          <w:szCs w:val="32"/>
          <w:lang w:val="zh-CN"/>
        </w:rPr>
        <w:t>问题。建设一批自然灾害科普宣传基地。</w:t>
      </w:r>
    </w:p>
    <w:p>
      <w:pPr>
        <w:keepNext/>
        <w:keepLines/>
        <w:widowControl w:val="0"/>
        <w:adjustRightInd/>
        <w:snapToGrid/>
        <w:spacing w:after="0" w:line="560" w:lineRule="exact"/>
        <w:ind w:firstLine="640" w:firstLineChars="200"/>
        <w:jc w:val="both"/>
        <w:outlineLvl w:val="1"/>
        <w:rPr>
          <w:rFonts w:hint="default" w:ascii="Times New Roman" w:hAnsi="Times New Roman" w:eastAsia="楷体_GB2312" w:cs="Times New Roman"/>
          <w:b w:val="0"/>
          <w:bCs w:val="0"/>
          <w:spacing w:val="0"/>
          <w:kern w:val="2"/>
          <w:sz w:val="32"/>
          <w:szCs w:val="32"/>
          <w:lang w:val="zh-CN" w:eastAsia="zh-CN" w:bidi="ar-SA"/>
        </w:rPr>
      </w:pPr>
      <w:bookmarkStart w:id="316" w:name="_Toc74060531"/>
      <w:bookmarkStart w:id="317" w:name="_Toc74060934"/>
      <w:r>
        <w:rPr>
          <w:rFonts w:hint="default" w:ascii="Times New Roman" w:hAnsi="Times New Roman" w:eastAsia="楷体_GB2312" w:cs="Times New Roman"/>
          <w:b w:val="0"/>
          <w:bCs w:val="0"/>
          <w:spacing w:val="0"/>
          <w:kern w:val="2"/>
          <w:sz w:val="32"/>
          <w:szCs w:val="32"/>
          <w:lang w:val="zh-CN" w:eastAsia="zh-CN" w:bidi="ar-SA"/>
        </w:rPr>
        <w:t>（六）应急避难场所建设工程</w:t>
      </w:r>
      <w:bookmarkEnd w:id="316"/>
      <w:bookmarkEnd w:id="317"/>
    </w:p>
    <w:p>
      <w:pPr>
        <w:widowControl/>
        <w:adjustRightInd w:val="0"/>
        <w:snapToGrid w:val="0"/>
        <w:spacing w:after="0" w:line="560" w:lineRule="exact"/>
        <w:ind w:firstLine="640"/>
        <w:jc w:val="both"/>
        <w:rPr>
          <w:rFonts w:hint="default" w:ascii="Times New Roman" w:hAnsi="Times New Roman" w:eastAsia="仿宋_GB2312" w:cs="Times New Roman"/>
          <w:b w:val="0"/>
          <w:bCs w:val="0"/>
          <w:spacing w:val="0"/>
          <w:kern w:val="0"/>
          <w:sz w:val="32"/>
          <w:szCs w:val="32"/>
          <w:lang w:val="zh-CN"/>
        </w:rPr>
      </w:pPr>
      <w:r>
        <w:rPr>
          <w:rFonts w:hint="default" w:ascii="Times New Roman" w:hAnsi="Times New Roman" w:eastAsia="仿宋_GB2312" w:cs="Times New Roman"/>
          <w:b w:val="0"/>
          <w:bCs w:val="0"/>
          <w:spacing w:val="0"/>
          <w:kern w:val="0"/>
          <w:sz w:val="32"/>
          <w:szCs w:val="32"/>
          <w:lang w:val="zh-CN"/>
        </w:rPr>
        <w:t>依托体育馆、城区公园、中小学校，重点推进中心或固定避难场所建设，建成紧急避难场所94个，固定避难场所1个。建设应急避难场所综合信息管理和服务数据库。</w:t>
      </w:r>
    </w:p>
    <w:p>
      <w:pPr>
        <w:keepNext/>
        <w:keepLines/>
        <w:widowControl w:val="0"/>
        <w:adjustRightInd/>
        <w:snapToGrid/>
        <w:spacing w:after="0" w:line="560" w:lineRule="exact"/>
        <w:ind w:firstLine="640" w:firstLineChars="200"/>
        <w:jc w:val="both"/>
        <w:outlineLvl w:val="1"/>
        <w:rPr>
          <w:rFonts w:hint="default" w:ascii="Times New Roman" w:hAnsi="Times New Roman" w:eastAsia="楷体_GB2312" w:cs="Times New Roman"/>
          <w:b w:val="0"/>
          <w:bCs w:val="0"/>
          <w:spacing w:val="0"/>
          <w:kern w:val="2"/>
          <w:sz w:val="32"/>
          <w:szCs w:val="32"/>
          <w:lang w:val="zh-CN" w:eastAsia="zh-CN" w:bidi="ar-SA"/>
        </w:rPr>
      </w:pPr>
      <w:bookmarkStart w:id="318" w:name="_Toc74060935"/>
      <w:bookmarkStart w:id="319" w:name="_Toc74060532"/>
      <w:r>
        <w:rPr>
          <w:rFonts w:hint="default" w:ascii="Times New Roman" w:hAnsi="Times New Roman" w:eastAsia="楷体_GB2312" w:cs="Times New Roman"/>
          <w:b w:val="0"/>
          <w:bCs w:val="0"/>
          <w:spacing w:val="0"/>
          <w:kern w:val="2"/>
          <w:sz w:val="32"/>
          <w:szCs w:val="32"/>
          <w:lang w:val="zh-CN" w:eastAsia="zh-CN" w:bidi="ar-SA"/>
        </w:rPr>
        <w:t>（七）地质灾害点隐患治理工程</w:t>
      </w:r>
      <w:bookmarkEnd w:id="318"/>
      <w:bookmarkEnd w:id="319"/>
    </w:p>
    <w:p>
      <w:pPr>
        <w:widowControl/>
        <w:adjustRightInd w:val="0"/>
        <w:snapToGrid w:val="0"/>
        <w:spacing w:after="0" w:line="560" w:lineRule="exact"/>
        <w:ind w:firstLine="640"/>
        <w:jc w:val="both"/>
        <w:rPr>
          <w:rFonts w:hint="default" w:ascii="Times New Roman" w:hAnsi="Times New Roman" w:eastAsia="仿宋_GB2312" w:cs="Times New Roman"/>
          <w:b w:val="0"/>
          <w:bCs w:val="0"/>
          <w:spacing w:val="0"/>
          <w:kern w:val="0"/>
          <w:sz w:val="32"/>
          <w:szCs w:val="32"/>
          <w:lang w:val="zh-CN"/>
        </w:rPr>
      </w:pPr>
      <w:r>
        <w:rPr>
          <w:rFonts w:hint="default" w:ascii="Times New Roman" w:hAnsi="Times New Roman" w:eastAsia="仿宋_GB2312" w:cs="Times New Roman"/>
          <w:b w:val="0"/>
          <w:bCs w:val="0"/>
          <w:spacing w:val="0"/>
          <w:kern w:val="0"/>
          <w:sz w:val="32"/>
          <w:szCs w:val="32"/>
          <w:lang w:val="zh-CN"/>
        </w:rPr>
        <w:t>开展地质灾害综合防治工程（一期、二期），实施地质灾害治理工程30项，地质灾害避险移民搬迁18户，消除或减轻地质灾害风险，减少受威胁人员200人。依托消防救援力量和社会应急力量，建设地质灾害应急救援中心。</w:t>
      </w:r>
    </w:p>
    <w:p>
      <w:pPr>
        <w:keepNext/>
        <w:keepLines/>
        <w:widowControl w:val="0"/>
        <w:adjustRightInd/>
        <w:snapToGrid/>
        <w:spacing w:after="0" w:line="560" w:lineRule="exact"/>
        <w:ind w:firstLine="640" w:firstLineChars="200"/>
        <w:jc w:val="both"/>
        <w:outlineLvl w:val="1"/>
        <w:rPr>
          <w:rFonts w:hint="default" w:ascii="Times New Roman" w:hAnsi="Times New Roman" w:eastAsia="楷体_GB2312" w:cs="Times New Roman"/>
          <w:b w:val="0"/>
          <w:bCs w:val="0"/>
          <w:spacing w:val="0"/>
          <w:kern w:val="2"/>
          <w:sz w:val="32"/>
          <w:szCs w:val="32"/>
          <w:lang w:val="zh-CN" w:eastAsia="zh-CN" w:bidi="ar-SA"/>
        </w:rPr>
      </w:pPr>
      <w:bookmarkStart w:id="320" w:name="_Toc74060936"/>
      <w:bookmarkStart w:id="321" w:name="_Toc74060533"/>
      <w:r>
        <w:rPr>
          <w:rFonts w:hint="default" w:ascii="Times New Roman" w:hAnsi="Times New Roman" w:eastAsia="楷体_GB2312" w:cs="Times New Roman"/>
          <w:b w:val="0"/>
          <w:bCs w:val="0"/>
          <w:spacing w:val="0"/>
          <w:kern w:val="2"/>
          <w:sz w:val="32"/>
          <w:szCs w:val="32"/>
          <w:lang w:val="zh-CN" w:eastAsia="zh-CN" w:bidi="ar-SA"/>
        </w:rPr>
        <w:t>（八）房屋设施防震加固工程</w:t>
      </w:r>
      <w:bookmarkEnd w:id="320"/>
      <w:bookmarkEnd w:id="321"/>
    </w:p>
    <w:p>
      <w:pPr>
        <w:widowControl/>
        <w:adjustRightInd w:val="0"/>
        <w:snapToGrid w:val="0"/>
        <w:spacing w:after="0" w:line="560" w:lineRule="exact"/>
        <w:ind w:firstLine="640"/>
        <w:jc w:val="both"/>
        <w:rPr>
          <w:rFonts w:hint="default" w:ascii="Times New Roman" w:hAnsi="Times New Roman" w:eastAsia="仿宋_GB2312" w:cs="Times New Roman"/>
          <w:b w:val="0"/>
          <w:bCs w:val="0"/>
          <w:spacing w:val="0"/>
          <w:kern w:val="0"/>
          <w:sz w:val="32"/>
          <w:szCs w:val="32"/>
          <w:lang w:val="zh-CN"/>
        </w:rPr>
      </w:pPr>
      <w:r>
        <w:rPr>
          <w:rFonts w:hint="default" w:ascii="Times New Roman" w:hAnsi="Times New Roman" w:eastAsia="仿宋_GB2312" w:cs="Times New Roman"/>
          <w:b w:val="0"/>
          <w:bCs w:val="0"/>
          <w:spacing w:val="0"/>
          <w:kern w:val="0"/>
          <w:sz w:val="32"/>
          <w:szCs w:val="32"/>
          <w:lang w:val="zh-CN"/>
        </w:rPr>
        <w:t>对部分地震易发重点区域</w:t>
      </w:r>
      <w:r>
        <w:rPr>
          <w:rFonts w:hint="eastAsia" w:ascii="Times New Roman" w:hAnsi="Times New Roman" w:eastAsia="仿宋_GB2312" w:cs="Times New Roman"/>
          <w:b w:val="0"/>
          <w:bCs w:val="0"/>
          <w:spacing w:val="0"/>
          <w:kern w:val="0"/>
          <w:sz w:val="32"/>
          <w:szCs w:val="32"/>
          <w:lang w:val="zh-CN"/>
        </w:rPr>
        <w:t>、</w:t>
      </w:r>
      <w:r>
        <w:rPr>
          <w:rFonts w:hint="default" w:ascii="Times New Roman" w:hAnsi="Times New Roman" w:eastAsia="仿宋_GB2312" w:cs="Times New Roman"/>
          <w:b w:val="0"/>
          <w:bCs w:val="0"/>
          <w:spacing w:val="0"/>
          <w:kern w:val="0"/>
          <w:sz w:val="32"/>
          <w:szCs w:val="32"/>
          <w:lang w:val="zh-CN"/>
        </w:rPr>
        <w:t>超过30年使用寿命的土坯房和无抗震措施的砖木（砖混）简易房进行新建翻建和加固改造，将符合条件的新增危房纳入改造计划。</w:t>
      </w:r>
    </w:p>
    <w:p>
      <w:pPr>
        <w:keepNext/>
        <w:keepLines/>
        <w:widowControl w:val="0"/>
        <w:adjustRightInd/>
        <w:snapToGrid/>
        <w:spacing w:after="0" w:line="560" w:lineRule="exact"/>
        <w:ind w:firstLine="640" w:firstLineChars="200"/>
        <w:jc w:val="both"/>
        <w:outlineLvl w:val="1"/>
        <w:rPr>
          <w:rFonts w:hint="default" w:ascii="Times New Roman" w:hAnsi="Times New Roman" w:eastAsia="楷体_GB2312" w:cs="Times New Roman"/>
          <w:b w:val="0"/>
          <w:bCs w:val="0"/>
          <w:spacing w:val="0"/>
          <w:kern w:val="2"/>
          <w:sz w:val="32"/>
          <w:szCs w:val="32"/>
          <w:lang w:val="zh-CN" w:eastAsia="zh-CN" w:bidi="ar-SA"/>
        </w:rPr>
      </w:pPr>
      <w:bookmarkStart w:id="322" w:name="_Toc10024"/>
      <w:bookmarkStart w:id="323" w:name="_Toc17386"/>
      <w:bookmarkStart w:id="324" w:name="_Toc74060937"/>
      <w:bookmarkStart w:id="325" w:name="_Toc74060534"/>
      <w:bookmarkStart w:id="326" w:name="_Toc6001"/>
      <w:bookmarkStart w:id="327" w:name="_Toc14996"/>
      <w:bookmarkStart w:id="328" w:name="_Toc18265"/>
      <w:bookmarkStart w:id="329" w:name="_Toc12606"/>
      <w:r>
        <w:rPr>
          <w:rFonts w:hint="default" w:ascii="Times New Roman" w:hAnsi="Times New Roman" w:eastAsia="楷体_GB2312" w:cs="Times New Roman"/>
          <w:b w:val="0"/>
          <w:bCs w:val="0"/>
          <w:spacing w:val="0"/>
          <w:kern w:val="2"/>
          <w:sz w:val="32"/>
          <w:szCs w:val="32"/>
          <w:lang w:val="zh-CN" w:eastAsia="zh-CN" w:bidi="ar-SA"/>
        </w:rPr>
        <w:t>（九）应急物资保障设施建设工程</w:t>
      </w:r>
      <w:bookmarkEnd w:id="322"/>
      <w:bookmarkEnd w:id="323"/>
      <w:bookmarkEnd w:id="324"/>
      <w:bookmarkEnd w:id="325"/>
      <w:bookmarkEnd w:id="326"/>
      <w:bookmarkEnd w:id="327"/>
      <w:bookmarkEnd w:id="328"/>
      <w:bookmarkEnd w:id="329"/>
    </w:p>
    <w:p>
      <w:pPr>
        <w:widowControl/>
        <w:adjustRightInd w:val="0"/>
        <w:snapToGrid w:val="0"/>
        <w:spacing w:after="0" w:line="560" w:lineRule="exact"/>
        <w:ind w:firstLine="640"/>
        <w:jc w:val="both"/>
        <w:rPr>
          <w:rFonts w:hint="default" w:ascii="Times New Roman" w:hAnsi="Times New Roman" w:eastAsia="仿宋_GB2312" w:cs="Times New Roman"/>
          <w:b w:val="0"/>
          <w:bCs w:val="0"/>
          <w:spacing w:val="0"/>
          <w:kern w:val="0"/>
          <w:sz w:val="32"/>
          <w:szCs w:val="32"/>
          <w:lang w:val="zh-CN"/>
        </w:rPr>
      </w:pPr>
      <w:r>
        <w:rPr>
          <w:rFonts w:hint="default" w:ascii="Times New Roman" w:hAnsi="Times New Roman" w:eastAsia="仿宋_GB2312" w:cs="Times New Roman"/>
          <w:b w:val="0"/>
          <w:bCs w:val="0"/>
          <w:spacing w:val="0"/>
          <w:kern w:val="0"/>
          <w:sz w:val="32"/>
          <w:szCs w:val="32"/>
          <w:lang w:val="zh-CN"/>
        </w:rPr>
        <w:t>按照配备合理、储备充足、管理有序、资源共享、保障有力的建设要求，建立应急物资储备库，编制应急救灾物资储备清单，对接京津冀应急救灾物资一体化平台。主要建设内容包括：编制应急救灾物资储备清单，达到救灾物资一次性保障3万人基本生活所需；推动救灾物资储备工程建设，承接市级救灾物资储备分中心。</w:t>
      </w:r>
    </w:p>
    <w:p>
      <w:pPr>
        <w:keepNext/>
        <w:keepLines/>
        <w:widowControl w:val="0"/>
        <w:adjustRightInd/>
        <w:snapToGrid/>
        <w:spacing w:after="0" w:line="560" w:lineRule="exact"/>
        <w:ind w:firstLine="640" w:firstLineChars="200"/>
        <w:jc w:val="both"/>
        <w:outlineLvl w:val="1"/>
        <w:rPr>
          <w:rFonts w:hint="default" w:ascii="Times New Roman" w:hAnsi="Times New Roman" w:eastAsia="楷体_GB2312" w:cs="Times New Roman"/>
          <w:b w:val="0"/>
          <w:bCs w:val="0"/>
          <w:spacing w:val="0"/>
          <w:kern w:val="2"/>
          <w:sz w:val="32"/>
          <w:szCs w:val="32"/>
          <w:lang w:val="zh-CN" w:eastAsia="zh-CN" w:bidi="ar-SA"/>
        </w:rPr>
      </w:pPr>
      <w:bookmarkStart w:id="330" w:name="_Toc74060938"/>
      <w:bookmarkStart w:id="331" w:name="_Toc74060535"/>
      <w:r>
        <w:rPr>
          <w:rFonts w:hint="default" w:ascii="Times New Roman" w:hAnsi="Times New Roman" w:eastAsia="楷体_GB2312" w:cs="Times New Roman"/>
          <w:b w:val="0"/>
          <w:bCs w:val="0"/>
          <w:spacing w:val="0"/>
          <w:kern w:val="2"/>
          <w:sz w:val="32"/>
          <w:szCs w:val="32"/>
          <w:lang w:val="zh-CN" w:eastAsia="zh-CN" w:bidi="ar-SA"/>
        </w:rPr>
        <w:t>（十）全国安全发展示范城市创建工程</w:t>
      </w:r>
      <w:bookmarkEnd w:id="330"/>
      <w:bookmarkEnd w:id="331"/>
    </w:p>
    <w:p>
      <w:pPr>
        <w:widowControl/>
        <w:adjustRightInd w:val="0"/>
        <w:snapToGrid w:val="0"/>
        <w:spacing w:after="0" w:line="560" w:lineRule="exact"/>
        <w:ind w:firstLine="640"/>
        <w:jc w:val="both"/>
        <w:rPr>
          <w:rFonts w:hint="default" w:ascii="Times New Roman" w:hAnsi="Times New Roman" w:eastAsia="仿宋_GB2312" w:cs="Times New Roman"/>
          <w:b w:val="0"/>
          <w:bCs w:val="0"/>
          <w:spacing w:val="0"/>
          <w:kern w:val="0"/>
          <w:sz w:val="32"/>
          <w:szCs w:val="32"/>
          <w:lang w:val="zh-CN"/>
        </w:rPr>
      </w:pPr>
      <w:r>
        <w:rPr>
          <w:rFonts w:hint="default" w:ascii="Times New Roman" w:hAnsi="Times New Roman" w:eastAsia="仿宋_GB2312" w:cs="Times New Roman"/>
          <w:b w:val="0"/>
          <w:bCs w:val="0"/>
          <w:spacing w:val="0"/>
          <w:kern w:val="0"/>
          <w:sz w:val="32"/>
          <w:szCs w:val="32"/>
          <w:lang w:val="zh-CN"/>
        </w:rPr>
        <w:t>依据国家和天津市安全发展示范城市创建标准和要求，制定《蓟州区创建国家安全发展示范城市实施方案》，结合安全生产专项整治三年行动和自然灾害综合风险普查，明确时间表、路线图，压实部门责任，在充分做好前期准备的基础上，全面开展城市风险辨识和评估，持续推进整改提升，适时启动申报运行，力争在</w:t>
      </w:r>
      <w:r>
        <w:rPr>
          <w:rFonts w:hint="eastAsia" w:ascii="Times New Roman" w:hAnsi="Times New Roman" w:eastAsia="仿宋_GB2312" w:cs="Times New Roman"/>
          <w:b w:val="0"/>
          <w:bCs w:val="0"/>
          <w:spacing w:val="0"/>
          <w:kern w:val="0"/>
          <w:sz w:val="32"/>
          <w:szCs w:val="32"/>
          <w:lang w:val="zh-CN"/>
        </w:rPr>
        <w:t>“</w:t>
      </w:r>
      <w:r>
        <w:rPr>
          <w:rFonts w:hint="default" w:ascii="Times New Roman" w:hAnsi="Times New Roman" w:eastAsia="仿宋_GB2312" w:cs="Times New Roman"/>
          <w:b w:val="0"/>
          <w:bCs w:val="0"/>
          <w:spacing w:val="0"/>
          <w:kern w:val="0"/>
          <w:sz w:val="32"/>
          <w:szCs w:val="32"/>
          <w:lang w:val="zh-CN"/>
        </w:rPr>
        <w:t>十四五</w:t>
      </w:r>
      <w:r>
        <w:rPr>
          <w:rFonts w:hint="eastAsia" w:ascii="Times New Roman" w:hAnsi="Times New Roman" w:eastAsia="仿宋_GB2312" w:cs="Times New Roman"/>
          <w:b w:val="0"/>
          <w:bCs w:val="0"/>
          <w:spacing w:val="0"/>
          <w:kern w:val="0"/>
          <w:sz w:val="32"/>
          <w:szCs w:val="32"/>
          <w:lang w:val="zh-CN"/>
        </w:rPr>
        <w:t>”</w:t>
      </w:r>
      <w:r>
        <w:rPr>
          <w:rFonts w:hint="default" w:ascii="Times New Roman" w:hAnsi="Times New Roman" w:eastAsia="仿宋_GB2312" w:cs="Times New Roman"/>
          <w:b w:val="0"/>
          <w:bCs w:val="0"/>
          <w:spacing w:val="0"/>
          <w:kern w:val="0"/>
          <w:sz w:val="32"/>
          <w:szCs w:val="32"/>
          <w:lang w:val="zh-CN"/>
        </w:rPr>
        <w:t>期间通过国家安全发展示范城市创建验收。</w:t>
      </w:r>
    </w:p>
    <w:p>
      <w:pPr>
        <w:widowControl w:val="0"/>
        <w:adjustRightInd/>
        <w:snapToGrid/>
        <w:spacing w:after="0" w:line="560" w:lineRule="exact"/>
        <w:ind w:left="0" w:leftChars="0" w:firstLine="624" w:firstLineChars="0"/>
        <w:jc w:val="both"/>
        <w:outlineLvl w:val="1"/>
        <w:rPr>
          <w:rFonts w:hint="default" w:ascii="Times New Roman" w:hAnsi="Times New Roman" w:eastAsia="楷体_GB2312" w:cs="Times New Roman"/>
          <w:b w:val="0"/>
          <w:bCs w:val="0"/>
          <w:spacing w:val="0"/>
          <w:kern w:val="0"/>
          <w:sz w:val="32"/>
          <w:szCs w:val="32"/>
          <w:lang w:val="zh-CN" w:eastAsia="zh-CN" w:bidi="ar-SA"/>
        </w:rPr>
      </w:pPr>
      <w:bookmarkStart w:id="332" w:name="_Toc74060536"/>
      <w:bookmarkStart w:id="333" w:name="_Toc74060939"/>
      <w:r>
        <w:rPr>
          <w:rFonts w:hint="eastAsia" w:ascii="Times New Roman" w:hAnsi="Times New Roman" w:eastAsia="楷体_GB2312" w:cs="Times New Roman"/>
          <w:b w:val="0"/>
          <w:bCs w:val="0"/>
          <w:spacing w:val="0"/>
          <w:kern w:val="0"/>
          <w:sz w:val="32"/>
          <w:szCs w:val="32"/>
          <w:lang w:val="zh-CN" w:eastAsia="zh-CN" w:bidi="ar-SA"/>
        </w:rPr>
        <w:t>（</w:t>
      </w:r>
      <w:r>
        <w:rPr>
          <w:rFonts w:hint="default" w:ascii="Times New Roman" w:hAnsi="Times New Roman" w:eastAsia="楷体_GB2312" w:cs="Times New Roman"/>
          <w:b w:val="0"/>
          <w:bCs w:val="0"/>
          <w:spacing w:val="0"/>
          <w:kern w:val="0"/>
          <w:sz w:val="32"/>
          <w:szCs w:val="32"/>
          <w:lang w:val="zh-CN" w:eastAsia="zh-CN" w:bidi="ar-SA"/>
        </w:rPr>
        <w:t>十一</w:t>
      </w:r>
      <w:r>
        <w:rPr>
          <w:rFonts w:hint="eastAsia" w:ascii="Times New Roman" w:hAnsi="Times New Roman" w:eastAsia="楷体_GB2312" w:cs="Times New Roman"/>
          <w:b w:val="0"/>
          <w:bCs w:val="0"/>
          <w:spacing w:val="0"/>
          <w:kern w:val="0"/>
          <w:sz w:val="32"/>
          <w:szCs w:val="32"/>
          <w:lang w:val="zh-CN" w:eastAsia="zh-CN" w:bidi="ar-SA"/>
        </w:rPr>
        <w:t>）</w:t>
      </w:r>
      <w:r>
        <w:rPr>
          <w:rFonts w:hint="default" w:ascii="Times New Roman" w:hAnsi="Times New Roman" w:eastAsia="楷体_GB2312" w:cs="Times New Roman"/>
          <w:b w:val="0"/>
          <w:bCs w:val="0"/>
          <w:spacing w:val="0"/>
          <w:kern w:val="0"/>
          <w:sz w:val="32"/>
          <w:szCs w:val="32"/>
          <w:lang w:val="zh-CN" w:eastAsia="zh-CN" w:bidi="ar-SA"/>
        </w:rPr>
        <w:t>天津市区域应急救援中心工程</w:t>
      </w:r>
      <w:bookmarkEnd w:id="332"/>
      <w:bookmarkEnd w:id="333"/>
    </w:p>
    <w:p>
      <w:pPr>
        <w:widowControl w:val="0"/>
        <w:adjustRightInd/>
        <w:snapToGrid/>
        <w:spacing w:after="0" w:line="560" w:lineRule="exact"/>
        <w:ind w:left="0" w:leftChars="0" w:firstLine="624" w:firstLineChars="0"/>
        <w:jc w:val="both"/>
        <w:rPr>
          <w:rFonts w:hint="default" w:ascii="Times New Roman" w:hAnsi="Times New Roman" w:eastAsia="仿宋_GB2312" w:cs="Times New Roman"/>
          <w:b w:val="0"/>
          <w:bCs w:val="0"/>
          <w:spacing w:val="0"/>
          <w:kern w:val="0"/>
          <w:sz w:val="32"/>
          <w:szCs w:val="32"/>
          <w:lang w:val="zh-CN" w:eastAsia="zh-CN" w:bidi="ar-SA"/>
        </w:rPr>
      </w:pPr>
      <w:r>
        <w:rPr>
          <w:rFonts w:hint="default" w:ascii="Times New Roman" w:hAnsi="Times New Roman" w:eastAsia="仿宋_GB2312" w:cs="Times New Roman"/>
          <w:b w:val="0"/>
          <w:bCs w:val="0"/>
          <w:spacing w:val="0"/>
          <w:kern w:val="0"/>
          <w:sz w:val="32"/>
          <w:szCs w:val="32"/>
          <w:lang w:val="zh-CN" w:eastAsia="zh-CN" w:bidi="ar-SA"/>
        </w:rPr>
        <w:t>针对区域风险特征，以应对重大突发事件快速响应、跨区域协调调度、执行专业性急难险重救援任务等需要为牵引，按照天津市统一规划、统一布局，依托现有资源力量，建设森林火灾、突发性地质灾害应急救援中心。完善区域救援指挥体系，配齐配强人员装备，强化培训演练，完善</w:t>
      </w:r>
      <w:r>
        <w:rPr>
          <w:rFonts w:hint="eastAsia" w:ascii="Times New Roman" w:hAnsi="Times New Roman" w:eastAsia="仿宋_GB2312" w:cs="Times New Roman"/>
          <w:b w:val="0"/>
          <w:bCs w:val="0"/>
          <w:spacing w:val="0"/>
          <w:kern w:val="0"/>
          <w:sz w:val="32"/>
          <w:szCs w:val="32"/>
          <w:lang w:val="zh-CN" w:eastAsia="zh-CN" w:bidi="ar-SA"/>
        </w:rPr>
        <w:t>平台</w:t>
      </w:r>
      <w:r>
        <w:rPr>
          <w:rFonts w:hint="default" w:ascii="Times New Roman" w:hAnsi="Times New Roman" w:eastAsia="仿宋_GB2312" w:cs="Times New Roman"/>
          <w:b w:val="0"/>
          <w:bCs w:val="0"/>
          <w:spacing w:val="0"/>
          <w:kern w:val="0"/>
          <w:sz w:val="32"/>
          <w:szCs w:val="32"/>
          <w:lang w:val="zh-CN" w:eastAsia="zh-CN" w:bidi="ar-SA"/>
        </w:rPr>
        <w:t>功能，尽快形成战力。</w:t>
      </w:r>
    </w:p>
    <w:p>
      <w:pPr>
        <w:widowControl w:val="0"/>
        <w:adjustRightInd/>
        <w:snapToGrid/>
        <w:spacing w:after="0" w:line="560" w:lineRule="exact"/>
        <w:ind w:firstLine="640" w:firstLineChars="200"/>
        <w:jc w:val="both"/>
        <w:outlineLvl w:val="0"/>
        <w:rPr>
          <w:rFonts w:hint="default" w:ascii="Times New Roman" w:hAnsi="Times New Roman" w:eastAsia="黑体" w:cs="Times New Roman"/>
          <w:b w:val="0"/>
          <w:bCs w:val="0"/>
          <w:color w:val="000000"/>
          <w:spacing w:val="0"/>
          <w:kern w:val="44"/>
          <w:sz w:val="32"/>
          <w:szCs w:val="32"/>
          <w:lang w:val="en-US" w:eastAsia="zh-CN" w:bidi="ar-SA"/>
        </w:rPr>
      </w:pPr>
      <w:bookmarkStart w:id="334" w:name="_Toc74060537"/>
      <w:bookmarkStart w:id="335" w:name="_Toc74060940"/>
      <w:r>
        <w:rPr>
          <w:rFonts w:hint="default" w:ascii="Times New Roman" w:hAnsi="Times New Roman" w:eastAsia="黑体" w:cs="Times New Roman"/>
          <w:b w:val="0"/>
          <w:bCs w:val="0"/>
          <w:color w:val="000000"/>
          <w:spacing w:val="0"/>
          <w:kern w:val="44"/>
          <w:sz w:val="32"/>
          <w:szCs w:val="32"/>
          <w:lang w:val="en-US" w:eastAsia="zh-CN" w:bidi="ar-SA"/>
        </w:rPr>
        <w:t>六、保障措施</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34"/>
      <w:bookmarkEnd w:id="335"/>
    </w:p>
    <w:p>
      <w:pPr>
        <w:keepNext/>
        <w:keepLines/>
        <w:widowControl w:val="0"/>
        <w:adjustRightInd/>
        <w:snapToGrid/>
        <w:spacing w:after="0" w:line="560" w:lineRule="exact"/>
        <w:ind w:firstLine="640" w:firstLineChars="200"/>
        <w:jc w:val="both"/>
        <w:outlineLvl w:val="1"/>
        <w:rPr>
          <w:rFonts w:hint="default" w:ascii="Times New Roman" w:hAnsi="Times New Roman" w:eastAsia="楷体_GB2312" w:cs="Times New Roman"/>
          <w:b w:val="0"/>
          <w:bCs w:val="0"/>
          <w:spacing w:val="0"/>
          <w:kern w:val="2"/>
          <w:sz w:val="32"/>
          <w:szCs w:val="32"/>
          <w:lang w:val="zh-CN" w:eastAsia="zh-CN" w:bidi="ar-SA"/>
        </w:rPr>
      </w:pPr>
      <w:bookmarkStart w:id="336" w:name="_Toc74060941"/>
      <w:bookmarkStart w:id="337" w:name="_Toc74060538"/>
      <w:r>
        <w:rPr>
          <w:rFonts w:hint="default" w:ascii="Times New Roman" w:hAnsi="Times New Roman" w:eastAsia="楷体_GB2312" w:cs="Times New Roman"/>
          <w:b w:val="0"/>
          <w:bCs w:val="0"/>
          <w:spacing w:val="0"/>
          <w:kern w:val="2"/>
          <w:sz w:val="32"/>
          <w:szCs w:val="32"/>
          <w:lang w:val="zh-CN" w:eastAsia="zh-CN" w:bidi="ar-SA"/>
        </w:rPr>
        <w:t>（一）</w:t>
      </w:r>
      <w:r>
        <w:rPr>
          <w:rFonts w:hint="eastAsia" w:ascii="Times New Roman" w:hAnsi="Times New Roman" w:eastAsia="楷体_GB2312" w:cs="Times New Roman"/>
          <w:b w:val="0"/>
          <w:bCs w:val="0"/>
          <w:spacing w:val="0"/>
          <w:kern w:val="2"/>
          <w:sz w:val="32"/>
          <w:szCs w:val="32"/>
          <w:lang w:val="zh-CN" w:eastAsia="zh-CN" w:bidi="ar-SA"/>
        </w:rPr>
        <w:t>强化</w:t>
      </w:r>
      <w:r>
        <w:rPr>
          <w:rFonts w:hint="default" w:ascii="Times New Roman" w:hAnsi="Times New Roman" w:eastAsia="楷体_GB2312" w:cs="Times New Roman"/>
          <w:b w:val="0"/>
          <w:bCs w:val="0"/>
          <w:spacing w:val="0"/>
          <w:kern w:val="2"/>
          <w:sz w:val="32"/>
          <w:szCs w:val="32"/>
          <w:lang w:val="zh-CN" w:eastAsia="zh-CN" w:bidi="ar-SA"/>
        </w:rPr>
        <w:t>组织领导</w:t>
      </w:r>
      <w:bookmarkEnd w:id="336"/>
      <w:bookmarkEnd w:id="337"/>
    </w:p>
    <w:p>
      <w:pPr>
        <w:widowControl/>
        <w:autoSpaceDE w:val="0"/>
        <w:autoSpaceDN w:val="0"/>
        <w:adjustRightInd w:val="0"/>
        <w:snapToGrid w:val="0"/>
        <w:spacing w:after="0" w:line="560" w:lineRule="exact"/>
        <w:ind w:firstLine="640"/>
        <w:jc w:val="both"/>
        <w:rPr>
          <w:rFonts w:hint="default" w:ascii="Times New Roman" w:hAnsi="Times New Roman" w:eastAsia="仿宋_GB2312" w:cs="Times New Roman"/>
          <w:b w:val="0"/>
          <w:bCs w:val="0"/>
          <w:spacing w:val="0"/>
          <w:kern w:val="0"/>
          <w:sz w:val="32"/>
          <w:szCs w:val="32"/>
          <w:lang w:val="zh-CN"/>
        </w:rPr>
      </w:pPr>
      <w:r>
        <w:rPr>
          <w:rFonts w:hint="default" w:ascii="Times New Roman" w:hAnsi="Times New Roman" w:eastAsia="仿宋_GB2312" w:cs="Times New Roman"/>
          <w:b w:val="0"/>
          <w:bCs w:val="0"/>
          <w:spacing w:val="0"/>
          <w:kern w:val="0"/>
          <w:sz w:val="32"/>
          <w:szCs w:val="32"/>
          <w:lang w:val="zh-CN"/>
        </w:rPr>
        <w:t>各有关部门要按照职责分工，制定规划实施方案，逐级分解落实规划的主要任务和目标指标，明确责任主体，确定工作时序和重点，出台配套政策措施，加快实施规划重点工程。要充分发挥各级安全生产委员会、减灾委员会的作用，协调解决规划实施中跨部门、跨行业的重大问题，及时掌握规划目标和任务实现进度。</w:t>
      </w:r>
    </w:p>
    <w:p>
      <w:pPr>
        <w:keepNext/>
        <w:keepLines/>
        <w:widowControl w:val="0"/>
        <w:adjustRightInd/>
        <w:snapToGrid/>
        <w:spacing w:after="0" w:line="560" w:lineRule="exact"/>
        <w:ind w:firstLine="640" w:firstLineChars="200"/>
        <w:jc w:val="both"/>
        <w:outlineLvl w:val="1"/>
        <w:rPr>
          <w:rFonts w:hint="default" w:ascii="Times New Roman" w:hAnsi="Times New Roman" w:eastAsia="楷体_GB2312" w:cs="Times New Roman"/>
          <w:b w:val="0"/>
          <w:bCs w:val="0"/>
          <w:spacing w:val="0"/>
          <w:kern w:val="2"/>
          <w:sz w:val="32"/>
          <w:szCs w:val="32"/>
          <w:lang w:val="zh-CN" w:eastAsia="zh-CN" w:bidi="ar-SA"/>
        </w:rPr>
      </w:pPr>
      <w:bookmarkStart w:id="338" w:name="_Toc74060942"/>
      <w:bookmarkStart w:id="339" w:name="_Toc74060539"/>
      <w:r>
        <w:rPr>
          <w:rFonts w:hint="default" w:ascii="Times New Roman" w:hAnsi="Times New Roman" w:eastAsia="楷体_GB2312" w:cs="Times New Roman"/>
          <w:b w:val="0"/>
          <w:bCs w:val="0"/>
          <w:spacing w:val="0"/>
          <w:kern w:val="2"/>
          <w:sz w:val="32"/>
          <w:szCs w:val="32"/>
          <w:lang w:val="zh-CN" w:eastAsia="zh-CN" w:bidi="ar-SA"/>
        </w:rPr>
        <w:t>（二）强化政策</w:t>
      </w:r>
      <w:bookmarkEnd w:id="338"/>
      <w:bookmarkEnd w:id="339"/>
      <w:r>
        <w:rPr>
          <w:rFonts w:hint="eastAsia" w:ascii="Times New Roman" w:hAnsi="Times New Roman" w:eastAsia="楷体_GB2312" w:cs="Times New Roman"/>
          <w:b w:val="0"/>
          <w:bCs w:val="0"/>
          <w:spacing w:val="0"/>
          <w:kern w:val="2"/>
          <w:sz w:val="32"/>
          <w:szCs w:val="32"/>
          <w:lang w:val="zh-CN" w:eastAsia="zh-CN" w:bidi="ar-SA"/>
        </w:rPr>
        <w:t>保障</w:t>
      </w:r>
    </w:p>
    <w:p>
      <w:pPr>
        <w:widowControl/>
        <w:autoSpaceDE w:val="0"/>
        <w:autoSpaceDN w:val="0"/>
        <w:adjustRightInd w:val="0"/>
        <w:snapToGrid w:val="0"/>
        <w:spacing w:after="0" w:line="560" w:lineRule="exact"/>
        <w:ind w:firstLine="640"/>
        <w:jc w:val="both"/>
        <w:rPr>
          <w:rFonts w:hint="default" w:ascii="Times New Roman" w:hAnsi="Times New Roman" w:eastAsia="仿宋_GB2312" w:cs="Times New Roman"/>
          <w:b w:val="0"/>
          <w:bCs w:val="0"/>
          <w:spacing w:val="0"/>
          <w:kern w:val="0"/>
          <w:sz w:val="32"/>
          <w:szCs w:val="32"/>
          <w:lang w:val="zh-CN"/>
        </w:rPr>
      </w:pPr>
      <w:r>
        <w:rPr>
          <w:rFonts w:hint="default" w:ascii="Times New Roman" w:hAnsi="Times New Roman" w:eastAsia="仿宋_GB2312" w:cs="Times New Roman"/>
          <w:b w:val="0"/>
          <w:bCs w:val="0"/>
          <w:spacing w:val="0"/>
          <w:kern w:val="0"/>
          <w:sz w:val="32"/>
          <w:szCs w:val="32"/>
          <w:lang w:val="zh-CN"/>
        </w:rPr>
        <w:t>积极营造有利于各类投资主体公平有序竞争的投入环境，促进应急管理优势要素合理流动和有效配置，建立地方、企业和社会相结合的安全投入机制。加强地方财政安全生产预防及应急等专项资金使用管理，重点支持提高应急能力建设等工作。统筹谋划应急管理政策措施，着力破解影响应急管理发展的重点难点。完善安全责任保险与事故预防相结合的机制，加大工伤保险基金中事故预防资金提取比例。</w:t>
      </w:r>
    </w:p>
    <w:p>
      <w:pPr>
        <w:keepNext/>
        <w:keepLines/>
        <w:widowControl w:val="0"/>
        <w:adjustRightInd/>
        <w:snapToGrid/>
        <w:spacing w:after="0" w:line="560" w:lineRule="exact"/>
        <w:ind w:firstLine="640" w:firstLineChars="200"/>
        <w:jc w:val="both"/>
        <w:outlineLvl w:val="1"/>
        <w:rPr>
          <w:rFonts w:hint="default" w:ascii="Times New Roman" w:hAnsi="Times New Roman" w:eastAsia="楷体_GB2312" w:cs="Times New Roman"/>
          <w:b w:val="0"/>
          <w:bCs w:val="0"/>
          <w:spacing w:val="0"/>
          <w:kern w:val="2"/>
          <w:sz w:val="32"/>
          <w:szCs w:val="32"/>
          <w:lang w:val="zh-CN" w:eastAsia="zh-CN" w:bidi="ar-SA"/>
        </w:rPr>
      </w:pPr>
      <w:bookmarkStart w:id="340" w:name="_Toc74060943"/>
      <w:bookmarkStart w:id="341" w:name="_Toc74060540"/>
      <w:r>
        <w:rPr>
          <w:rFonts w:hint="default" w:ascii="Times New Roman" w:hAnsi="Times New Roman" w:eastAsia="楷体_GB2312" w:cs="Times New Roman"/>
          <w:b w:val="0"/>
          <w:bCs w:val="0"/>
          <w:spacing w:val="0"/>
          <w:kern w:val="2"/>
          <w:sz w:val="32"/>
          <w:szCs w:val="32"/>
          <w:lang w:val="zh-CN" w:eastAsia="zh-CN" w:bidi="ar-SA"/>
        </w:rPr>
        <w:t>（三）强化监督评估</w:t>
      </w:r>
      <w:bookmarkEnd w:id="340"/>
      <w:bookmarkEnd w:id="341"/>
    </w:p>
    <w:p>
      <w:pPr>
        <w:widowControl/>
        <w:adjustRightInd w:val="0"/>
        <w:snapToGrid w:val="0"/>
        <w:spacing w:after="0" w:line="560" w:lineRule="exact"/>
        <w:ind w:firstLine="640"/>
        <w:jc w:val="both"/>
        <w:rPr>
          <w:rFonts w:ascii="仿宋_GB2312" w:hAnsi="仿宋" w:eastAsia="仿宋_GB2312" w:cs="宋体"/>
          <w:b w:val="0"/>
          <w:bCs w:val="0"/>
          <w:spacing w:val="0"/>
          <w:kern w:val="0"/>
          <w:sz w:val="32"/>
          <w:szCs w:val="32"/>
          <w:lang w:val="zh-CN"/>
        </w:rPr>
      </w:pPr>
      <w:r>
        <w:rPr>
          <w:rFonts w:hint="default" w:ascii="Times New Roman" w:hAnsi="Times New Roman" w:eastAsia="仿宋_GB2312" w:cs="Times New Roman"/>
          <w:b w:val="0"/>
          <w:bCs w:val="0"/>
          <w:spacing w:val="0"/>
          <w:kern w:val="0"/>
          <w:sz w:val="32"/>
          <w:szCs w:val="32"/>
          <w:lang w:val="zh-CN"/>
        </w:rPr>
        <w:t>围绕规划确定的主要内容，做好与《天津市蓟州区国民经济和社会发展第十四个五年规划和二〇三五年远景目标纲要》和部门专项规划的有效衔接；制定规划实施考核办法，加强对规划实施情况的动态监测，定期对规划实施进展情况进行分析评估；根据中期评估结果，及时对规划范围、主要目标、重点任务进行动态调整，不断优化政策措施和实施方案。构建规划实施部门监督、社会监督、群众监督机制。</w:t>
      </w:r>
    </w:p>
    <w:p>
      <w:pPr>
        <w:pageBreakBefore w:val="0"/>
        <w:widowControl w:val="0"/>
        <w:kinsoku/>
        <w:wordWrap/>
        <w:overflowPunct/>
        <w:topLinePunct w:val="0"/>
        <w:bidi w:val="0"/>
        <w:spacing w:line="560" w:lineRule="exact"/>
        <w:ind w:firstLine="680" w:firstLineChars="200"/>
        <w:textAlignment w:val="auto"/>
        <w:rPr>
          <w:rFonts w:ascii="Times New Roman" w:hAnsi="Times New Roman" w:eastAsia="仿宋_GB2312" w:cs="Times New Roman"/>
          <w:b w:val="0"/>
          <w:bCs w:val="0"/>
          <w:spacing w:val="0"/>
          <w:sz w:val="34"/>
          <w:szCs w:val="34"/>
        </w:rPr>
      </w:pPr>
    </w:p>
    <w:p>
      <w:pPr>
        <w:spacing w:line="560" w:lineRule="exact"/>
        <w:ind w:firstLine="640" w:firstLineChars="200"/>
        <w:rPr>
          <w:rFonts w:hint="eastAsia" w:ascii="黑体" w:hAnsi="Times New Roman" w:eastAsia="黑体" w:cs="Times New Roman"/>
          <w:b w:val="0"/>
          <w:bCs w:val="0"/>
          <w:spacing w:val="0"/>
          <w:sz w:val="32"/>
          <w:szCs w:val="32"/>
        </w:rPr>
      </w:pPr>
    </w:p>
    <w:p>
      <w:pPr>
        <w:spacing w:line="560" w:lineRule="exact"/>
        <w:ind w:firstLine="640" w:firstLineChars="200"/>
        <w:rPr>
          <w:rFonts w:hint="eastAsia" w:ascii="仿宋_GB2312" w:hAnsi="Times New Roman" w:eastAsia="仿宋_GB2312" w:cs="Times New Roman"/>
          <w:b w:val="0"/>
          <w:bCs w:val="0"/>
          <w:spacing w:val="0"/>
          <w:sz w:val="32"/>
          <w:szCs w:val="32"/>
        </w:rPr>
      </w:pPr>
    </w:p>
    <w:p>
      <w:pPr>
        <w:spacing w:line="560" w:lineRule="exact"/>
        <w:ind w:firstLine="640" w:firstLineChars="200"/>
        <w:rPr>
          <w:rFonts w:hint="eastAsia" w:ascii="仿宋_GB2312" w:hAnsi="Times New Roman" w:eastAsia="仿宋_GB2312" w:cs="Times New Roman"/>
          <w:b w:val="0"/>
          <w:bCs w:val="0"/>
          <w:spacing w:val="0"/>
          <w:sz w:val="32"/>
          <w:szCs w:val="32"/>
        </w:rPr>
      </w:pPr>
    </w:p>
    <w:p>
      <w:pPr>
        <w:spacing w:line="560" w:lineRule="exact"/>
        <w:ind w:firstLine="640" w:firstLineChars="200"/>
        <w:rPr>
          <w:rFonts w:hint="eastAsia" w:ascii="仿宋_GB2312" w:hAnsi="Times New Roman" w:eastAsia="仿宋_GB2312" w:cs="Times New Roman"/>
          <w:b w:val="0"/>
          <w:bCs w:val="0"/>
          <w:spacing w:val="0"/>
          <w:sz w:val="32"/>
          <w:szCs w:val="32"/>
        </w:rPr>
      </w:pPr>
    </w:p>
    <w:p>
      <w:pPr>
        <w:spacing w:line="560" w:lineRule="exact"/>
        <w:ind w:firstLine="640" w:firstLineChars="200"/>
        <w:rPr>
          <w:rFonts w:hint="eastAsia" w:ascii="仿宋_GB2312" w:hAnsi="Times New Roman" w:eastAsia="仿宋_GB2312" w:cs="Times New Roman"/>
          <w:b w:val="0"/>
          <w:bCs w:val="0"/>
          <w:spacing w:val="0"/>
          <w:sz w:val="32"/>
          <w:szCs w:val="32"/>
        </w:rPr>
      </w:pPr>
    </w:p>
    <w:p>
      <w:pPr>
        <w:spacing w:line="560" w:lineRule="exact"/>
        <w:ind w:firstLine="640" w:firstLineChars="200"/>
        <w:rPr>
          <w:rFonts w:hint="eastAsia" w:ascii="仿宋_GB2312" w:hAnsi="Times New Roman" w:eastAsia="仿宋_GB2312" w:cs="Times New Roman"/>
          <w:b w:val="0"/>
          <w:bCs w:val="0"/>
          <w:spacing w:val="0"/>
          <w:sz w:val="32"/>
          <w:szCs w:val="32"/>
        </w:rPr>
      </w:pPr>
    </w:p>
    <w:p>
      <w:pPr>
        <w:spacing w:line="560" w:lineRule="exact"/>
        <w:ind w:firstLine="640" w:firstLineChars="200"/>
        <w:rPr>
          <w:rFonts w:hint="eastAsia" w:ascii="仿宋_GB2312" w:hAnsi="Times New Roman" w:eastAsia="仿宋_GB2312" w:cs="Times New Roman"/>
          <w:b w:val="0"/>
          <w:bCs w:val="0"/>
          <w:spacing w:val="0"/>
          <w:sz w:val="32"/>
          <w:szCs w:val="32"/>
        </w:rPr>
      </w:pPr>
    </w:p>
    <w:p>
      <w:pPr>
        <w:spacing w:line="560" w:lineRule="exact"/>
        <w:ind w:firstLine="640" w:firstLineChars="200"/>
        <w:rPr>
          <w:rFonts w:hint="eastAsia" w:ascii="仿宋_GB2312" w:hAnsi="Times New Roman" w:eastAsia="仿宋_GB2312" w:cs="Times New Roman"/>
          <w:b w:val="0"/>
          <w:bCs w:val="0"/>
          <w:spacing w:val="0"/>
          <w:sz w:val="32"/>
          <w:szCs w:val="32"/>
        </w:rPr>
      </w:pPr>
    </w:p>
    <w:p>
      <w:pPr>
        <w:spacing w:line="560" w:lineRule="exact"/>
        <w:ind w:firstLine="640" w:firstLineChars="200"/>
        <w:rPr>
          <w:rFonts w:hint="eastAsia" w:ascii="仿宋_GB2312" w:hAnsi="Times New Roman" w:eastAsia="仿宋_GB2312" w:cs="Times New Roman"/>
          <w:b w:val="0"/>
          <w:bCs w:val="0"/>
          <w:spacing w:val="0"/>
          <w:sz w:val="32"/>
          <w:szCs w:val="32"/>
        </w:rPr>
      </w:pPr>
    </w:p>
    <w:p>
      <w:pPr>
        <w:spacing w:line="560" w:lineRule="exact"/>
        <w:ind w:firstLine="640" w:firstLineChars="200"/>
        <w:rPr>
          <w:rFonts w:hint="eastAsia" w:ascii="仿宋_GB2312" w:hAnsi="Times New Roman" w:eastAsia="仿宋_GB2312" w:cs="Times New Roman"/>
          <w:b w:val="0"/>
          <w:bCs w:val="0"/>
          <w:spacing w:val="0"/>
          <w:sz w:val="32"/>
          <w:szCs w:val="32"/>
        </w:rPr>
      </w:pPr>
    </w:p>
    <w:p>
      <w:pPr>
        <w:widowControl w:val="0"/>
        <w:ind w:firstLine="640" w:firstLineChars="200"/>
        <w:jc w:val="both"/>
        <w:rPr>
          <w:rFonts w:hint="eastAsia" w:ascii="仿宋_GB2312" w:hAnsi="Times New Roman" w:eastAsia="仿宋_GB2312" w:cs="Times New Roman"/>
          <w:b w:val="0"/>
          <w:bCs w:val="0"/>
          <w:spacing w:val="0"/>
          <w:kern w:val="2"/>
          <w:sz w:val="32"/>
          <w:szCs w:val="32"/>
          <w:lang w:val="en-US" w:eastAsia="zh-CN" w:bidi="ar-SA"/>
        </w:rPr>
      </w:pPr>
    </w:p>
    <w:p>
      <w:pPr>
        <w:widowControl w:val="0"/>
        <w:ind w:firstLine="640" w:firstLineChars="200"/>
        <w:jc w:val="both"/>
        <w:rPr>
          <w:rFonts w:hint="eastAsia" w:ascii="仿宋_GB2312" w:hAnsi="Times New Roman" w:eastAsia="仿宋_GB2312" w:cs="Times New Roman"/>
          <w:b w:val="0"/>
          <w:bCs w:val="0"/>
          <w:spacing w:val="0"/>
          <w:kern w:val="2"/>
          <w:sz w:val="32"/>
          <w:szCs w:val="32"/>
          <w:lang w:val="en-US" w:eastAsia="zh-CN" w:bidi="ar-SA"/>
        </w:rPr>
      </w:pPr>
    </w:p>
    <w:p>
      <w:pPr>
        <w:widowControl w:val="0"/>
        <w:ind w:firstLine="640" w:firstLineChars="200"/>
        <w:jc w:val="both"/>
        <w:rPr>
          <w:rFonts w:hint="eastAsia" w:ascii="仿宋_GB2312" w:hAnsi="Times New Roman" w:eastAsia="仿宋_GB2312" w:cs="Times New Roman"/>
          <w:b w:val="0"/>
          <w:bCs w:val="0"/>
          <w:spacing w:val="0"/>
          <w:kern w:val="2"/>
          <w:sz w:val="32"/>
          <w:szCs w:val="32"/>
          <w:lang w:val="en-US" w:eastAsia="zh-CN" w:bidi="ar-SA"/>
        </w:rPr>
      </w:pPr>
    </w:p>
    <w:p>
      <w:pPr>
        <w:widowControl w:val="0"/>
        <w:ind w:firstLine="640" w:firstLineChars="200"/>
        <w:jc w:val="both"/>
        <w:rPr>
          <w:rFonts w:hint="eastAsia" w:ascii="仿宋_GB2312" w:hAnsi="Times New Roman" w:eastAsia="仿宋_GB2312" w:cs="Times New Roman"/>
          <w:b w:val="0"/>
          <w:bCs w:val="0"/>
          <w:spacing w:val="0"/>
          <w:kern w:val="2"/>
          <w:sz w:val="32"/>
          <w:szCs w:val="32"/>
          <w:lang w:val="en-US" w:eastAsia="zh-CN" w:bidi="ar-SA"/>
        </w:rPr>
      </w:pPr>
    </w:p>
    <w:p>
      <w:pPr>
        <w:spacing w:line="560" w:lineRule="exact"/>
        <w:ind w:firstLine="640" w:firstLineChars="200"/>
        <w:rPr>
          <w:rFonts w:hint="eastAsia" w:ascii="仿宋_GB2312" w:hAnsi="Times New Roman" w:eastAsia="仿宋_GB2312" w:cs="Times New Roman"/>
          <w:b w:val="0"/>
          <w:bCs w:val="0"/>
          <w:spacing w:val="0"/>
          <w:sz w:val="32"/>
          <w:szCs w:val="32"/>
        </w:rPr>
      </w:pPr>
    </w:p>
    <w:p>
      <w:pPr>
        <w:bidi w:val="0"/>
        <w:rPr>
          <w:rFonts w:hint="eastAsia"/>
        </w:rPr>
      </w:pPr>
      <w:bookmarkStart w:id="342" w:name="_GoBack"/>
      <w:bookmarkEnd w:id="342"/>
    </w:p>
    <w:sectPr>
      <w:footerReference r:id="rId10"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00"/>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adjustRightInd/>
      <w:snapToGrid w:val="0"/>
      <w:spacing w:after="0" w:line="240" w:lineRule="auto"/>
      <w:ind w:firstLine="360" w:firstLineChars="200"/>
      <w:jc w:val="center"/>
      <w:rPr>
        <w:rFonts w:ascii="Calibri" w:hAnsi="Calibri" w:eastAsia="宋体" w:cs="Times New Roman"/>
        <w:kern w:val="2"/>
        <w:sz w:val="18"/>
        <w:szCs w:val="18"/>
        <w:lang w:val="en-US" w:eastAsia="zh-CN" w:bidi="ar-SA"/>
      </w:rPr>
    </w:pPr>
  </w:p>
  <w:p>
    <w:pPr>
      <w:widowControl w:val="0"/>
      <w:tabs>
        <w:tab w:val="center" w:pos="4153"/>
        <w:tab w:val="right" w:pos="8306"/>
      </w:tabs>
      <w:adjustRightInd/>
      <w:snapToGrid w:val="0"/>
      <w:spacing w:after="0" w:line="240" w:lineRule="auto"/>
      <w:ind w:firstLine="360" w:firstLineChars="200"/>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adjustRightInd/>
      <w:snapToGrid w:val="0"/>
      <w:spacing w:after="0" w:line="240" w:lineRule="auto"/>
      <w:ind w:firstLine="360" w:firstLineChars="200"/>
      <w:rPr>
        <w:rFonts w:ascii="Calibri" w:hAnsi="Calibri"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adjustRightInd/>
      <w:snapToGrid w:val="0"/>
      <w:spacing w:after="0" w:line="240" w:lineRule="auto"/>
      <w:ind w:firstLine="360" w:firstLineChars="200"/>
      <w:rPr>
        <w:rFonts w:ascii="Calibri" w:hAnsi="Calibri"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adjustRightInd/>
      <w:snapToGrid w:val="0"/>
      <w:spacing w:after="0" w:line="240" w:lineRule="auto"/>
      <w:ind w:firstLine="360" w:firstLineChars="200"/>
      <w:jc w:val="center"/>
      <w:rPr>
        <w:rFonts w:ascii="Calibri" w:hAnsi="Calibri" w:eastAsia="宋体" w:cs="Times New Roman"/>
        <w:kern w:val="2"/>
        <w:sz w:val="18"/>
        <w:szCs w:val="18"/>
        <w:lang w:val="en-US" w:eastAsia="zh-CN" w:bidi="ar-SA"/>
      </w:rPr>
    </w:pPr>
    <w:r>
      <w:rPr>
        <w:rFonts w:ascii="Times New Roman" w:hAnsi="Times New Roman" w:eastAsia="仿宋_GB2312" w:cs="Times New Roman"/>
        <w:sz w:val="18"/>
        <w:szCs w:val="20"/>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widowControl w:val="0"/>
                            <w:tabs>
                              <w:tab w:val="center" w:pos="4153"/>
                              <w:tab w:val="right" w:pos="8306"/>
                            </w:tabs>
                            <w:adjustRightInd/>
                            <w:snapToGrid w:val="0"/>
                            <w:spacing w:after="0" w:line="240" w:lineRule="auto"/>
                            <w:ind w:firstLine="560" w:firstLineChars="200"/>
                            <w:jc w:val="center"/>
                            <w:rPr>
                              <w:rFonts w:ascii="Times New Roman" w:hAnsi="Times New Roman" w:eastAsia="仿宋_GB2312" w:cs="Times New Roman"/>
                              <w:sz w:val="32"/>
                              <w:szCs w:val="20"/>
                            </w:rPr>
                          </w:pPr>
                          <w:r>
                            <w:rPr>
                              <w:rFonts w:hint="default" w:ascii="Times New Roman" w:hAnsi="Times New Roman" w:eastAsia="宋体" w:cs="Times New Roman"/>
                              <w:kern w:val="2"/>
                              <w:sz w:val="28"/>
                              <w:szCs w:val="28"/>
                              <w:lang w:val="en-US" w:eastAsia="zh-CN" w:bidi="ar-SA"/>
                            </w:rPr>
                            <w:fldChar w:fldCharType="begin"/>
                          </w:r>
                          <w:r>
                            <w:rPr>
                              <w:rFonts w:hint="default" w:ascii="Times New Roman" w:hAnsi="Times New Roman" w:eastAsia="宋体" w:cs="Times New Roman"/>
                              <w:kern w:val="2"/>
                              <w:sz w:val="28"/>
                              <w:szCs w:val="28"/>
                              <w:lang w:val="en-US" w:eastAsia="zh-CN" w:bidi="ar-SA"/>
                            </w:rPr>
                            <w:instrText xml:space="preserve">PAGE   \* MERGEFORMAT</w:instrText>
                          </w:r>
                          <w:r>
                            <w:rPr>
                              <w:rFonts w:hint="default" w:ascii="Times New Roman" w:hAnsi="Times New Roman" w:eastAsia="宋体" w:cs="Times New Roman"/>
                              <w:kern w:val="2"/>
                              <w:sz w:val="28"/>
                              <w:szCs w:val="28"/>
                              <w:lang w:val="en-US" w:eastAsia="zh-CN" w:bidi="ar-SA"/>
                            </w:rPr>
                            <w:fldChar w:fldCharType="separate"/>
                          </w:r>
                          <w:r>
                            <w:rPr>
                              <w:rFonts w:hint="default" w:ascii="Times New Roman" w:hAnsi="Times New Roman" w:eastAsia="宋体" w:cs="Times New Roman"/>
                              <w:kern w:val="2"/>
                              <w:sz w:val="28"/>
                              <w:szCs w:val="28"/>
                              <w:lang w:val="zh-CN" w:eastAsia="zh-CN" w:bidi="ar-SA"/>
                            </w:rPr>
                            <w:t>3</w:t>
                          </w:r>
                          <w:r>
                            <w:rPr>
                              <w:rFonts w:hint="default" w:ascii="Times New Roman" w:hAnsi="Times New Roman" w:eastAsia="宋体" w:cs="Times New Roman"/>
                              <w:kern w:val="2"/>
                              <w:sz w:val="28"/>
                              <w:szCs w:val="28"/>
                              <w:lang w:val="zh-CN" w:eastAsia="zh-CN" w:bidi="ar-SA"/>
                            </w:rPr>
                            <w:fldChar w:fldCharType="end"/>
                          </w:r>
                        </w:p>
                      </w:txbxContent>
                    </wps:txbx>
                    <wps:bodyPr wrap="none" lIns="0" tIns="0" rIns="0" bIns="0"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ypXJC0AQAAUgMAAA4AAABkcnMv&#10;ZTJvRG9jLnhtbK1TzWobMRC+F/IOQvdYax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LnJ7+hBr&#10;zHoKmJeGaz80NMFGjqGI/ix8UGDzFyURTMFe7079lUMiAp3T+Ww+rzAkMDZesAR7/T1ATHfSW5KN&#10;hgIOsPSVb7/EdEgdU3I152+1MWWIxv3jQMzsYZn+gWO20rAajppWvt2hpB5n31CHy0mJuXfY2rwm&#10;owGjsRqNTQC97pCa4ibm4XCEv9okJFL45SoH6GNxHFxReFyyvBl/30vW61NY/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KlckLQBAABSAwAADgAAAAAAAAABACAAAAA0AQAAZHJzL2Uyb0Rv&#10;Yy54bWxQSwUGAAAAAAYABgBZAQAAWgUAAAAA&#10;">
              <v:fill on="f" focussize="0,0"/>
              <v:stroke on="f"/>
              <v:imagedata o:title=""/>
              <o:lock v:ext="edit" aspectratio="f"/>
              <v:textbox inset="0mm,0mm,0mm,0mm" style="mso-fit-shape-to-text:t;">
                <w:txbxContent>
                  <w:p>
                    <w:pPr>
                      <w:widowControl w:val="0"/>
                      <w:tabs>
                        <w:tab w:val="center" w:pos="4153"/>
                        <w:tab w:val="right" w:pos="8306"/>
                      </w:tabs>
                      <w:adjustRightInd/>
                      <w:snapToGrid w:val="0"/>
                      <w:spacing w:after="0" w:line="240" w:lineRule="auto"/>
                      <w:ind w:firstLine="560" w:firstLineChars="200"/>
                      <w:jc w:val="center"/>
                      <w:rPr>
                        <w:rFonts w:ascii="Times New Roman" w:hAnsi="Times New Roman" w:eastAsia="仿宋_GB2312" w:cs="Times New Roman"/>
                        <w:sz w:val="32"/>
                        <w:szCs w:val="20"/>
                      </w:rPr>
                    </w:pPr>
                    <w:r>
                      <w:rPr>
                        <w:rFonts w:hint="default" w:ascii="Times New Roman" w:hAnsi="Times New Roman" w:eastAsia="宋体" w:cs="Times New Roman"/>
                        <w:kern w:val="2"/>
                        <w:sz w:val="28"/>
                        <w:szCs w:val="28"/>
                        <w:lang w:val="en-US" w:eastAsia="zh-CN" w:bidi="ar-SA"/>
                      </w:rPr>
                      <w:fldChar w:fldCharType="begin"/>
                    </w:r>
                    <w:r>
                      <w:rPr>
                        <w:rFonts w:hint="default" w:ascii="Times New Roman" w:hAnsi="Times New Roman" w:eastAsia="宋体" w:cs="Times New Roman"/>
                        <w:kern w:val="2"/>
                        <w:sz w:val="28"/>
                        <w:szCs w:val="28"/>
                        <w:lang w:val="en-US" w:eastAsia="zh-CN" w:bidi="ar-SA"/>
                      </w:rPr>
                      <w:instrText xml:space="preserve">PAGE   \* MERGEFORMAT</w:instrText>
                    </w:r>
                    <w:r>
                      <w:rPr>
                        <w:rFonts w:hint="default" w:ascii="Times New Roman" w:hAnsi="Times New Roman" w:eastAsia="宋体" w:cs="Times New Roman"/>
                        <w:kern w:val="2"/>
                        <w:sz w:val="28"/>
                        <w:szCs w:val="28"/>
                        <w:lang w:val="en-US" w:eastAsia="zh-CN" w:bidi="ar-SA"/>
                      </w:rPr>
                      <w:fldChar w:fldCharType="separate"/>
                    </w:r>
                    <w:r>
                      <w:rPr>
                        <w:rFonts w:hint="default" w:ascii="Times New Roman" w:hAnsi="Times New Roman" w:eastAsia="宋体" w:cs="Times New Roman"/>
                        <w:kern w:val="2"/>
                        <w:sz w:val="28"/>
                        <w:szCs w:val="28"/>
                        <w:lang w:val="zh-CN" w:eastAsia="zh-CN" w:bidi="ar-SA"/>
                      </w:rPr>
                      <w:t>3</w:t>
                    </w:r>
                    <w:r>
                      <w:rPr>
                        <w:rFonts w:hint="default" w:ascii="Times New Roman" w:hAnsi="Times New Roman" w:eastAsia="宋体" w:cs="Times New Roman"/>
                        <w:kern w:val="2"/>
                        <w:sz w:val="28"/>
                        <w:szCs w:val="28"/>
                        <w:lang w:val="zh-CN" w:eastAsia="zh-CN" w:bidi="ar-SA"/>
                      </w:rPr>
                      <w:fldChar w:fldCharType="end"/>
                    </w:r>
                  </w:p>
                </w:txbxContent>
              </v:textbox>
            </v:shape>
          </w:pict>
        </mc:Fallback>
      </mc:AlternateContent>
    </w:r>
  </w:p>
  <w:p>
    <w:pPr>
      <w:widowControl w:val="0"/>
      <w:tabs>
        <w:tab w:val="center" w:pos="4153"/>
        <w:tab w:val="right" w:pos="8306"/>
      </w:tabs>
      <w:adjustRightInd/>
      <w:snapToGrid w:val="0"/>
      <w:spacing w:after="0" w:line="240" w:lineRule="auto"/>
      <w:ind w:firstLine="360" w:firstLineChars="200"/>
      <w:rPr>
        <w:rFonts w:ascii="Calibri" w:hAnsi="Calibri"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7"/>
        <w:rFonts w:ascii="宋体" w:hAnsi="宋体"/>
        <w:sz w:val="28"/>
        <w:szCs w:val="28"/>
      </w:rPr>
    </w:pPr>
    <w:r>
      <w:rPr>
        <w:rStyle w:val="17"/>
        <w:rFonts w:ascii="宋体" w:hAnsi="宋体"/>
        <w:sz w:val="28"/>
        <w:szCs w:val="28"/>
      </w:rPr>
      <w:fldChar w:fldCharType="begin"/>
    </w:r>
    <w:r>
      <w:rPr>
        <w:rStyle w:val="17"/>
        <w:rFonts w:ascii="宋体" w:hAnsi="宋体"/>
        <w:sz w:val="28"/>
        <w:szCs w:val="28"/>
      </w:rPr>
      <w:instrText xml:space="preserve">PAGE  </w:instrText>
    </w:r>
    <w:r>
      <w:rPr>
        <w:rStyle w:val="17"/>
        <w:rFonts w:ascii="宋体" w:hAnsi="宋体"/>
        <w:sz w:val="28"/>
        <w:szCs w:val="28"/>
      </w:rPr>
      <w:fldChar w:fldCharType="separate"/>
    </w:r>
    <w:r>
      <w:rPr>
        <w:rStyle w:val="17"/>
        <w:rFonts w:ascii="宋体" w:hAnsi="宋体"/>
        <w:sz w:val="28"/>
        <w:szCs w:val="28"/>
      </w:rPr>
      <w:t>- 3 -</w:t>
    </w:r>
    <w:r>
      <w:rPr>
        <w:rStyle w:val="17"/>
        <w:rFonts w:ascii="宋体" w:hAnsi="宋体"/>
        <w:sz w:val="28"/>
        <w:szCs w:val="28"/>
      </w:rPr>
      <w:fldChar w:fldCharType="end"/>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adjustRightInd/>
      <w:snapToGrid w:val="0"/>
      <w:spacing w:after="0" w:line="240" w:lineRule="auto"/>
      <w:ind w:firstLine="360" w:firstLineChars="200"/>
      <w:jc w:val="center"/>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adjustRightInd/>
      <w:snapToGrid w:val="0"/>
      <w:spacing w:after="0" w:line="240" w:lineRule="auto"/>
      <w:ind w:firstLine="360" w:firstLineChars="200"/>
      <w:jc w:val="center"/>
      <w:rPr>
        <w:rFonts w:ascii="Calibri" w:hAnsi="Calibri"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adjustRightInd/>
      <w:snapToGrid w:val="0"/>
      <w:spacing w:after="0" w:line="240" w:lineRule="auto"/>
      <w:ind w:firstLine="360" w:firstLineChars="200"/>
      <w:jc w:val="center"/>
      <w:rPr>
        <w:rFonts w:ascii="Calibri" w:hAnsi="Calibri"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822"/>
    <w:rsid w:val="00034254"/>
    <w:rsid w:val="000601FE"/>
    <w:rsid w:val="00090C0C"/>
    <w:rsid w:val="000947C3"/>
    <w:rsid w:val="000A11BE"/>
    <w:rsid w:val="000D1844"/>
    <w:rsid w:val="000D65E0"/>
    <w:rsid w:val="000E2CC6"/>
    <w:rsid w:val="000E69FA"/>
    <w:rsid w:val="000F2AB4"/>
    <w:rsid w:val="000F71F5"/>
    <w:rsid w:val="00105165"/>
    <w:rsid w:val="00120A93"/>
    <w:rsid w:val="00121BCF"/>
    <w:rsid w:val="001262A9"/>
    <w:rsid w:val="00133438"/>
    <w:rsid w:val="00135CDF"/>
    <w:rsid w:val="001449A8"/>
    <w:rsid w:val="0014575E"/>
    <w:rsid w:val="00146B62"/>
    <w:rsid w:val="00146E40"/>
    <w:rsid w:val="00154C21"/>
    <w:rsid w:val="00156607"/>
    <w:rsid w:val="00165927"/>
    <w:rsid w:val="00177E2E"/>
    <w:rsid w:val="00194385"/>
    <w:rsid w:val="001A2CAD"/>
    <w:rsid w:val="001A2E16"/>
    <w:rsid w:val="001A3490"/>
    <w:rsid w:val="001A4281"/>
    <w:rsid w:val="001C4AEF"/>
    <w:rsid w:val="001D5547"/>
    <w:rsid w:val="001E1077"/>
    <w:rsid w:val="001E7A4F"/>
    <w:rsid w:val="001F2E15"/>
    <w:rsid w:val="001F7746"/>
    <w:rsid w:val="002062E8"/>
    <w:rsid w:val="00210555"/>
    <w:rsid w:val="00215038"/>
    <w:rsid w:val="002234CC"/>
    <w:rsid w:val="00233FD7"/>
    <w:rsid w:val="002400D1"/>
    <w:rsid w:val="002525C0"/>
    <w:rsid w:val="0026686B"/>
    <w:rsid w:val="00275C5E"/>
    <w:rsid w:val="002770ED"/>
    <w:rsid w:val="00293260"/>
    <w:rsid w:val="0029652F"/>
    <w:rsid w:val="002B730E"/>
    <w:rsid w:val="002C1ABC"/>
    <w:rsid w:val="002C2694"/>
    <w:rsid w:val="002C3E05"/>
    <w:rsid w:val="002C5E7B"/>
    <w:rsid w:val="002E228B"/>
    <w:rsid w:val="002E3948"/>
    <w:rsid w:val="002F56A5"/>
    <w:rsid w:val="002F6006"/>
    <w:rsid w:val="00301635"/>
    <w:rsid w:val="00314DF2"/>
    <w:rsid w:val="00314FBE"/>
    <w:rsid w:val="0032125B"/>
    <w:rsid w:val="003367AF"/>
    <w:rsid w:val="003469CB"/>
    <w:rsid w:val="00362071"/>
    <w:rsid w:val="003626F5"/>
    <w:rsid w:val="00373B46"/>
    <w:rsid w:val="003823FD"/>
    <w:rsid w:val="0038343C"/>
    <w:rsid w:val="00386ECA"/>
    <w:rsid w:val="003912F5"/>
    <w:rsid w:val="003A44A6"/>
    <w:rsid w:val="003D28A7"/>
    <w:rsid w:val="003E5905"/>
    <w:rsid w:val="0040354E"/>
    <w:rsid w:val="0040706B"/>
    <w:rsid w:val="00411978"/>
    <w:rsid w:val="00422756"/>
    <w:rsid w:val="00424083"/>
    <w:rsid w:val="004305FB"/>
    <w:rsid w:val="00437A39"/>
    <w:rsid w:val="00441347"/>
    <w:rsid w:val="0045379E"/>
    <w:rsid w:val="0046583E"/>
    <w:rsid w:val="0047128F"/>
    <w:rsid w:val="00473AF2"/>
    <w:rsid w:val="00480F48"/>
    <w:rsid w:val="00490906"/>
    <w:rsid w:val="004B5529"/>
    <w:rsid w:val="004D26A1"/>
    <w:rsid w:val="004D3B13"/>
    <w:rsid w:val="004D3F48"/>
    <w:rsid w:val="004F16D8"/>
    <w:rsid w:val="004F4DDC"/>
    <w:rsid w:val="005009D5"/>
    <w:rsid w:val="00503C3C"/>
    <w:rsid w:val="00512805"/>
    <w:rsid w:val="005453AD"/>
    <w:rsid w:val="005554C3"/>
    <w:rsid w:val="00555891"/>
    <w:rsid w:val="00564154"/>
    <w:rsid w:val="005741BE"/>
    <w:rsid w:val="005749E9"/>
    <w:rsid w:val="00585E13"/>
    <w:rsid w:val="00590F3D"/>
    <w:rsid w:val="005A6CB5"/>
    <w:rsid w:val="005B5666"/>
    <w:rsid w:val="005D3CFA"/>
    <w:rsid w:val="005E0E8E"/>
    <w:rsid w:val="005F42B3"/>
    <w:rsid w:val="005F732A"/>
    <w:rsid w:val="005F7BCE"/>
    <w:rsid w:val="006014B5"/>
    <w:rsid w:val="00604EF9"/>
    <w:rsid w:val="00614661"/>
    <w:rsid w:val="00623DB9"/>
    <w:rsid w:val="00627FB4"/>
    <w:rsid w:val="00632ED8"/>
    <w:rsid w:val="0063305F"/>
    <w:rsid w:val="00637B04"/>
    <w:rsid w:val="00643A64"/>
    <w:rsid w:val="00646330"/>
    <w:rsid w:val="0064736E"/>
    <w:rsid w:val="00657329"/>
    <w:rsid w:val="00661717"/>
    <w:rsid w:val="0066493B"/>
    <w:rsid w:val="006674E7"/>
    <w:rsid w:val="00673F34"/>
    <w:rsid w:val="0067430A"/>
    <w:rsid w:val="00683B8A"/>
    <w:rsid w:val="00693328"/>
    <w:rsid w:val="006A673A"/>
    <w:rsid w:val="006B3732"/>
    <w:rsid w:val="007120EB"/>
    <w:rsid w:val="00713430"/>
    <w:rsid w:val="00715045"/>
    <w:rsid w:val="00726DF3"/>
    <w:rsid w:val="007365F1"/>
    <w:rsid w:val="00741DCD"/>
    <w:rsid w:val="00762255"/>
    <w:rsid w:val="0076248F"/>
    <w:rsid w:val="00766FA8"/>
    <w:rsid w:val="00790880"/>
    <w:rsid w:val="0079277E"/>
    <w:rsid w:val="00794756"/>
    <w:rsid w:val="007A2408"/>
    <w:rsid w:val="007B4BCF"/>
    <w:rsid w:val="007D0525"/>
    <w:rsid w:val="007D51C1"/>
    <w:rsid w:val="007F6951"/>
    <w:rsid w:val="008009C8"/>
    <w:rsid w:val="0080504E"/>
    <w:rsid w:val="00825F7A"/>
    <w:rsid w:val="00831397"/>
    <w:rsid w:val="0085046B"/>
    <w:rsid w:val="00853CBE"/>
    <w:rsid w:val="008553B3"/>
    <w:rsid w:val="00867285"/>
    <w:rsid w:val="0087735D"/>
    <w:rsid w:val="00877426"/>
    <w:rsid w:val="00881DE3"/>
    <w:rsid w:val="008830B9"/>
    <w:rsid w:val="00885118"/>
    <w:rsid w:val="00885F79"/>
    <w:rsid w:val="008963E2"/>
    <w:rsid w:val="008975B9"/>
    <w:rsid w:val="008A78E6"/>
    <w:rsid w:val="008D0A1E"/>
    <w:rsid w:val="008E0A61"/>
    <w:rsid w:val="008E4E83"/>
    <w:rsid w:val="008E7BA8"/>
    <w:rsid w:val="008F2265"/>
    <w:rsid w:val="008F34BE"/>
    <w:rsid w:val="00900B25"/>
    <w:rsid w:val="009016F9"/>
    <w:rsid w:val="00902D33"/>
    <w:rsid w:val="00904139"/>
    <w:rsid w:val="009135A3"/>
    <w:rsid w:val="00917529"/>
    <w:rsid w:val="00931BB0"/>
    <w:rsid w:val="00940836"/>
    <w:rsid w:val="009471F7"/>
    <w:rsid w:val="009524EE"/>
    <w:rsid w:val="00953568"/>
    <w:rsid w:val="009566EE"/>
    <w:rsid w:val="00973CF3"/>
    <w:rsid w:val="00974BCE"/>
    <w:rsid w:val="00977738"/>
    <w:rsid w:val="00983266"/>
    <w:rsid w:val="00994EDF"/>
    <w:rsid w:val="009A1E61"/>
    <w:rsid w:val="009A4611"/>
    <w:rsid w:val="009A60D9"/>
    <w:rsid w:val="009B706C"/>
    <w:rsid w:val="009C0C94"/>
    <w:rsid w:val="009E3AEF"/>
    <w:rsid w:val="009E414F"/>
    <w:rsid w:val="009F33BF"/>
    <w:rsid w:val="009F6960"/>
    <w:rsid w:val="009F75F9"/>
    <w:rsid w:val="00A048FB"/>
    <w:rsid w:val="00A05316"/>
    <w:rsid w:val="00A062ED"/>
    <w:rsid w:val="00A07A35"/>
    <w:rsid w:val="00A1764C"/>
    <w:rsid w:val="00A208A7"/>
    <w:rsid w:val="00A30530"/>
    <w:rsid w:val="00A322FE"/>
    <w:rsid w:val="00A54E05"/>
    <w:rsid w:val="00A6053C"/>
    <w:rsid w:val="00A623AC"/>
    <w:rsid w:val="00A62992"/>
    <w:rsid w:val="00A70253"/>
    <w:rsid w:val="00A71726"/>
    <w:rsid w:val="00A8007E"/>
    <w:rsid w:val="00A905C1"/>
    <w:rsid w:val="00A92D89"/>
    <w:rsid w:val="00A97F30"/>
    <w:rsid w:val="00AB2688"/>
    <w:rsid w:val="00AB44C4"/>
    <w:rsid w:val="00AC0435"/>
    <w:rsid w:val="00AC0823"/>
    <w:rsid w:val="00AC6F52"/>
    <w:rsid w:val="00AD0C1E"/>
    <w:rsid w:val="00AE0062"/>
    <w:rsid w:val="00AE0FBF"/>
    <w:rsid w:val="00AE12A6"/>
    <w:rsid w:val="00AE7971"/>
    <w:rsid w:val="00AE7E7A"/>
    <w:rsid w:val="00B0175C"/>
    <w:rsid w:val="00B221D1"/>
    <w:rsid w:val="00B22E9D"/>
    <w:rsid w:val="00B35A05"/>
    <w:rsid w:val="00B4030E"/>
    <w:rsid w:val="00B4369C"/>
    <w:rsid w:val="00B54F81"/>
    <w:rsid w:val="00B71336"/>
    <w:rsid w:val="00B74711"/>
    <w:rsid w:val="00B95665"/>
    <w:rsid w:val="00B963F7"/>
    <w:rsid w:val="00BA636E"/>
    <w:rsid w:val="00BB307D"/>
    <w:rsid w:val="00BC0E3B"/>
    <w:rsid w:val="00BC184F"/>
    <w:rsid w:val="00BD03BB"/>
    <w:rsid w:val="00BD1D80"/>
    <w:rsid w:val="00BD4DFE"/>
    <w:rsid w:val="00C01C66"/>
    <w:rsid w:val="00C06225"/>
    <w:rsid w:val="00C1539E"/>
    <w:rsid w:val="00C17880"/>
    <w:rsid w:val="00C21EC0"/>
    <w:rsid w:val="00C344E2"/>
    <w:rsid w:val="00C460B3"/>
    <w:rsid w:val="00C465FA"/>
    <w:rsid w:val="00C46603"/>
    <w:rsid w:val="00C46E1B"/>
    <w:rsid w:val="00C770C1"/>
    <w:rsid w:val="00C8042A"/>
    <w:rsid w:val="00C8103B"/>
    <w:rsid w:val="00C83D1F"/>
    <w:rsid w:val="00CA1C19"/>
    <w:rsid w:val="00CA3705"/>
    <w:rsid w:val="00CA4E55"/>
    <w:rsid w:val="00CA6D6D"/>
    <w:rsid w:val="00CC14E5"/>
    <w:rsid w:val="00CE564A"/>
    <w:rsid w:val="00D17BE0"/>
    <w:rsid w:val="00D17C74"/>
    <w:rsid w:val="00D23646"/>
    <w:rsid w:val="00D240E0"/>
    <w:rsid w:val="00D24C69"/>
    <w:rsid w:val="00D27326"/>
    <w:rsid w:val="00D33759"/>
    <w:rsid w:val="00D430F1"/>
    <w:rsid w:val="00D54BCA"/>
    <w:rsid w:val="00D6227B"/>
    <w:rsid w:val="00D70C0D"/>
    <w:rsid w:val="00D74B37"/>
    <w:rsid w:val="00D8242E"/>
    <w:rsid w:val="00D82BF5"/>
    <w:rsid w:val="00D8483C"/>
    <w:rsid w:val="00D85393"/>
    <w:rsid w:val="00D91550"/>
    <w:rsid w:val="00D978B8"/>
    <w:rsid w:val="00DA277A"/>
    <w:rsid w:val="00DA4ACA"/>
    <w:rsid w:val="00DB291C"/>
    <w:rsid w:val="00DB4018"/>
    <w:rsid w:val="00DB51D1"/>
    <w:rsid w:val="00DD6FEA"/>
    <w:rsid w:val="00DE3CEE"/>
    <w:rsid w:val="00DE48E8"/>
    <w:rsid w:val="00E0280D"/>
    <w:rsid w:val="00E07041"/>
    <w:rsid w:val="00E122E2"/>
    <w:rsid w:val="00E14729"/>
    <w:rsid w:val="00E21EE8"/>
    <w:rsid w:val="00E26618"/>
    <w:rsid w:val="00E3288E"/>
    <w:rsid w:val="00E34401"/>
    <w:rsid w:val="00E35B03"/>
    <w:rsid w:val="00E36530"/>
    <w:rsid w:val="00E45511"/>
    <w:rsid w:val="00E56969"/>
    <w:rsid w:val="00E928A5"/>
    <w:rsid w:val="00EA063B"/>
    <w:rsid w:val="00EA2551"/>
    <w:rsid w:val="00EB1F8D"/>
    <w:rsid w:val="00ED56CC"/>
    <w:rsid w:val="00EE0E10"/>
    <w:rsid w:val="00EF7E06"/>
    <w:rsid w:val="00F01582"/>
    <w:rsid w:val="00F02778"/>
    <w:rsid w:val="00F13E67"/>
    <w:rsid w:val="00F14922"/>
    <w:rsid w:val="00F1726F"/>
    <w:rsid w:val="00F2758B"/>
    <w:rsid w:val="00F40340"/>
    <w:rsid w:val="00F41E56"/>
    <w:rsid w:val="00F45276"/>
    <w:rsid w:val="00F53A9E"/>
    <w:rsid w:val="00F56374"/>
    <w:rsid w:val="00F60804"/>
    <w:rsid w:val="00F7386A"/>
    <w:rsid w:val="00F7760A"/>
    <w:rsid w:val="00F81A04"/>
    <w:rsid w:val="00F81E33"/>
    <w:rsid w:val="00F84419"/>
    <w:rsid w:val="00F92B89"/>
    <w:rsid w:val="00F97652"/>
    <w:rsid w:val="00FA3531"/>
    <w:rsid w:val="00FB5BA4"/>
    <w:rsid w:val="00FC4DAA"/>
    <w:rsid w:val="00FC6E67"/>
    <w:rsid w:val="00FD0F1A"/>
    <w:rsid w:val="00FD18F6"/>
    <w:rsid w:val="00FE691E"/>
    <w:rsid w:val="00FE7CCE"/>
    <w:rsid w:val="00FF3D14"/>
    <w:rsid w:val="00FF4B4D"/>
    <w:rsid w:val="00FF59D3"/>
    <w:rsid w:val="2FEEDC50"/>
    <w:rsid w:val="467FA2B1"/>
    <w:rsid w:val="4FD6CCBE"/>
    <w:rsid w:val="593D1897"/>
    <w:rsid w:val="5AEF1559"/>
    <w:rsid w:val="73F7E50D"/>
    <w:rsid w:val="7BBF3D1F"/>
    <w:rsid w:val="7DFB1E01"/>
    <w:rsid w:val="F77E4B46"/>
    <w:rsid w:val="FEA77118"/>
    <w:rsid w:val="FF7E8869"/>
    <w:rsid w:val="FFE7D0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keepLines/>
      <w:widowControl/>
      <w:spacing w:before="340" w:after="330" w:line="578" w:lineRule="auto"/>
      <w:ind w:firstLine="150" w:firstLineChars="150"/>
      <w:jc w:val="left"/>
      <w:outlineLvl w:val="0"/>
    </w:pPr>
    <w:rPr>
      <w:b/>
      <w:bCs/>
      <w:kern w:val="44"/>
      <w:sz w:val="44"/>
      <w:szCs w:val="44"/>
    </w:rPr>
  </w:style>
  <w:style w:type="paragraph" w:styleId="4">
    <w:name w:val="heading 2"/>
    <w:basedOn w:val="1"/>
    <w:next w:val="1"/>
    <w:link w:val="20"/>
    <w:qFormat/>
    <w:uiPriority w:val="0"/>
    <w:pPr>
      <w:keepNext/>
      <w:keepLines/>
      <w:spacing w:before="260" w:after="260" w:line="416" w:lineRule="auto"/>
      <w:outlineLvl w:val="1"/>
    </w:pPr>
    <w:rPr>
      <w:rFonts w:ascii="Cambria" w:hAnsi="Cambria"/>
      <w:b/>
      <w:bCs/>
      <w:sz w:val="32"/>
      <w:szCs w:val="32"/>
    </w:rPr>
  </w:style>
  <w:style w:type="paragraph" w:styleId="5">
    <w:name w:val="heading 6"/>
    <w:basedOn w:val="1"/>
    <w:next w:val="1"/>
    <w:qFormat/>
    <w:uiPriority w:val="99"/>
    <w:pPr>
      <w:keepNext/>
      <w:keepLines/>
      <w:spacing w:line="320" w:lineRule="auto"/>
      <w:ind w:firstLine="200" w:firstLineChars="200"/>
      <w:outlineLvl w:val="5"/>
    </w:pPr>
    <w:rPr>
      <w:rFonts w:ascii="Arial" w:hAnsi="Arial" w:eastAsia="黑体"/>
      <w:b/>
      <w:bCs/>
      <w:sz w:val="24"/>
      <w:szCs w:val="2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99"/>
    <w:pPr>
      <w:widowControl w:val="0"/>
      <w:ind w:firstLine="200" w:firstLineChars="200"/>
      <w:jc w:val="both"/>
    </w:pPr>
    <w:rPr>
      <w:rFonts w:ascii="Times New Roman" w:hAnsi="Times New Roman" w:eastAsia="宋体" w:cs="Times New Roman"/>
      <w:kern w:val="2"/>
      <w:sz w:val="28"/>
      <w:szCs w:val="24"/>
      <w:lang w:val="en-US" w:eastAsia="zh-CN" w:bidi="ar-SA"/>
    </w:rPr>
  </w:style>
  <w:style w:type="paragraph" w:styleId="6">
    <w:name w:val="Document Map"/>
    <w:basedOn w:val="1"/>
    <w:link w:val="21"/>
    <w:qFormat/>
    <w:uiPriority w:val="0"/>
    <w:pPr>
      <w:widowControl/>
      <w:spacing w:line="360" w:lineRule="auto"/>
      <w:ind w:firstLine="150" w:firstLineChars="150"/>
      <w:jc w:val="left"/>
    </w:pPr>
    <w:rPr>
      <w:rFonts w:ascii="宋体"/>
      <w:kern w:val="0"/>
      <w:sz w:val="18"/>
      <w:szCs w:val="20"/>
    </w:rPr>
  </w:style>
  <w:style w:type="paragraph" w:styleId="7">
    <w:name w:val="annotation text"/>
    <w:basedOn w:val="1"/>
    <w:link w:val="22"/>
    <w:semiHidden/>
    <w:qFormat/>
    <w:uiPriority w:val="0"/>
    <w:pPr>
      <w:jc w:val="left"/>
    </w:pPr>
  </w:style>
  <w:style w:type="paragraph" w:styleId="8">
    <w:name w:val="Body Text"/>
    <w:basedOn w:val="1"/>
    <w:qFormat/>
    <w:uiPriority w:val="0"/>
    <w:rPr>
      <w:rFonts w:eastAsia="仿宋_GB2312"/>
      <w:sz w:val="32"/>
      <w:szCs w:val="20"/>
    </w:rPr>
  </w:style>
  <w:style w:type="paragraph" w:styleId="9">
    <w:name w:val="Date"/>
    <w:basedOn w:val="1"/>
    <w:next w:val="1"/>
    <w:link w:val="23"/>
    <w:semiHidden/>
    <w:qFormat/>
    <w:uiPriority w:val="0"/>
    <w:pPr>
      <w:ind w:left="100" w:leftChars="2500"/>
    </w:pPr>
    <w:rPr>
      <w:rFonts w:ascii="Calibri" w:hAnsi="Calibri"/>
      <w:szCs w:val="22"/>
    </w:rPr>
  </w:style>
  <w:style w:type="paragraph" w:styleId="10">
    <w:name w:val="Balloon Text"/>
    <w:basedOn w:val="1"/>
    <w:link w:val="24"/>
    <w:qFormat/>
    <w:uiPriority w:val="0"/>
    <w:pPr>
      <w:widowControl/>
      <w:spacing w:line="360" w:lineRule="auto"/>
      <w:ind w:firstLine="150" w:firstLineChars="150"/>
      <w:jc w:val="left"/>
    </w:pPr>
    <w:rPr>
      <w:rFonts w:eastAsia="Times New Roman"/>
      <w:kern w:val="0"/>
      <w:sz w:val="18"/>
      <w:szCs w:val="20"/>
    </w:rPr>
  </w:style>
  <w:style w:type="paragraph" w:styleId="11">
    <w:name w:val="footer"/>
    <w:basedOn w:val="1"/>
    <w:link w:val="25"/>
    <w:qFormat/>
    <w:uiPriority w:val="0"/>
    <w:pPr>
      <w:tabs>
        <w:tab w:val="center" w:pos="4153"/>
        <w:tab w:val="right" w:pos="8306"/>
      </w:tabs>
      <w:snapToGrid w:val="0"/>
      <w:jc w:val="left"/>
    </w:pPr>
    <w:rPr>
      <w:sz w:val="18"/>
      <w:szCs w:val="18"/>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3">
    <w:name w:val="annotation subject"/>
    <w:basedOn w:val="7"/>
    <w:next w:val="7"/>
    <w:link w:val="27"/>
    <w:semiHidden/>
    <w:qFormat/>
    <w:uiPriority w:val="0"/>
    <w:pPr>
      <w:widowControl/>
      <w:spacing w:line="360" w:lineRule="auto"/>
      <w:ind w:firstLine="150" w:firstLineChars="150"/>
    </w:pPr>
    <w:rPr>
      <w:b/>
      <w:bCs/>
      <w:kern w:val="0"/>
      <w:sz w:val="24"/>
    </w:rPr>
  </w:style>
  <w:style w:type="table" w:styleId="15">
    <w:name w:val="Table Grid"/>
    <w:qFormat/>
    <w:uiPriority w:val="99"/>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qFormat/>
    <w:uiPriority w:val="0"/>
    <w:rPr>
      <w:color w:val="0000FF"/>
      <w:u w:val="single"/>
    </w:rPr>
  </w:style>
  <w:style w:type="character" w:customStyle="1" w:styleId="19">
    <w:name w:val=" Char Char9"/>
    <w:link w:val="3"/>
    <w:qFormat/>
    <w:locked/>
    <w:uiPriority w:val="0"/>
    <w:rPr>
      <w:rFonts w:eastAsia="宋体"/>
      <w:b/>
      <w:bCs/>
      <w:kern w:val="44"/>
      <w:sz w:val="44"/>
      <w:szCs w:val="44"/>
      <w:lang w:val="en-US" w:eastAsia="zh-CN" w:bidi="ar-SA"/>
    </w:rPr>
  </w:style>
  <w:style w:type="character" w:customStyle="1" w:styleId="20">
    <w:name w:val=" Char Char8"/>
    <w:link w:val="4"/>
    <w:qFormat/>
    <w:locked/>
    <w:uiPriority w:val="0"/>
    <w:rPr>
      <w:rFonts w:ascii="Cambria" w:hAnsi="Cambria" w:eastAsia="宋体"/>
      <w:b/>
      <w:bCs/>
      <w:kern w:val="2"/>
      <w:sz w:val="32"/>
      <w:szCs w:val="32"/>
      <w:lang w:val="en-US" w:eastAsia="zh-CN" w:bidi="ar-SA"/>
    </w:rPr>
  </w:style>
  <w:style w:type="character" w:customStyle="1" w:styleId="21">
    <w:name w:val=" Char Char2"/>
    <w:link w:val="6"/>
    <w:qFormat/>
    <w:locked/>
    <w:uiPriority w:val="0"/>
    <w:rPr>
      <w:rFonts w:ascii="宋体" w:eastAsia="宋体"/>
      <w:sz w:val="18"/>
      <w:lang w:bidi="ar-SA"/>
    </w:rPr>
  </w:style>
  <w:style w:type="character" w:customStyle="1" w:styleId="22">
    <w:name w:val=" Char Char4"/>
    <w:link w:val="7"/>
    <w:qFormat/>
    <w:locked/>
    <w:uiPriority w:val="0"/>
    <w:rPr>
      <w:rFonts w:eastAsia="宋体"/>
      <w:kern w:val="2"/>
      <w:sz w:val="21"/>
      <w:szCs w:val="24"/>
      <w:lang w:val="en-US" w:eastAsia="zh-CN" w:bidi="ar-SA"/>
    </w:rPr>
  </w:style>
  <w:style w:type="character" w:customStyle="1" w:styleId="23">
    <w:name w:val=" Char Char1"/>
    <w:link w:val="9"/>
    <w:semiHidden/>
    <w:qFormat/>
    <w:locked/>
    <w:uiPriority w:val="0"/>
    <w:rPr>
      <w:rFonts w:ascii="Calibri" w:hAnsi="Calibri" w:eastAsia="宋体"/>
      <w:kern w:val="2"/>
      <w:sz w:val="21"/>
      <w:szCs w:val="22"/>
      <w:lang w:val="en-US" w:eastAsia="zh-CN" w:bidi="ar-SA"/>
    </w:rPr>
  </w:style>
  <w:style w:type="character" w:customStyle="1" w:styleId="24">
    <w:name w:val=" Char Char"/>
    <w:link w:val="10"/>
    <w:qFormat/>
    <w:locked/>
    <w:uiPriority w:val="0"/>
    <w:rPr>
      <w:sz w:val="18"/>
      <w:lang w:bidi="ar-SA"/>
    </w:rPr>
  </w:style>
  <w:style w:type="character" w:customStyle="1" w:styleId="25">
    <w:name w:val=" Char Char7"/>
    <w:link w:val="11"/>
    <w:qFormat/>
    <w:uiPriority w:val="0"/>
    <w:rPr>
      <w:rFonts w:eastAsia="宋体"/>
      <w:kern w:val="2"/>
      <w:sz w:val="18"/>
      <w:szCs w:val="18"/>
      <w:lang w:val="en-US" w:eastAsia="zh-CN" w:bidi="ar-SA"/>
    </w:rPr>
  </w:style>
  <w:style w:type="character" w:customStyle="1" w:styleId="26">
    <w:name w:val=" Char Char6"/>
    <w:link w:val="12"/>
    <w:qFormat/>
    <w:locked/>
    <w:uiPriority w:val="0"/>
    <w:rPr>
      <w:rFonts w:eastAsia="宋体"/>
      <w:kern w:val="2"/>
      <w:sz w:val="18"/>
      <w:szCs w:val="18"/>
      <w:lang w:val="en-US" w:eastAsia="zh-CN" w:bidi="ar-SA"/>
    </w:rPr>
  </w:style>
  <w:style w:type="character" w:customStyle="1" w:styleId="27">
    <w:name w:val=" Char Char3"/>
    <w:link w:val="13"/>
    <w:semiHidden/>
    <w:qFormat/>
    <w:locked/>
    <w:uiPriority w:val="0"/>
    <w:rPr>
      <w:rFonts w:eastAsia="宋体"/>
      <w:b/>
      <w:bCs/>
      <w:sz w:val="24"/>
      <w:szCs w:val="24"/>
      <w:lang w:val="en-US" w:eastAsia="zh-CN" w:bidi="ar-SA"/>
    </w:rPr>
  </w:style>
  <w:style w:type="character" w:customStyle="1" w:styleId="28">
    <w:name w:val="Subtle Emphasis"/>
    <w:qFormat/>
    <w:uiPriority w:val="0"/>
    <w:rPr>
      <w:i/>
      <w:color w:val="808080"/>
    </w:rPr>
  </w:style>
  <w:style w:type="character" w:customStyle="1" w:styleId="29">
    <w:name w:val="Character Style 5"/>
    <w:qFormat/>
    <w:uiPriority w:val="0"/>
    <w:rPr>
      <w:sz w:val="27"/>
    </w:rPr>
  </w:style>
  <w:style w:type="character" w:customStyle="1" w:styleId="30">
    <w:name w:val=" Char Char5"/>
    <w:qFormat/>
    <w:locked/>
    <w:uiPriority w:val="0"/>
    <w:rPr>
      <w:rFonts w:ascii="Calibri" w:hAnsi="Calibri" w:eastAsia="宋体"/>
      <w:kern w:val="2"/>
      <w:sz w:val="18"/>
      <w:szCs w:val="18"/>
      <w:lang w:val="en-US" w:eastAsia="zh-CN" w:bidi="ar-SA"/>
    </w:rPr>
  </w:style>
  <w:style w:type="character" w:customStyle="1" w:styleId="31">
    <w:name w:val="Character Style 4"/>
    <w:qFormat/>
    <w:uiPriority w:val="0"/>
    <w:rPr>
      <w:sz w:val="31"/>
    </w:rPr>
  </w:style>
  <w:style w:type="character" w:customStyle="1" w:styleId="32">
    <w:name w:val="Character Style 1"/>
    <w:qFormat/>
    <w:uiPriority w:val="0"/>
    <w:rPr>
      <w:sz w:val="30"/>
    </w:rPr>
  </w:style>
  <w:style w:type="character" w:customStyle="1" w:styleId="33">
    <w:name w:val="Character Style 2"/>
    <w:qFormat/>
    <w:uiPriority w:val="0"/>
    <w:rPr>
      <w:sz w:val="20"/>
    </w:rPr>
  </w:style>
  <w:style w:type="character" w:customStyle="1" w:styleId="34">
    <w:name w:val="Character Style 3"/>
    <w:qFormat/>
    <w:uiPriority w:val="0"/>
    <w:rPr>
      <w:rFonts w:ascii="Verdana" w:hAnsi="Verdana"/>
      <w:sz w:val="27"/>
    </w:rPr>
  </w:style>
  <w:style w:type="paragraph" w:customStyle="1" w:styleId="35">
    <w:name w:val="Style 9"/>
    <w:basedOn w:val="1"/>
    <w:qFormat/>
    <w:uiPriority w:val="0"/>
    <w:pPr>
      <w:widowControl/>
      <w:autoSpaceDE w:val="0"/>
      <w:autoSpaceDN w:val="0"/>
      <w:spacing w:before="14652" w:line="360" w:lineRule="auto"/>
      <w:ind w:right="2664" w:firstLine="150" w:firstLineChars="150"/>
      <w:jc w:val="right"/>
    </w:pPr>
    <w:rPr>
      <w:kern w:val="0"/>
      <w:sz w:val="27"/>
      <w:szCs w:val="27"/>
    </w:rPr>
  </w:style>
  <w:style w:type="paragraph" w:customStyle="1" w:styleId="36">
    <w:name w:val="Style 6"/>
    <w:basedOn w:val="1"/>
    <w:qFormat/>
    <w:uiPriority w:val="0"/>
    <w:pPr>
      <w:widowControl/>
      <w:autoSpaceDE w:val="0"/>
      <w:autoSpaceDN w:val="0"/>
      <w:spacing w:before="144" w:line="540" w:lineRule="exact"/>
      <w:ind w:right="72" w:firstLine="576" w:firstLineChars="150"/>
    </w:pPr>
    <w:rPr>
      <w:kern w:val="0"/>
      <w:sz w:val="31"/>
      <w:szCs w:val="31"/>
    </w:rPr>
  </w:style>
  <w:style w:type="paragraph" w:customStyle="1" w:styleId="37">
    <w:name w:val="Style 4"/>
    <w:basedOn w:val="1"/>
    <w:qFormat/>
    <w:uiPriority w:val="0"/>
    <w:pPr>
      <w:widowControl/>
      <w:autoSpaceDE w:val="0"/>
      <w:autoSpaceDN w:val="0"/>
      <w:spacing w:before="72" w:after="504" w:line="360" w:lineRule="auto"/>
      <w:ind w:firstLine="150" w:firstLineChars="150"/>
      <w:jc w:val="left"/>
    </w:pPr>
    <w:rPr>
      <w:rFonts w:ascii="Verdana" w:hAnsi="Verdana" w:cs="Verdana"/>
      <w:kern w:val="0"/>
      <w:sz w:val="27"/>
      <w:szCs w:val="27"/>
    </w:rPr>
  </w:style>
  <w:style w:type="paragraph" w:customStyle="1" w:styleId="38">
    <w:name w:val="Style 1"/>
    <w:basedOn w:val="1"/>
    <w:qFormat/>
    <w:uiPriority w:val="0"/>
    <w:pPr>
      <w:widowControl/>
      <w:autoSpaceDE w:val="0"/>
      <w:autoSpaceDN w:val="0"/>
      <w:adjustRightInd w:val="0"/>
      <w:spacing w:line="360" w:lineRule="auto"/>
      <w:ind w:firstLine="150" w:firstLineChars="150"/>
      <w:jc w:val="left"/>
    </w:pPr>
    <w:rPr>
      <w:kern w:val="0"/>
      <w:sz w:val="20"/>
      <w:szCs w:val="20"/>
    </w:rPr>
  </w:style>
  <w:style w:type="paragraph" w:customStyle="1" w:styleId="39">
    <w:name w:val="_Style 1"/>
    <w:basedOn w:val="1"/>
    <w:qFormat/>
    <w:uiPriority w:val="0"/>
    <w:pPr>
      <w:widowControl/>
      <w:spacing w:line="360" w:lineRule="auto"/>
      <w:ind w:firstLine="420" w:firstLineChars="200"/>
      <w:jc w:val="left"/>
    </w:pPr>
    <w:rPr>
      <w:kern w:val="0"/>
      <w:sz w:val="24"/>
    </w:rPr>
  </w:style>
  <w:style w:type="paragraph" w:customStyle="1" w:styleId="40">
    <w:name w:val="Style 5"/>
    <w:basedOn w:val="1"/>
    <w:qFormat/>
    <w:uiPriority w:val="0"/>
    <w:pPr>
      <w:widowControl/>
      <w:autoSpaceDE w:val="0"/>
      <w:autoSpaceDN w:val="0"/>
      <w:spacing w:before="36" w:line="372" w:lineRule="exact"/>
      <w:ind w:left="576" w:firstLine="150" w:firstLineChars="150"/>
      <w:jc w:val="left"/>
    </w:pPr>
    <w:rPr>
      <w:kern w:val="0"/>
      <w:sz w:val="31"/>
      <w:szCs w:val="31"/>
    </w:rPr>
  </w:style>
  <w:style w:type="paragraph" w:customStyle="1" w:styleId="41">
    <w:name w:val="Style 8"/>
    <w:basedOn w:val="1"/>
    <w:qFormat/>
    <w:uiPriority w:val="0"/>
    <w:pPr>
      <w:widowControl/>
      <w:autoSpaceDE w:val="0"/>
      <w:autoSpaceDN w:val="0"/>
      <w:spacing w:line="564" w:lineRule="exact"/>
      <w:ind w:right="1368" w:firstLine="576" w:firstLineChars="150"/>
      <w:jc w:val="left"/>
    </w:pPr>
    <w:rPr>
      <w:kern w:val="0"/>
      <w:sz w:val="31"/>
      <w:szCs w:val="31"/>
    </w:rPr>
  </w:style>
  <w:style w:type="paragraph" w:customStyle="1" w:styleId="4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3">
    <w:name w:val="Revision"/>
    <w:qFormat/>
    <w:uiPriority w:val="0"/>
    <w:rPr>
      <w:rFonts w:ascii="Times New Roman" w:hAnsi="Times New Roman" w:eastAsia="宋体" w:cs="Times New Roman"/>
      <w:sz w:val="24"/>
      <w:szCs w:val="24"/>
      <w:lang w:val="en-US" w:eastAsia="zh-CN" w:bidi="ar-SA"/>
    </w:rPr>
  </w:style>
  <w:style w:type="paragraph" w:customStyle="1" w:styleId="44">
    <w:name w:val="List Paragraph"/>
    <w:basedOn w:val="1"/>
    <w:qFormat/>
    <w:uiPriority w:val="0"/>
    <w:pPr>
      <w:widowControl/>
      <w:spacing w:line="360" w:lineRule="auto"/>
      <w:ind w:firstLine="420" w:firstLineChars="200"/>
      <w:jc w:val="left"/>
    </w:pPr>
    <w:rPr>
      <w:kern w:val="0"/>
      <w:sz w:val="24"/>
    </w:rPr>
  </w:style>
  <w:style w:type="paragraph" w:customStyle="1" w:styleId="45">
    <w:name w:val="Style 2"/>
    <w:basedOn w:val="1"/>
    <w:qFormat/>
    <w:uiPriority w:val="0"/>
    <w:pPr>
      <w:widowControl/>
      <w:autoSpaceDE w:val="0"/>
      <w:autoSpaceDN w:val="0"/>
      <w:spacing w:line="360" w:lineRule="auto"/>
      <w:ind w:firstLine="150" w:firstLineChars="150"/>
      <w:jc w:val="center"/>
    </w:pPr>
    <w:rPr>
      <w:kern w:val="0"/>
      <w:sz w:val="30"/>
      <w:szCs w:val="30"/>
    </w:rPr>
  </w:style>
  <w:style w:type="paragraph" w:customStyle="1" w:styleId="46">
    <w:name w:val="Style 7"/>
    <w:basedOn w:val="1"/>
    <w:qFormat/>
    <w:uiPriority w:val="0"/>
    <w:pPr>
      <w:widowControl/>
      <w:autoSpaceDE w:val="0"/>
      <w:autoSpaceDN w:val="0"/>
      <w:spacing w:before="180" w:line="319" w:lineRule="auto"/>
      <w:ind w:right="72" w:firstLine="648" w:firstLineChars="150"/>
    </w:pPr>
    <w:rPr>
      <w:kern w:val="0"/>
      <w:sz w:val="31"/>
      <w:szCs w:val="31"/>
    </w:rPr>
  </w:style>
  <w:style w:type="paragraph" w:customStyle="1" w:styleId="47">
    <w:name w:val="Style 3"/>
    <w:basedOn w:val="1"/>
    <w:qFormat/>
    <w:uiPriority w:val="0"/>
    <w:pPr>
      <w:widowControl/>
      <w:autoSpaceDE w:val="0"/>
      <w:autoSpaceDN w:val="0"/>
      <w:spacing w:line="208" w:lineRule="auto"/>
      <w:ind w:left="864" w:firstLine="150" w:firstLineChars="150"/>
      <w:jc w:val="left"/>
    </w:pPr>
    <w:rPr>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293</Words>
  <Characters>1671</Characters>
  <Lines>13</Lines>
  <Paragraphs>3</Paragraphs>
  <TotalTime>6</TotalTime>
  <ScaleCrop>false</ScaleCrop>
  <LinksUpToDate>false</LinksUpToDate>
  <CharactersWithSpaces>1961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2021-02-23T09:32:00Z</dcterms:created>
  <dc:creator>lenovo</dc:creator>
  <cp:lastModifiedBy>kylin</cp:lastModifiedBy>
  <cp:lastPrinted>2021-02-11T10:30:00Z</cp:lastPrinted>
  <dcterms:modified xsi:type="dcterms:W3CDTF">2021-09-22T17:17:17Z</dcterms:modified>
  <dc:title>蓟州政办发〔2017〕37号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