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20" w:lineRule="exact"/>
        <w:rPr>
          <w:color w:val="000000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天津市蓟州区人民政府办公室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关于贯彻落实《天津市行政调解规定》有关事宜的通知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各乡镇人民政府、街道办事处，各委、办、局：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《天津市行政调解规定》（天津市人民政府令第23号，以下简称《规定》）已于2021年8月13日颁布，2021年11月1日起正式施行。《规定》是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行政调解的第一部地方规章，填补了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行政调解法律制度的空白。为深入抓好贯彻落实，现就有关事项通知如下：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left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一、充分认识贯彻实施《规定》的重要意义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4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《规定》坚持以习近平新时代中国特色社会主义思想为指导，深入践行习近平法治思想，全面贯彻落实党的十九大和十九届二中、三中、四中、五中全会精神，与法治天津、法治社会、法治政府建设相衔接，是长期以来</w:t>
      </w:r>
      <w:r>
        <w:rPr>
          <w:rFonts w:hint="eastAsia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天津市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行政调解实践的科学总结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是</w:t>
      </w:r>
      <w:r>
        <w:rPr>
          <w:rFonts w:hint="eastAsia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天津市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行政调解法治体系建设的重要立法成果。《规定》的出台和实施，促进行政调解的法治化、规范化、程序化，构建安全规范、节约高效、公开透明、权责一致的行政调解体制机制，优化营商环境和法治环境，提高社会治理水平和治理能力具有重要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切实抓好《规定》贯彻落实各项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一</w:t>
      </w:r>
      <w:r>
        <w:rPr>
          <w:rFonts w:hint="eastAsia" w:ascii="楷体_GB2312" w:hAnsi="楷体_GB2312" w:eastAsia="楷体_GB2312" w:cs="楷体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）深化</w:t>
      </w:r>
      <w:r>
        <w:rPr>
          <w:rFonts w:hint="eastAsia" w:ascii="楷体_GB2312" w:hAnsi="楷体_GB2312" w:eastAsia="楷体_GB2312" w:cs="楷体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学习培训。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各部门要将规定纳入理论中心组和干部教育学习的重要内容，准确掌握</w:t>
      </w:r>
      <w:r>
        <w:rPr>
          <w:rFonts w:hint="eastAsia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《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规定</w:t>
      </w:r>
      <w:r>
        <w:rPr>
          <w:rFonts w:hint="eastAsia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》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核心要义和涉及各领域工作的主要制度设计，熟悉行政调解工作的职能、范围、原则、程序。区司法局</w:t>
      </w:r>
      <w:r>
        <w:rPr>
          <w:rFonts w:hint="eastAsia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将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组织专题培训班，对《规定》的内容进行解读，帮助各部门进一步加深对《规定》的理解。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default" w:ascii="楷体_GB2312" w:hAnsi="楷体_GB2312" w:eastAsia="楷体_GB2312" w:cs="楷体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（二）健全工作机制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。区司法局负责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全区行政调解工作的推进、指导、培训与协调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。各行政机关以及法律法规授权的具有管理公共事务职能的组织，要按照《规定》要求，明确具体职能部门、人员负责行政调解工作，健全完善行政调解工作配套制度。《规定》明确的民事纠纷重点领域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中，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涉及的市场监管、交通运输、公安、生态环境、人力社保、规划资源、知识产权等行政调解任务较重的部门，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要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成立行政调解室，其他行政部门可根据需要建立。行政调解室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应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根据本部门承担的行政调解任务配备相应数量的行政调解员，具体工作情况报区司法局备案，并在政务网统一向社会公示。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（三）</w:t>
      </w:r>
      <w:r>
        <w:rPr>
          <w:rFonts w:hint="default" w:ascii="楷体_GB2312" w:hAnsi="楷体_GB2312" w:eastAsia="楷体_GB2312" w:cs="楷体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强化协调联动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。各部门要按照《规定》要求，加强行政调解队伍建设，建立健全行政调解与人民调解、司法调解的联动衔接机制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积极受理各级矛调中心、人民调解组织、司法调解组织、行政复议机构转送的与本部门职能相关的民事纠纷和行政争议。在行政调解过程中，需要人民调解组织、司法调解组织、行政复议机构配合调解的案件，可以邀请人民调解组织、司法调解组织、行政复议机构参与行政调解工作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进一步丰富和完善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“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大调解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”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体系，妥善化解各类纠纷，维护社会和谐稳定。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（四）强化政策</w:t>
      </w:r>
      <w:r>
        <w:rPr>
          <w:rFonts w:hint="default" w:ascii="楷体_GB2312" w:hAnsi="楷体_GB2312" w:eastAsia="楷体_GB2312" w:cs="楷体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宣传</w:t>
      </w:r>
      <w:r>
        <w:rPr>
          <w:rFonts w:hint="default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。各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部门要充分发挥服务窗口、微信公众号、各新闻媒体平台作用，广泛宣传《天津市行政调解规定》和相关政策法规。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要</w:t>
      </w:r>
      <w:r>
        <w:rPr>
          <w:rFonts w:hint="eastAsia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充分运用政府网站，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主动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向社会公示本部门行政调解机构、调解人员、受理渠道、</w:t>
      </w:r>
      <w:r>
        <w:rPr>
          <w:rFonts w:hint="eastAsia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调解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范围，并及时做好相关政策、法律法规的司法解读。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要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及时总结本部门开展行政调解工作的成功经验和典型案例，加强以案释法，提高人民群众知晓率，畅通行政调解渠道，积极引导广大群众支持并选择通过行政解决矛盾纠纷，最大限度发挥行政调解职能，促进社会和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全面加强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  <w:t>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各部门要加强对行政调解工作的领导，明确1名副职领导分管行政调解工作。要配齐配强行政调解人员，调解人员应当由本单位、本职能领域内的业务骨干担任，有条件的部门可以聘请熟悉本行业行政调解工作的退休人员、退休法官、律师等担任专职行政调解员。要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加强硬件保障，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保证行政调解必要的办公场所和办公条件，行政调解工作所需经费在年度部门预算中列支，不得向当事人收取任何费用。建立联络员制度，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部门上报一名科级干部担任行政调解工作联络员，负责汇总、上报行政调解相关工作信息，与相关部门协调衔接工作。各部门要于2021年1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日前完成调解机构、调解室组建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行政调解员配备工作。并将具体情况和联络员名单于2021年1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日前一同报区司法局备案。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天津市蓟州区人民政府办公室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2021年10月23日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（此件主动公开）</w:t>
      </w:r>
    </w:p>
    <w:p>
      <w:pPr>
        <w:pStyle w:val="1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adjustRightInd w:val="0"/>
        <w:snapToGrid w:val="0"/>
        <w:spacing w:line="520" w:lineRule="exact"/>
        <w:rPr>
          <w:rFonts w:hint="eastAsia"/>
          <w:color w:val="000000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D7"/>
    <w:rsid w:val="00005CFE"/>
    <w:rsid w:val="00036531"/>
    <w:rsid w:val="00061D5A"/>
    <w:rsid w:val="000E623B"/>
    <w:rsid w:val="00115B95"/>
    <w:rsid w:val="00162B05"/>
    <w:rsid w:val="001707A7"/>
    <w:rsid w:val="001B1400"/>
    <w:rsid w:val="001D5306"/>
    <w:rsid w:val="001D6E4A"/>
    <w:rsid w:val="001F0275"/>
    <w:rsid w:val="001F571B"/>
    <w:rsid w:val="0026168C"/>
    <w:rsid w:val="002768AE"/>
    <w:rsid w:val="002B04C0"/>
    <w:rsid w:val="002B26C2"/>
    <w:rsid w:val="002B573D"/>
    <w:rsid w:val="00301311"/>
    <w:rsid w:val="003013E7"/>
    <w:rsid w:val="00376F07"/>
    <w:rsid w:val="003F1B84"/>
    <w:rsid w:val="004024E3"/>
    <w:rsid w:val="00404C20"/>
    <w:rsid w:val="0040697B"/>
    <w:rsid w:val="00410117"/>
    <w:rsid w:val="00441B9B"/>
    <w:rsid w:val="004651CC"/>
    <w:rsid w:val="004672E2"/>
    <w:rsid w:val="00473C32"/>
    <w:rsid w:val="004A77D0"/>
    <w:rsid w:val="004C7694"/>
    <w:rsid w:val="004E63AB"/>
    <w:rsid w:val="00505300"/>
    <w:rsid w:val="00545891"/>
    <w:rsid w:val="00574115"/>
    <w:rsid w:val="0058091E"/>
    <w:rsid w:val="005C1D10"/>
    <w:rsid w:val="005D383D"/>
    <w:rsid w:val="005F083B"/>
    <w:rsid w:val="006A3673"/>
    <w:rsid w:val="006E3A20"/>
    <w:rsid w:val="006F1D4E"/>
    <w:rsid w:val="00712C58"/>
    <w:rsid w:val="007623BB"/>
    <w:rsid w:val="00767613"/>
    <w:rsid w:val="0078337C"/>
    <w:rsid w:val="00793B6F"/>
    <w:rsid w:val="0079558F"/>
    <w:rsid w:val="007968C4"/>
    <w:rsid w:val="007C5C77"/>
    <w:rsid w:val="007C6144"/>
    <w:rsid w:val="007C7173"/>
    <w:rsid w:val="007F1F51"/>
    <w:rsid w:val="007F278B"/>
    <w:rsid w:val="00803DDC"/>
    <w:rsid w:val="008438D3"/>
    <w:rsid w:val="0085757F"/>
    <w:rsid w:val="00863344"/>
    <w:rsid w:val="008977FA"/>
    <w:rsid w:val="008B60EC"/>
    <w:rsid w:val="0092517B"/>
    <w:rsid w:val="0098595D"/>
    <w:rsid w:val="00986766"/>
    <w:rsid w:val="009C0DCB"/>
    <w:rsid w:val="009C276C"/>
    <w:rsid w:val="009E1D41"/>
    <w:rsid w:val="00A11BD9"/>
    <w:rsid w:val="00A2623E"/>
    <w:rsid w:val="00A432E8"/>
    <w:rsid w:val="00A53BBC"/>
    <w:rsid w:val="00A751D8"/>
    <w:rsid w:val="00A76DD9"/>
    <w:rsid w:val="00A93F68"/>
    <w:rsid w:val="00AB72AF"/>
    <w:rsid w:val="00AF2FD2"/>
    <w:rsid w:val="00B11560"/>
    <w:rsid w:val="00B32DC9"/>
    <w:rsid w:val="00B33A74"/>
    <w:rsid w:val="00B53F4C"/>
    <w:rsid w:val="00B740D4"/>
    <w:rsid w:val="00B90046"/>
    <w:rsid w:val="00BD5B4F"/>
    <w:rsid w:val="00BF0D9F"/>
    <w:rsid w:val="00C14E6F"/>
    <w:rsid w:val="00C230A5"/>
    <w:rsid w:val="00C651E8"/>
    <w:rsid w:val="00C705D7"/>
    <w:rsid w:val="00C70BE5"/>
    <w:rsid w:val="00C748CB"/>
    <w:rsid w:val="00C97F37"/>
    <w:rsid w:val="00CB19B2"/>
    <w:rsid w:val="00CB4A36"/>
    <w:rsid w:val="00CF3D27"/>
    <w:rsid w:val="00CF7E5D"/>
    <w:rsid w:val="00D865CB"/>
    <w:rsid w:val="00E10792"/>
    <w:rsid w:val="00E126A3"/>
    <w:rsid w:val="00E12FFB"/>
    <w:rsid w:val="00E64FD7"/>
    <w:rsid w:val="00E82B3B"/>
    <w:rsid w:val="00EA4691"/>
    <w:rsid w:val="00EC12A2"/>
    <w:rsid w:val="00ED46D7"/>
    <w:rsid w:val="00EF4078"/>
    <w:rsid w:val="00F322EA"/>
    <w:rsid w:val="00F543CE"/>
    <w:rsid w:val="00F87984"/>
    <w:rsid w:val="00FB6A84"/>
    <w:rsid w:val="00FF0E3D"/>
    <w:rsid w:val="177F7C92"/>
    <w:rsid w:val="BDF9C939"/>
    <w:rsid w:val="BF77AE4D"/>
    <w:rsid w:val="C3BF70B1"/>
    <w:rsid w:val="D7B911BE"/>
    <w:rsid w:val="DEB7B294"/>
    <w:rsid w:val="F79FCC7D"/>
    <w:rsid w:val="FD5F0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5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无间隔1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405</Words>
  <Characters>2312</Characters>
  <Lines>19</Lines>
  <Paragraphs>5</Paragraphs>
  <TotalTime>2</TotalTime>
  <ScaleCrop>false</ScaleCrop>
  <LinksUpToDate>false</LinksUpToDate>
  <CharactersWithSpaces>2712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2017-08-23T04:12:00Z</dcterms:created>
  <dc:creator>微软用户</dc:creator>
  <cp:lastModifiedBy>kylin</cp:lastModifiedBy>
  <cp:lastPrinted>2017-09-22T02:43:00Z</cp:lastPrinted>
  <dcterms:modified xsi:type="dcterms:W3CDTF">2021-11-10T11:06:24Z</dcterms:modified>
  <dc:title>天津市蓟州区人民政府办公室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