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20" w:lineRule="exact"/>
        <w:rPr>
          <w:b/>
          <w:bCs/>
        </w:rPr>
      </w:pPr>
    </w:p>
    <w:p>
      <w:pPr>
        <w:tabs>
          <w:tab w:val="left" w:pos="7560"/>
        </w:tabs>
        <w:spacing w:line="520" w:lineRule="exact"/>
        <w:jc w:val="both"/>
        <w:rPr>
          <w:rFonts w:hint="eastAsia" w:eastAsia="方正小标宋_GBK"/>
          <w:sz w:val="44"/>
          <w:szCs w:val="44"/>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天津市蓟州区人民政府办公室关于废止</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蓟州区名优产品奖励措施的通知</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小标宋_GBK"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各镇乡人民政府和街道办事处，各委、办、局，各直属单位：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天津市人民政府办公厅关于废止天津市名牌产品管理办法的通知》（津政办发〔2018〕29号）要求，经对现行有效的相关文件进行清理，区人民政府决定废止《天津市蓟州区人民政府办公室关于转发蓟州区名优产品奖励措施的通知》（蓟州政办发〔2018〕2号）。</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天津市蓟州区人民政府办公室</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2021年12月3</w:t>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rPr>
          <w:rFonts w:hint="default" w:ascii="Times New Roman" w:hAnsi="Times New Roman" w:eastAsia="宋体" w:cs="Times New Roman"/>
          <w:sz w:val="28"/>
          <w:szCs w:val="28"/>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eastAsia="仿宋_GB2312"/>
          <w:sz w:val="32"/>
          <w:szCs w:val="32"/>
        </w:rPr>
      </w:pPr>
      <w:bookmarkStart w:id="0" w:name="_GoBack"/>
      <w:bookmarkEnd w:id="0"/>
    </w:p>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911F0"/>
    <w:rsid w:val="000C3BFB"/>
    <w:rsid w:val="00122CB1"/>
    <w:rsid w:val="00197DE1"/>
    <w:rsid w:val="002A2955"/>
    <w:rsid w:val="002B1774"/>
    <w:rsid w:val="00362BB3"/>
    <w:rsid w:val="003D2C52"/>
    <w:rsid w:val="00507DE7"/>
    <w:rsid w:val="00534267"/>
    <w:rsid w:val="005A4663"/>
    <w:rsid w:val="005A7DC8"/>
    <w:rsid w:val="00823D10"/>
    <w:rsid w:val="00825A2D"/>
    <w:rsid w:val="00AA4C57"/>
    <w:rsid w:val="00AB07BF"/>
    <w:rsid w:val="00AE714A"/>
    <w:rsid w:val="00B77B7A"/>
    <w:rsid w:val="00BE6554"/>
    <w:rsid w:val="00F034A4"/>
    <w:rsid w:val="00F85D05"/>
    <w:rsid w:val="3DF35372"/>
    <w:rsid w:val="4BB7E44F"/>
    <w:rsid w:val="6BFB0FFB"/>
    <w:rsid w:val="7EDFE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2</Pages>
  <Words>303</Words>
  <Characters>324</Characters>
  <Lines>33</Lines>
  <Paragraphs>9</Paragraphs>
  <TotalTime>6</TotalTime>
  <ScaleCrop>false</ScaleCrop>
  <LinksUpToDate>false</LinksUpToDate>
  <CharactersWithSpaces>591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2017-09-05T10:05:00Z</dcterms:created>
  <dc:creator>lenovo</dc:creator>
  <cp:lastModifiedBy>kylin</cp:lastModifiedBy>
  <cp:lastPrinted>2017-09-09T18:26:00Z</cp:lastPrinted>
  <dcterms:modified xsi:type="dcterms:W3CDTF">2022-01-27T16:45:34Z</dcterms:modified>
  <dc:title>天津市蓟州区人民政府办公室文件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