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eastAsia="仿宋_GB2312"/>
          <w:b/>
          <w:bCs/>
          <w:color w:val="FF0000"/>
          <w:spacing w:val="-26"/>
          <w:sz w:val="32"/>
          <w:szCs w:val="32"/>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天津市蓟州区人民政府办公室关于印发</w:t>
      </w:r>
    </w:p>
    <w:p>
      <w:pPr>
        <w:spacing w:line="560" w:lineRule="exact"/>
        <w:jc w:val="center"/>
        <w:rPr>
          <w:rFonts w:ascii="方正小标宋_GBK" w:eastAsia="方正小标宋_GBK"/>
          <w:sz w:val="44"/>
          <w:szCs w:val="44"/>
        </w:rPr>
      </w:pPr>
      <w:r>
        <w:rPr>
          <w:rFonts w:hint="default" w:ascii="Times New Roman" w:hAnsi="Times New Roman" w:eastAsia="方正小标宋_GBK" w:cs="Times New Roman"/>
          <w:sz w:val="44"/>
          <w:szCs w:val="44"/>
        </w:rPr>
        <w:t>蓟州区202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年重点项目安排计划的通知</w:t>
      </w:r>
    </w:p>
    <w:p>
      <w:pPr>
        <w:spacing w:line="560" w:lineRule="exact"/>
        <w:jc w:val="center"/>
        <w:rPr>
          <w:rFonts w:eastAsia="仿宋_GB2312"/>
          <w:sz w:val="32"/>
          <w:szCs w:val="32"/>
        </w:rPr>
      </w:pPr>
    </w:p>
    <w:p>
      <w:pPr>
        <w:spacing w:line="560" w:lineRule="exact"/>
        <w:rPr>
          <w:rFonts w:eastAsia="仿宋_GB2312"/>
          <w:sz w:val="32"/>
          <w:szCs w:val="32"/>
        </w:rPr>
      </w:pPr>
      <w:r>
        <w:rPr>
          <w:rFonts w:eastAsia="仿宋_GB2312"/>
          <w:sz w:val="32"/>
          <w:szCs w:val="32"/>
        </w:rPr>
        <w:t>各乡镇人民政府和街道办事处，各委、办、局，各直属单位：</w:t>
      </w:r>
    </w:p>
    <w:p>
      <w:pPr>
        <w:spacing w:line="560" w:lineRule="exact"/>
        <w:ind w:firstLine="640" w:firstLineChars="200"/>
        <w:rPr>
          <w:rFonts w:eastAsia="仿宋_GB2312"/>
          <w:sz w:val="32"/>
          <w:szCs w:val="32"/>
        </w:rPr>
      </w:pPr>
      <w:r>
        <w:rPr>
          <w:rFonts w:hint="eastAsia" w:hAnsi="仿宋_GB2312" w:eastAsia="仿宋_GB2312"/>
          <w:sz w:val="32"/>
          <w:szCs w:val="32"/>
        </w:rPr>
        <w:t>为持续扩大有效投资，充分发挥重点项目</w:t>
      </w:r>
      <w:r>
        <w:rPr>
          <w:rFonts w:hint="eastAsia" w:hAnsi="仿宋_GB2312" w:eastAsia="仿宋_GB2312"/>
          <w:sz w:val="32"/>
          <w:szCs w:val="32"/>
          <w:lang w:eastAsia="zh-CN"/>
        </w:rPr>
        <w:t>“</w:t>
      </w:r>
      <w:r>
        <w:rPr>
          <w:rFonts w:hint="eastAsia" w:hAnsi="仿宋_GB2312" w:eastAsia="仿宋_GB2312"/>
          <w:sz w:val="32"/>
          <w:szCs w:val="32"/>
        </w:rPr>
        <w:t>压舱石</w:t>
      </w:r>
      <w:r>
        <w:rPr>
          <w:rFonts w:hint="eastAsia" w:hAnsi="仿宋_GB2312" w:eastAsia="仿宋_GB2312"/>
          <w:sz w:val="32"/>
          <w:szCs w:val="32"/>
          <w:lang w:eastAsia="zh-CN"/>
        </w:rPr>
        <w:t>”</w:t>
      </w:r>
      <w:r>
        <w:rPr>
          <w:rFonts w:hint="eastAsia" w:hAnsi="仿宋_GB2312" w:eastAsia="仿宋_GB2312"/>
          <w:sz w:val="32"/>
          <w:szCs w:val="32"/>
        </w:rPr>
        <w:t>作用，</w:t>
      </w:r>
      <w:r>
        <w:rPr>
          <w:rFonts w:hint="eastAsia" w:hAnsi="仿宋_GB2312" w:eastAsia="仿宋_GB2312"/>
          <w:sz w:val="32"/>
          <w:szCs w:val="32"/>
          <w:lang w:eastAsia="zh-CN"/>
        </w:rPr>
        <w:t>加快</w:t>
      </w:r>
      <w:r>
        <w:rPr>
          <w:rFonts w:hint="eastAsia" w:hAnsi="仿宋_GB2312" w:eastAsia="仿宋_GB2312"/>
          <w:sz w:val="32"/>
          <w:szCs w:val="32"/>
        </w:rPr>
        <w:t>经济结构重塑</w:t>
      </w:r>
      <w:r>
        <w:rPr>
          <w:rFonts w:hint="eastAsia" w:hAnsi="仿宋_GB2312" w:eastAsia="仿宋_GB2312"/>
          <w:sz w:val="32"/>
          <w:szCs w:val="32"/>
          <w:lang w:eastAsia="zh-CN"/>
        </w:rPr>
        <w:t>，</w:t>
      </w:r>
      <w:r>
        <w:rPr>
          <w:rFonts w:hint="eastAsia" w:hAnsi="仿宋_GB2312" w:eastAsia="仿宋_GB2312"/>
          <w:sz w:val="32"/>
          <w:szCs w:val="32"/>
        </w:rPr>
        <w:t>提升产业质量效益，增强发展后劲，经区人民政府研究，确定蓟州区2022年重点项目安排计划。现就有关工作</w:t>
      </w:r>
      <w:r>
        <w:rPr>
          <w:rFonts w:hint="eastAsia" w:hAnsi="仿宋_GB2312" w:eastAsia="仿宋_GB2312"/>
          <w:sz w:val="32"/>
          <w:szCs w:val="32"/>
          <w:lang w:eastAsia="zh-CN"/>
        </w:rPr>
        <w:t>安排</w:t>
      </w:r>
      <w:r>
        <w:rPr>
          <w:rFonts w:hint="eastAsia" w:hAnsi="仿宋_GB2312" w:eastAsia="仿宋_GB2312"/>
          <w:sz w:val="32"/>
          <w:szCs w:val="32"/>
        </w:rPr>
        <w:t>通知如下：</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一、项目安排</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年，我区</w:t>
      </w:r>
      <w:r>
        <w:rPr>
          <w:rFonts w:hint="default" w:ascii="Times New Roman" w:hAnsi="Times New Roman" w:eastAsia="仿宋_GB2312" w:cs="Times New Roman"/>
          <w:b w:val="0"/>
          <w:bCs w:val="0"/>
          <w:sz w:val="32"/>
          <w:szCs w:val="32"/>
          <w:highlight w:val="none"/>
          <w:lang w:eastAsia="zh-CN"/>
        </w:rPr>
        <w:t>安排</w:t>
      </w:r>
      <w:r>
        <w:rPr>
          <w:rFonts w:hint="default" w:ascii="Times New Roman" w:hAnsi="Times New Roman" w:eastAsia="仿宋_GB2312" w:cs="Times New Roman"/>
          <w:b w:val="0"/>
          <w:bCs w:val="0"/>
          <w:sz w:val="32"/>
          <w:szCs w:val="32"/>
          <w:highlight w:val="none"/>
        </w:rPr>
        <w:t>重点项目100个，总投资额58</w:t>
      </w:r>
      <w:r>
        <w:rPr>
          <w:rFonts w:hint="default" w:ascii="Times New Roman" w:hAnsi="Times New Roman" w:eastAsia="仿宋_GB2312" w:cs="Times New Roman"/>
          <w:b w:val="0"/>
          <w:bCs w:val="0"/>
          <w:sz w:val="32"/>
          <w:szCs w:val="32"/>
          <w:highlight w:val="none"/>
          <w:lang w:val="en-US" w:eastAsia="zh-CN"/>
        </w:rPr>
        <w:t>4.02</w:t>
      </w:r>
      <w:r>
        <w:rPr>
          <w:rFonts w:hint="default" w:ascii="Times New Roman" w:hAnsi="Times New Roman" w:eastAsia="仿宋_GB2312" w:cs="Times New Roman"/>
          <w:b w:val="0"/>
          <w:bCs w:val="0"/>
          <w:sz w:val="32"/>
          <w:szCs w:val="32"/>
          <w:highlight w:val="none"/>
        </w:rPr>
        <w:t>亿元，年度计划投资102.26亿元。</w:t>
      </w:r>
      <w:r>
        <w:rPr>
          <w:rFonts w:hint="default" w:ascii="Times New Roman" w:hAnsi="Times New Roman" w:eastAsia="仿宋_GB2312" w:cs="Times New Roman"/>
          <w:b w:val="0"/>
          <w:bCs w:val="0"/>
          <w:sz w:val="32"/>
          <w:szCs w:val="32"/>
          <w:highlight w:val="none"/>
          <w:lang w:eastAsia="zh-CN"/>
        </w:rPr>
        <w:t>其中</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lang w:eastAsia="zh-CN"/>
        </w:rPr>
        <w:t>按照“</w:t>
      </w:r>
      <w:r>
        <w:rPr>
          <w:rFonts w:hint="default" w:ascii="Times New Roman" w:hAnsi="Times New Roman" w:eastAsia="仿宋_GB2312" w:cs="Times New Roman"/>
          <w:b w:val="0"/>
          <w:bCs w:val="0"/>
          <w:sz w:val="32"/>
          <w:szCs w:val="32"/>
          <w:lang w:eastAsia="zh-CN"/>
        </w:rPr>
        <w:t>量力而行、尽力而为</w:t>
      </w:r>
      <w:r>
        <w:rPr>
          <w:rFonts w:hint="eastAsia" w:ascii="Times New Roman" w:hAnsi="Times New Roman" w:eastAsia="仿宋_GB2312" w:cs="Times New Roman"/>
          <w:b w:val="0"/>
          <w:bCs w:val="0"/>
          <w:sz w:val="32"/>
          <w:szCs w:val="32"/>
          <w:lang w:eastAsia="zh-CN"/>
        </w:rPr>
        <w:t>”的原则</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聚焦交通基础设施、城市功能配套、生态环境保护、民计民生保障等关键领域，</w:t>
      </w:r>
      <w:r>
        <w:rPr>
          <w:rFonts w:hint="default" w:ascii="Times New Roman" w:hAnsi="Times New Roman" w:eastAsia="仿宋_GB2312" w:cs="Times New Roman"/>
          <w:b w:val="0"/>
          <w:bCs w:val="0"/>
          <w:sz w:val="32"/>
          <w:szCs w:val="32"/>
          <w:lang w:eastAsia="zh-CN"/>
        </w:rPr>
        <w:t>安排政府投资项目</w:t>
      </w:r>
      <w:r>
        <w:rPr>
          <w:rFonts w:hint="default" w:ascii="Times New Roman" w:hAnsi="Times New Roman" w:eastAsia="仿宋_GB2312" w:cs="Times New Roman"/>
          <w:b w:val="0"/>
          <w:bCs w:val="0"/>
          <w:sz w:val="32"/>
          <w:szCs w:val="32"/>
          <w:highlight w:val="none"/>
          <w:lang w:val="en-US" w:eastAsia="zh-CN"/>
        </w:rPr>
        <w:t>29</w:t>
      </w:r>
      <w:r>
        <w:rPr>
          <w:rFonts w:hint="default" w:ascii="Times New Roman" w:hAnsi="Times New Roman" w:eastAsia="仿宋_GB2312" w:cs="Times New Roman"/>
          <w:b w:val="0"/>
          <w:bCs w:val="0"/>
          <w:sz w:val="32"/>
          <w:szCs w:val="32"/>
          <w:highlight w:val="none"/>
        </w:rPr>
        <w:t>个，总投资额147.82亿元，年度计划投资23.78亿元</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立足</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稳投资、稳预期</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，按照</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应入尽入、一个不漏</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的原则，</w:t>
      </w:r>
      <w:r>
        <w:rPr>
          <w:rFonts w:hint="default" w:ascii="Times New Roman" w:hAnsi="Times New Roman" w:eastAsia="仿宋_GB2312" w:cs="Times New Roman"/>
          <w:b w:val="0"/>
          <w:bCs w:val="0"/>
          <w:sz w:val="32"/>
          <w:szCs w:val="32"/>
        </w:rPr>
        <w:t>以先进制造业、新能源、文化旅游、</w:t>
      </w:r>
      <w:r>
        <w:rPr>
          <w:rFonts w:hint="default" w:ascii="Times New Roman" w:hAnsi="Times New Roman" w:eastAsia="仿宋_GB2312" w:cs="Times New Roman"/>
          <w:b w:val="0"/>
          <w:bCs w:val="0"/>
          <w:sz w:val="32"/>
          <w:szCs w:val="32"/>
          <w:lang w:eastAsia="zh-CN"/>
        </w:rPr>
        <w:t>商贸物流</w:t>
      </w:r>
      <w:r>
        <w:rPr>
          <w:rFonts w:hint="default" w:ascii="Times New Roman" w:hAnsi="Times New Roman" w:eastAsia="仿宋_GB2312" w:cs="Times New Roman"/>
          <w:b w:val="0"/>
          <w:bCs w:val="0"/>
          <w:sz w:val="32"/>
          <w:szCs w:val="32"/>
        </w:rPr>
        <w:t>为重点</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安排总投资5000万元以上社会投资项目71个，总投资43</w:t>
      </w:r>
      <w:r>
        <w:rPr>
          <w:rFonts w:hint="default" w:ascii="Times New Roman" w:hAnsi="Times New Roman" w:eastAsia="仿宋_GB2312" w:cs="Times New Roman"/>
          <w:b w:val="0"/>
          <w:bCs w:val="0"/>
          <w:sz w:val="32"/>
          <w:szCs w:val="32"/>
          <w:highlight w:val="none"/>
          <w:lang w:val="en-US" w:eastAsia="zh-CN"/>
        </w:rPr>
        <w:t>6.19</w:t>
      </w:r>
      <w:r>
        <w:rPr>
          <w:rFonts w:hint="default" w:ascii="Times New Roman" w:hAnsi="Times New Roman" w:eastAsia="仿宋_GB2312" w:cs="Times New Roman"/>
          <w:b w:val="0"/>
          <w:bCs w:val="0"/>
          <w:sz w:val="32"/>
          <w:szCs w:val="32"/>
          <w:highlight w:val="none"/>
          <w:lang w:eastAsia="zh-CN"/>
        </w:rPr>
        <w:t>亿元，年度计划投资78.48亿元。</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楷体" w:cs="Times New Roman"/>
          <w:b w:val="0"/>
          <w:bCs w:val="0"/>
          <w:sz w:val="32"/>
          <w:szCs w:val="32"/>
          <w:highlight w:val="none"/>
        </w:rPr>
      </w:pPr>
      <w:r>
        <w:rPr>
          <w:rFonts w:hint="default" w:ascii="Times New Roman" w:hAnsi="Times New Roman" w:eastAsia="楷体" w:cs="Times New Roman"/>
          <w:b w:val="0"/>
          <w:bCs w:val="0"/>
          <w:sz w:val="32"/>
          <w:szCs w:val="32"/>
          <w:highlight w:val="none"/>
        </w:rPr>
        <w:t>（一）政府投资项目</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重点建设项目：共</w:t>
      </w:r>
      <w:r>
        <w:rPr>
          <w:rFonts w:hint="default" w:ascii="Times New Roman" w:hAnsi="Times New Roman" w:eastAsia="仿宋_GB2312" w:cs="Times New Roman"/>
          <w:b w:val="0"/>
          <w:bCs w:val="0"/>
          <w:sz w:val="32"/>
          <w:szCs w:val="32"/>
          <w:highlight w:val="none"/>
          <w:lang w:val="en-US" w:eastAsia="zh-CN"/>
        </w:rPr>
        <w:t>22</w:t>
      </w:r>
      <w:r>
        <w:rPr>
          <w:rFonts w:hint="default" w:ascii="Times New Roman" w:hAnsi="Times New Roman" w:eastAsia="仿宋_GB2312" w:cs="Times New Roman"/>
          <w:b w:val="0"/>
          <w:bCs w:val="0"/>
          <w:sz w:val="32"/>
          <w:szCs w:val="32"/>
          <w:highlight w:val="none"/>
        </w:rPr>
        <w:t>个，总投资</w:t>
      </w:r>
      <w:r>
        <w:rPr>
          <w:rFonts w:hint="default" w:ascii="Times New Roman" w:hAnsi="Times New Roman" w:eastAsia="仿宋_GB2312" w:cs="Times New Roman"/>
          <w:b w:val="0"/>
          <w:bCs w:val="0"/>
          <w:sz w:val="32"/>
          <w:szCs w:val="32"/>
          <w:highlight w:val="none"/>
          <w:lang w:eastAsia="zh-CN"/>
        </w:rPr>
        <w:t>额</w:t>
      </w:r>
      <w:r>
        <w:rPr>
          <w:rFonts w:hint="default" w:ascii="Times New Roman" w:hAnsi="Times New Roman" w:eastAsia="仿宋_GB2312" w:cs="Times New Roman"/>
          <w:b w:val="0"/>
          <w:bCs w:val="0"/>
          <w:sz w:val="32"/>
          <w:szCs w:val="32"/>
          <w:highlight w:val="none"/>
          <w:lang w:val="en-US" w:eastAsia="zh-CN"/>
        </w:rPr>
        <w:t>84.45</w:t>
      </w:r>
      <w:r>
        <w:rPr>
          <w:rFonts w:hint="default" w:ascii="Times New Roman" w:hAnsi="Times New Roman" w:eastAsia="仿宋_GB2312" w:cs="Times New Roman"/>
          <w:b w:val="0"/>
          <w:bCs w:val="0"/>
          <w:sz w:val="32"/>
          <w:szCs w:val="32"/>
          <w:highlight w:val="none"/>
        </w:rPr>
        <w:t>亿元，年度计划投资</w:t>
      </w:r>
      <w:r>
        <w:rPr>
          <w:rFonts w:hint="default" w:ascii="Times New Roman" w:hAnsi="Times New Roman" w:eastAsia="仿宋_GB2312" w:cs="Times New Roman"/>
          <w:b w:val="0"/>
          <w:bCs w:val="0"/>
          <w:sz w:val="32"/>
          <w:szCs w:val="32"/>
          <w:highlight w:val="none"/>
          <w:lang w:val="en-US" w:eastAsia="zh-CN"/>
        </w:rPr>
        <w:t>20.03</w:t>
      </w:r>
      <w:r>
        <w:rPr>
          <w:rFonts w:hint="default" w:ascii="Times New Roman" w:hAnsi="Times New Roman" w:eastAsia="仿宋_GB2312" w:cs="Times New Roman"/>
          <w:b w:val="0"/>
          <w:bCs w:val="0"/>
          <w:sz w:val="32"/>
          <w:szCs w:val="32"/>
          <w:highlight w:val="none"/>
        </w:rPr>
        <w:t>亿元。</w:t>
      </w:r>
      <w:r>
        <w:rPr>
          <w:rFonts w:hint="eastAsia" w:ascii="Times New Roman" w:hAnsi="Times New Roman" w:eastAsia="仿宋_GB2312" w:cs="Times New Roman"/>
          <w:b w:val="0"/>
          <w:bCs w:val="0"/>
          <w:sz w:val="32"/>
          <w:szCs w:val="32"/>
          <w:highlight w:val="none"/>
          <w:lang w:eastAsia="zh-CN"/>
        </w:rPr>
        <w:t>此类项目</w:t>
      </w:r>
      <w:r>
        <w:rPr>
          <w:rFonts w:hint="default" w:ascii="Times New Roman" w:hAnsi="Times New Roman" w:eastAsia="仿宋_GB2312" w:cs="Times New Roman"/>
          <w:b w:val="0"/>
          <w:bCs w:val="0"/>
          <w:sz w:val="32"/>
          <w:szCs w:val="32"/>
          <w:highlight w:val="none"/>
        </w:rPr>
        <w:t>资金已基本落实、前期手续较为完备，为202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 xml:space="preserve">年重点推动、加快建设的项目，可根据项目进度计划安排开复工。 </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重点前期项目：共</w:t>
      </w:r>
      <w:r>
        <w:rPr>
          <w:rFonts w:hint="default"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rPr>
        <w:t>个，总投资</w:t>
      </w:r>
      <w:r>
        <w:rPr>
          <w:rFonts w:hint="default" w:ascii="Times New Roman" w:hAnsi="Times New Roman" w:eastAsia="仿宋_GB2312" w:cs="Times New Roman"/>
          <w:b w:val="0"/>
          <w:bCs w:val="0"/>
          <w:sz w:val="32"/>
          <w:szCs w:val="32"/>
          <w:highlight w:val="none"/>
          <w:lang w:eastAsia="zh-CN"/>
        </w:rPr>
        <w:t>额</w:t>
      </w:r>
      <w:r>
        <w:rPr>
          <w:rFonts w:hint="default" w:ascii="Times New Roman" w:hAnsi="Times New Roman" w:eastAsia="仿宋_GB2312" w:cs="Times New Roman"/>
          <w:b w:val="0"/>
          <w:bCs w:val="0"/>
          <w:sz w:val="32"/>
          <w:szCs w:val="32"/>
          <w:highlight w:val="none"/>
          <w:lang w:val="en-US" w:eastAsia="zh-CN"/>
        </w:rPr>
        <w:t>63.38</w:t>
      </w:r>
      <w:r>
        <w:rPr>
          <w:rFonts w:hint="default" w:ascii="Times New Roman" w:hAnsi="Times New Roman" w:eastAsia="仿宋_GB2312" w:cs="Times New Roman"/>
          <w:b w:val="0"/>
          <w:bCs w:val="0"/>
          <w:sz w:val="32"/>
          <w:szCs w:val="32"/>
          <w:highlight w:val="none"/>
        </w:rPr>
        <w:t>亿元，年度计划投资</w:t>
      </w:r>
      <w:r>
        <w:rPr>
          <w:rFonts w:hint="default" w:ascii="Times New Roman" w:hAnsi="Times New Roman" w:eastAsia="仿宋_GB2312" w:cs="Times New Roman"/>
          <w:b w:val="0"/>
          <w:bCs w:val="0"/>
          <w:sz w:val="32"/>
          <w:szCs w:val="32"/>
          <w:highlight w:val="none"/>
          <w:lang w:val="en-US" w:eastAsia="zh-CN"/>
        </w:rPr>
        <w:t>3.75</w:t>
      </w:r>
      <w:r>
        <w:rPr>
          <w:rFonts w:hint="default" w:ascii="Times New Roman" w:hAnsi="Times New Roman" w:eastAsia="仿宋_GB2312" w:cs="Times New Roman"/>
          <w:b w:val="0"/>
          <w:bCs w:val="0"/>
          <w:sz w:val="32"/>
          <w:szCs w:val="32"/>
          <w:highlight w:val="none"/>
        </w:rPr>
        <w:t>亿元。</w:t>
      </w:r>
      <w:r>
        <w:rPr>
          <w:rFonts w:hint="eastAsia" w:ascii="Times New Roman" w:hAnsi="Times New Roman" w:eastAsia="仿宋_GB2312" w:cs="Times New Roman"/>
          <w:b w:val="0"/>
          <w:bCs w:val="0"/>
          <w:sz w:val="32"/>
          <w:szCs w:val="32"/>
          <w:highlight w:val="none"/>
          <w:lang w:eastAsia="zh-CN"/>
        </w:rPr>
        <w:t>此类</w:t>
      </w:r>
      <w:r>
        <w:rPr>
          <w:rFonts w:hint="default" w:ascii="Times New Roman" w:hAnsi="Times New Roman" w:eastAsia="仿宋_GB2312" w:cs="Times New Roman"/>
          <w:b w:val="0"/>
          <w:bCs w:val="0"/>
          <w:sz w:val="32"/>
          <w:szCs w:val="32"/>
          <w:highlight w:val="none"/>
        </w:rPr>
        <w:t>项目202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年主要任务是完善前期手续，</w:t>
      </w:r>
      <w:r>
        <w:rPr>
          <w:rFonts w:hint="default" w:ascii="Times New Roman" w:hAnsi="Times New Roman" w:eastAsia="仿宋_GB2312" w:cs="Times New Roman"/>
          <w:b w:val="0"/>
          <w:bCs w:val="0"/>
          <w:sz w:val="32"/>
          <w:szCs w:val="32"/>
          <w:highlight w:val="none"/>
          <w:lang w:eastAsia="zh-CN"/>
        </w:rPr>
        <w:t>落实开工条件</w:t>
      </w:r>
      <w:r>
        <w:rPr>
          <w:rFonts w:hint="default" w:ascii="Times New Roman" w:hAnsi="Times New Roman" w:eastAsia="仿宋_GB2312" w:cs="Times New Roman"/>
          <w:b w:val="0"/>
          <w:bCs w:val="0"/>
          <w:sz w:val="32"/>
          <w:szCs w:val="32"/>
          <w:highlight w:val="none"/>
        </w:rPr>
        <w:t>。</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楷体" w:cs="Times New Roman"/>
          <w:b w:val="0"/>
          <w:bCs w:val="0"/>
          <w:sz w:val="32"/>
          <w:szCs w:val="32"/>
          <w:highlight w:val="none"/>
        </w:rPr>
      </w:pPr>
      <w:r>
        <w:rPr>
          <w:rFonts w:hint="default" w:ascii="Times New Roman" w:hAnsi="Times New Roman" w:eastAsia="楷体" w:cs="Times New Roman"/>
          <w:b w:val="0"/>
          <w:bCs w:val="0"/>
          <w:sz w:val="32"/>
          <w:szCs w:val="32"/>
          <w:highlight w:val="none"/>
        </w:rPr>
        <w:t>（二）总投资5000万元以上社会投资项目</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eastAsia="zh-CN"/>
        </w:rPr>
        <w:t>一产项目：共</w:t>
      </w:r>
      <w:r>
        <w:rPr>
          <w:rFonts w:hint="default" w:ascii="Times New Roman" w:hAnsi="Times New Roman" w:eastAsia="仿宋_GB2312" w:cs="Times New Roman"/>
          <w:b w:val="0"/>
          <w:bCs w:val="0"/>
          <w:sz w:val="32"/>
          <w:szCs w:val="32"/>
          <w:highlight w:val="none"/>
          <w:lang w:val="en-US" w:eastAsia="zh-CN"/>
        </w:rPr>
        <w:t>2个，总投资额1.45亿元，年度计划投资0.76亿元。</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二产项目：共20个，总投资额44.7亿元，年度计划投资8.12亿元。其中：工业制造业项目18个，总投资额42.43亿元，年度计划投资5.95亿元；新能源项目2个，总投资额2.27亿元，年度计划投资2.17亿元。</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三产项目：共49个，总投资额390.04亿元，年度计划投资69.61亿元。其中：基础设施项目2个，总投资额17.7亿元，年度计划投资4.68亿元；文化旅游项目3个，总投资额10.68亿元，年度计划投资1.05亿元；商贸物流项目6个，总投资额30.92亿元，年度计划投资8.16亿元；房地产项目38个，总投资额330.74亿元，年度计划投资55.72亿元。</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二、工作要求</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强化</w:t>
      </w:r>
      <w:r>
        <w:rPr>
          <w:rFonts w:hint="eastAsia" w:ascii="楷体_GB2312" w:hAnsi="楷体_GB2312" w:eastAsia="楷体_GB2312" w:cs="楷体_GB2312"/>
          <w:b w:val="0"/>
          <w:bCs w:val="0"/>
          <w:sz w:val="32"/>
          <w:szCs w:val="32"/>
          <w:lang w:eastAsia="zh-CN"/>
        </w:rPr>
        <w:t>组织</w:t>
      </w:r>
      <w:r>
        <w:rPr>
          <w:rFonts w:hint="eastAsia" w:ascii="楷体_GB2312" w:hAnsi="楷体_GB2312" w:eastAsia="楷体_GB2312" w:cs="楷体_GB2312"/>
          <w:b w:val="0"/>
          <w:bCs w:val="0"/>
          <w:sz w:val="32"/>
          <w:szCs w:val="32"/>
        </w:rPr>
        <w:t>推动</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各项目主责单位要</w:t>
      </w:r>
      <w:r>
        <w:rPr>
          <w:rFonts w:hint="default" w:ascii="Times New Roman" w:hAnsi="Times New Roman" w:eastAsia="仿宋_GB2312" w:cs="Times New Roman"/>
          <w:b w:val="0"/>
          <w:bCs w:val="0"/>
          <w:sz w:val="32"/>
          <w:szCs w:val="32"/>
          <w:lang w:eastAsia="zh-CN"/>
        </w:rPr>
        <w:t>按照台账</w:t>
      </w:r>
      <w:r>
        <w:rPr>
          <w:rFonts w:hint="eastAsia" w:ascii="Times New Roman" w:hAnsi="Times New Roman" w:eastAsia="仿宋_GB2312" w:cs="Times New Roman"/>
          <w:b w:val="0"/>
          <w:bCs w:val="0"/>
          <w:sz w:val="32"/>
          <w:szCs w:val="32"/>
          <w:lang w:eastAsia="zh-CN"/>
        </w:rPr>
        <w:t>任务</w:t>
      </w:r>
      <w:r>
        <w:rPr>
          <w:rFonts w:hint="default" w:ascii="Times New Roman" w:hAnsi="Times New Roman" w:eastAsia="仿宋_GB2312" w:cs="Times New Roman"/>
          <w:b w:val="0"/>
          <w:bCs w:val="0"/>
          <w:sz w:val="32"/>
          <w:szCs w:val="32"/>
          <w:lang w:eastAsia="zh-CN"/>
        </w:rPr>
        <w:t>分工，</w:t>
      </w:r>
      <w:r>
        <w:rPr>
          <w:rFonts w:hint="eastAsia" w:ascii="Times New Roman" w:hAnsi="Times New Roman" w:eastAsia="仿宋_GB2312" w:cs="Times New Roman"/>
          <w:b w:val="0"/>
          <w:bCs w:val="0"/>
          <w:sz w:val="32"/>
          <w:szCs w:val="32"/>
          <w:lang w:eastAsia="zh-CN"/>
        </w:rPr>
        <w:t>压实</w:t>
      </w:r>
      <w:r>
        <w:rPr>
          <w:rFonts w:hint="default" w:ascii="Times New Roman" w:hAnsi="Times New Roman" w:eastAsia="仿宋_GB2312" w:cs="Times New Roman"/>
          <w:b w:val="0"/>
          <w:bCs w:val="0"/>
          <w:sz w:val="32"/>
          <w:szCs w:val="32"/>
        </w:rPr>
        <w:t>主体责任，</w:t>
      </w:r>
      <w:r>
        <w:rPr>
          <w:rFonts w:hint="default" w:ascii="Times New Roman" w:hAnsi="Times New Roman" w:eastAsia="仿宋_GB2312" w:cs="Times New Roman"/>
          <w:b w:val="0"/>
          <w:bCs w:val="0"/>
          <w:sz w:val="32"/>
          <w:szCs w:val="32"/>
          <w:lang w:eastAsia="zh-CN"/>
        </w:rPr>
        <w:t>严格落实区委</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项目化、清单化、责任化</w:t>
      </w:r>
      <w:r>
        <w:rPr>
          <w:rFonts w:hint="default" w:ascii="Times New Roman" w:hAnsi="Times New Roman" w:eastAsia="仿宋_GB2312" w:cs="Times New Roman"/>
          <w:b w:val="0"/>
          <w:bCs w:val="0"/>
          <w:sz w:val="32"/>
          <w:szCs w:val="32"/>
          <w:lang w:eastAsia="zh-CN"/>
        </w:rPr>
        <w:t>、数字化、品牌化</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rPr>
        <w:t>要求，细化工作任务、明确时间节点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主动对接服务，将项目规划、用地、环评、资金等重大问题纳入</w:t>
      </w:r>
      <w:r>
        <w:rPr>
          <w:rFonts w:hint="eastAsia"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rPr>
        <w:t>台账，积极</w:t>
      </w:r>
      <w:r>
        <w:rPr>
          <w:rFonts w:hint="default" w:ascii="Times New Roman" w:hAnsi="Times New Roman" w:eastAsia="仿宋_GB2312" w:cs="Times New Roman"/>
          <w:b w:val="0"/>
          <w:bCs w:val="0"/>
          <w:sz w:val="32"/>
          <w:szCs w:val="32"/>
          <w:lang w:eastAsia="zh-CN"/>
        </w:rPr>
        <w:t>研究解决</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区重点项目专班</w:t>
      </w:r>
      <w:r>
        <w:rPr>
          <w:rFonts w:hint="eastAsia" w:ascii="Times New Roman" w:hAnsi="Times New Roman" w:eastAsia="仿宋_GB2312" w:cs="Times New Roman"/>
          <w:b w:val="0"/>
          <w:bCs w:val="0"/>
          <w:sz w:val="32"/>
          <w:szCs w:val="32"/>
          <w:lang w:eastAsia="zh-CN"/>
        </w:rPr>
        <w:t>要</w:t>
      </w:r>
      <w:r>
        <w:rPr>
          <w:rFonts w:hint="default" w:ascii="Times New Roman" w:hAnsi="Times New Roman" w:eastAsia="仿宋_GB2312" w:cs="Times New Roman"/>
          <w:b w:val="0"/>
          <w:bCs w:val="0"/>
          <w:sz w:val="32"/>
          <w:szCs w:val="32"/>
          <w:lang w:eastAsia="zh-CN"/>
        </w:rPr>
        <w:t>充分发挥统筹作用，强化重点项目协调推动，全力提速项目建设</w:t>
      </w:r>
      <w:r>
        <w:rPr>
          <w:rFonts w:hint="default" w:ascii="Times New Roman" w:hAnsi="Times New Roman" w:eastAsia="仿宋_GB2312" w:cs="Times New Roman"/>
          <w:b w:val="0"/>
          <w:bCs w:val="0"/>
          <w:sz w:val="32"/>
          <w:szCs w:val="32"/>
        </w:rPr>
        <w:t>。</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eastAsia="zh-CN"/>
        </w:rPr>
        <w:t>坚持</w:t>
      </w:r>
      <w:r>
        <w:rPr>
          <w:rFonts w:hint="default" w:ascii="楷体_GB2312" w:hAnsi="楷体_GB2312" w:eastAsia="楷体_GB2312" w:cs="楷体_GB2312"/>
          <w:b w:val="0"/>
          <w:bCs w:val="0"/>
          <w:sz w:val="32"/>
          <w:szCs w:val="32"/>
        </w:rPr>
        <w:t>动态调整</w:t>
      </w:r>
      <w:r>
        <w:rPr>
          <w:rFonts w:hint="default" w:ascii="Times New Roman" w:hAnsi="Times New Roman" w:eastAsia="仿宋_GB2312" w:cs="Times New Roman"/>
          <w:b w:val="0"/>
          <w:bCs w:val="0"/>
          <w:sz w:val="32"/>
          <w:szCs w:val="32"/>
        </w:rPr>
        <w:t>。在年初确定全年重点项目安排计划的基础上，每季度进行一次调整，将已落实资金、能够开工的重点前期项目调整到重点建设项目中，加大协调推动力度；对于已落实开工条件的重点前期项目、新增政府投资项目以及对经济社会发展影响比较大的新增社会投资项目，集中上会、及时补增，加快项目前期手续办理，推动项目尽快开工建设。</w:t>
      </w:r>
    </w:p>
    <w:p>
      <w:pPr>
        <w:pStyle w:val="6"/>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lang w:eastAsia="zh-CN"/>
        </w:rPr>
      </w:pPr>
      <w:r>
        <w:rPr>
          <w:rFonts w:hint="default" w:ascii="楷体_GB2312" w:hAnsi="楷体_GB2312" w:eastAsia="楷体_GB2312" w:cs="楷体_GB2312"/>
          <w:b w:val="0"/>
          <w:bCs w:val="0"/>
          <w:kern w:val="2"/>
          <w:sz w:val="32"/>
          <w:szCs w:val="32"/>
          <w:lang w:val="en-US" w:eastAsia="zh-CN" w:bidi="ar-SA"/>
        </w:rPr>
        <w:t>（三）</w:t>
      </w:r>
      <w:r>
        <w:rPr>
          <w:rFonts w:hint="eastAsia" w:ascii="楷体_GB2312" w:hAnsi="楷体_GB2312" w:eastAsia="楷体_GB2312" w:cs="楷体_GB2312"/>
          <w:b w:val="0"/>
          <w:bCs w:val="0"/>
          <w:kern w:val="2"/>
          <w:sz w:val="32"/>
          <w:szCs w:val="32"/>
          <w:lang w:val="en-US" w:eastAsia="zh-CN" w:bidi="ar-SA"/>
        </w:rPr>
        <w:t>扩充</w:t>
      </w:r>
      <w:r>
        <w:rPr>
          <w:rFonts w:hint="default" w:ascii="楷体_GB2312" w:hAnsi="楷体_GB2312" w:eastAsia="楷体_GB2312" w:cs="楷体_GB2312"/>
          <w:b w:val="0"/>
          <w:bCs w:val="0"/>
          <w:kern w:val="2"/>
          <w:sz w:val="32"/>
          <w:szCs w:val="32"/>
          <w:lang w:val="en-US" w:eastAsia="zh-CN" w:bidi="ar-SA"/>
        </w:rPr>
        <w:t>项目储备</w:t>
      </w:r>
      <w:r>
        <w:rPr>
          <w:rFonts w:hint="default" w:ascii="Times New Roman" w:hAnsi="Times New Roman" w:eastAsia="仿宋_GB2312" w:cs="Times New Roman"/>
          <w:b w:val="0"/>
          <w:bCs w:val="0"/>
          <w:kern w:val="2"/>
          <w:sz w:val="32"/>
          <w:szCs w:val="32"/>
          <w:lang w:val="en-US" w:eastAsia="zh-CN" w:bidi="ar-SA"/>
        </w:rPr>
        <w:t>。围</w:t>
      </w:r>
      <w:r>
        <w:rPr>
          <w:rFonts w:hint="default" w:ascii="Times New Roman" w:hAnsi="Times New Roman" w:eastAsia="仿宋_GB2312" w:cs="Times New Roman"/>
          <w:b w:val="0"/>
          <w:bCs w:val="0"/>
        </w:rPr>
        <w:t>绕国家政策重点支持领域，以及中央投资、专项债券和特别国债等安排方向，超前谋划储备一批投资项目，</w:t>
      </w:r>
      <w:r>
        <w:rPr>
          <w:rFonts w:hint="eastAsia" w:ascii="Times New Roman" w:hAnsi="Times New Roman" w:cs="Times New Roman"/>
          <w:b w:val="0"/>
          <w:bCs w:val="0"/>
          <w:lang w:eastAsia="zh-CN"/>
        </w:rPr>
        <w:t>扎实做好</w:t>
      </w:r>
      <w:r>
        <w:rPr>
          <w:rFonts w:hint="default" w:ascii="Times New Roman" w:hAnsi="Times New Roman" w:eastAsia="仿宋_GB2312" w:cs="Times New Roman"/>
          <w:b w:val="0"/>
          <w:bCs w:val="0"/>
        </w:rPr>
        <w:t>前期工作，形成远近结合、梯次接续的项目源。</w:t>
      </w:r>
      <w:r>
        <w:rPr>
          <w:rFonts w:hint="default" w:ascii="Times New Roman" w:hAnsi="Times New Roman" w:cs="Times New Roman"/>
          <w:b w:val="0"/>
          <w:bCs w:val="0"/>
          <w:lang w:eastAsia="zh-CN"/>
        </w:rPr>
        <w:t>着力</w:t>
      </w:r>
      <w:r>
        <w:rPr>
          <w:rFonts w:hint="default" w:ascii="Times New Roman" w:hAnsi="Times New Roman" w:eastAsia="仿宋_GB2312" w:cs="Times New Roman"/>
          <w:b w:val="0"/>
          <w:bCs w:val="0"/>
        </w:rPr>
        <w:t>激发社会资本投资活力，聚焦新基建、新动能、战略性新兴产业、高端制造业等领域</w:t>
      </w:r>
      <w:r>
        <w:rPr>
          <w:rFonts w:hint="default" w:ascii="Times New Roman" w:hAnsi="Times New Roman" w:cs="Times New Roman"/>
          <w:b w:val="0"/>
          <w:bCs w:val="0"/>
          <w:lang w:eastAsia="zh-CN"/>
        </w:rPr>
        <w:t>，</w:t>
      </w:r>
      <w:r>
        <w:rPr>
          <w:rFonts w:hint="default" w:ascii="Times New Roman" w:hAnsi="Times New Roman" w:eastAsia="仿宋_GB2312" w:cs="Times New Roman"/>
          <w:b w:val="0"/>
          <w:bCs w:val="0"/>
        </w:rPr>
        <w:t>以及承接非首都功能疏解，重点引进</w:t>
      </w:r>
      <w:r>
        <w:rPr>
          <w:rFonts w:hint="default" w:ascii="Times New Roman" w:hAnsi="Times New Roman" w:cs="Times New Roman"/>
          <w:b w:val="0"/>
          <w:bCs w:val="0"/>
          <w:lang w:eastAsia="zh-CN"/>
        </w:rPr>
        <w:t>一批产业链关键项目、行业龙头项目，</w:t>
      </w:r>
      <w:r>
        <w:rPr>
          <w:rFonts w:hint="eastAsia" w:ascii="Times New Roman" w:hAnsi="Times New Roman" w:cs="Times New Roman"/>
          <w:b w:val="0"/>
          <w:bCs w:val="0"/>
          <w:lang w:eastAsia="zh-CN"/>
        </w:rPr>
        <w:t>为</w:t>
      </w:r>
      <w:r>
        <w:rPr>
          <w:rFonts w:hint="default" w:ascii="Times New Roman" w:hAnsi="Times New Roman" w:cs="Times New Roman"/>
          <w:b w:val="0"/>
          <w:bCs w:val="0"/>
          <w:lang w:eastAsia="zh-CN"/>
        </w:rPr>
        <w:t>长远发展</w:t>
      </w:r>
      <w:r>
        <w:rPr>
          <w:rFonts w:hint="eastAsia" w:ascii="Times New Roman" w:hAnsi="Times New Roman" w:cs="Times New Roman"/>
          <w:b w:val="0"/>
          <w:bCs w:val="0"/>
          <w:lang w:eastAsia="zh-CN"/>
        </w:rPr>
        <w:t>提供坚实支撑</w:t>
      </w:r>
      <w:r>
        <w:rPr>
          <w:rFonts w:hint="default" w:ascii="Times New Roman" w:hAnsi="Times New Roman" w:eastAsia="仿宋_GB2312" w:cs="Times New Roman"/>
          <w:b w:val="0"/>
          <w:bCs w:val="0"/>
        </w:rPr>
        <w:t>。</w:t>
      </w:r>
      <w:r>
        <w:rPr>
          <w:rFonts w:hint="default" w:ascii="Times New Roman" w:hAnsi="Times New Roman" w:cs="Times New Roman"/>
          <w:b w:val="0"/>
          <w:bCs w:val="0"/>
          <w:lang w:eastAsia="zh-CN"/>
        </w:rPr>
        <w:t>严把项目入口关，加快优质资源与外部优质资本合作，全面提升项目签约率、落地率和资金到位率。</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val="en-US" w:eastAsia="zh-CN"/>
        </w:rPr>
        <w:t>（四）加强入库统计</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各项目主责部门要牢固树立统计纳统意识，配合统计部门做好项目投资纳统工作。区</w:t>
      </w:r>
      <w:r>
        <w:rPr>
          <w:rFonts w:hint="default" w:ascii="Times New Roman" w:hAnsi="Times New Roman" w:eastAsia="仿宋_GB2312" w:cs="Times New Roman"/>
          <w:b w:val="0"/>
          <w:bCs w:val="0"/>
          <w:sz w:val="32"/>
          <w:szCs w:val="32"/>
          <w:lang w:eastAsia="zh-CN"/>
        </w:rPr>
        <w:t>发展改革委</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统计局要</w:t>
      </w:r>
      <w:r>
        <w:rPr>
          <w:rFonts w:hint="default" w:ascii="Times New Roman" w:hAnsi="Times New Roman" w:eastAsia="仿宋_GB2312" w:cs="Times New Roman"/>
          <w:b w:val="0"/>
          <w:bCs w:val="0"/>
          <w:sz w:val="32"/>
          <w:szCs w:val="32"/>
          <w:lang w:eastAsia="zh-CN"/>
        </w:rPr>
        <w:t>加强入库纳统政策培训、指导、服务，</w:t>
      </w:r>
      <w:r>
        <w:rPr>
          <w:rFonts w:hint="default" w:ascii="Times New Roman" w:hAnsi="Times New Roman" w:eastAsia="仿宋_GB2312" w:cs="Times New Roman"/>
          <w:b w:val="0"/>
          <w:bCs w:val="0"/>
          <w:sz w:val="32"/>
          <w:szCs w:val="32"/>
        </w:rPr>
        <w:t>确保</w:t>
      </w:r>
      <w:r>
        <w:rPr>
          <w:rFonts w:hint="default" w:ascii="Times New Roman" w:hAnsi="Times New Roman" w:eastAsia="仿宋_GB2312" w:cs="Times New Roman"/>
          <w:b w:val="0"/>
          <w:bCs w:val="0"/>
          <w:sz w:val="32"/>
          <w:szCs w:val="32"/>
          <w:lang w:eastAsia="zh-CN"/>
        </w:rPr>
        <w:t>重点项目投资</w:t>
      </w:r>
      <w:r>
        <w:rPr>
          <w:rFonts w:hint="default" w:ascii="Times New Roman" w:hAnsi="Times New Roman" w:eastAsia="仿宋_GB2312" w:cs="Times New Roman"/>
          <w:b w:val="0"/>
          <w:bCs w:val="0"/>
          <w:sz w:val="32"/>
          <w:szCs w:val="32"/>
        </w:rPr>
        <w:t>应统尽统</w:t>
      </w:r>
      <w:r>
        <w:rPr>
          <w:rFonts w:hint="default" w:ascii="Times New Roman" w:hAnsi="Times New Roman" w:eastAsia="仿宋_GB2312" w:cs="Times New Roman"/>
          <w:b w:val="0"/>
          <w:bCs w:val="0"/>
          <w:sz w:val="32"/>
          <w:szCs w:val="32"/>
          <w:lang w:eastAsia="zh-CN"/>
        </w:rPr>
        <w:t>、颗粒归仓，充分体现投资增量</w:t>
      </w:r>
      <w:r>
        <w:rPr>
          <w:rFonts w:hint="default" w:ascii="Times New Roman" w:hAnsi="Times New Roman" w:eastAsia="仿宋_GB2312" w:cs="Times New Roman"/>
          <w:b w:val="0"/>
          <w:bCs w:val="0"/>
          <w:sz w:val="32"/>
          <w:szCs w:val="32"/>
        </w:rPr>
        <w:t>。</w:t>
      </w:r>
    </w:p>
    <w:p>
      <w:pPr>
        <w:keepNext w:val="0"/>
        <w:keepLines w:val="0"/>
        <w:pageBreakBefore w:val="0"/>
        <w:widowControl w:val="0"/>
        <w:wordWrap/>
        <w:topLinePunct w:val="0"/>
        <w:bidi w:val="0"/>
        <w:snapToGrid/>
        <w:spacing w:line="520" w:lineRule="exact"/>
        <w:ind w:firstLine="640" w:firstLineChars="200"/>
        <w:textAlignment w:val="auto"/>
        <w:rPr>
          <w:rFonts w:hint="default" w:ascii="Times New Roman" w:hAnsi="Times New Roman" w:eastAsia="仿宋_GB2312" w:cs="Times New Roman"/>
          <w:b w:val="0"/>
          <w:bCs w:val="0"/>
          <w:sz w:val="32"/>
          <w:szCs w:val="32"/>
        </w:rPr>
      </w:pP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附件：蓟州区202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年重点项目安排计划</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天津市蓟州区人民政府办公室</w:t>
      </w:r>
    </w:p>
    <w:p>
      <w:pPr>
        <w:tabs>
          <w:tab w:val="left" w:pos="7560"/>
          <w:tab w:val="left" w:pos="7740"/>
          <w:tab w:val="left" w:pos="8320"/>
        </w:tabs>
        <w:spacing w:line="560" w:lineRule="exact"/>
        <w:ind w:firstLine="640" w:firstLineChars="200"/>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10</w:t>
      </w:r>
      <w:r>
        <w:rPr>
          <w:rFonts w:eastAsia="仿宋_GB2312"/>
          <w:sz w:val="32"/>
          <w:szCs w:val="32"/>
        </w:rPr>
        <w:t>日</w:t>
      </w:r>
    </w:p>
    <w:p>
      <w:pPr>
        <w:tabs>
          <w:tab w:val="left" w:pos="7560"/>
          <w:tab w:val="left" w:pos="7740"/>
          <w:tab w:val="left" w:pos="8320"/>
        </w:tabs>
        <w:spacing w:line="560" w:lineRule="exact"/>
        <w:ind w:firstLine="640" w:firstLineChars="200"/>
        <w:rPr>
          <w:rFonts w:hint="eastAsia"/>
        </w:rPr>
      </w:pPr>
      <w:r>
        <w:rPr>
          <w:rFonts w:eastAsia="仿宋_GB2312"/>
          <w:sz w:val="32"/>
          <w:szCs w:val="32"/>
        </w:rPr>
        <w:t>（此件主动公开）</w:t>
      </w:r>
      <w:bookmarkStart w:id="0" w:name="_GoBack"/>
      <w:bookmarkEnd w:id="0"/>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E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3FF74FA0"/>
    <w:rsid w:val="73D4B164"/>
    <w:rsid w:val="7E6D5C2D"/>
    <w:rsid w:val="976D8E86"/>
    <w:rsid w:val="BDBE30E1"/>
    <w:rsid w:val="C7E3C0A4"/>
    <w:rsid w:val="C7FFD35E"/>
    <w:rsid w:val="DFAD94AF"/>
    <w:rsid w:val="EF47A6E7"/>
    <w:rsid w:val="F9DE8023"/>
    <w:rsid w:val="FDBB08FB"/>
    <w:rsid w:val="FFE362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Document Map"/>
    <w:basedOn w:val="1"/>
    <w:link w:val="18"/>
    <w:qFormat/>
    <w:uiPriority w:val="0"/>
    <w:pPr>
      <w:widowControl/>
      <w:spacing w:line="360" w:lineRule="auto"/>
      <w:ind w:firstLine="150" w:firstLineChars="150"/>
      <w:jc w:val="left"/>
    </w:pPr>
    <w:rPr>
      <w:rFonts w:ascii="宋体"/>
      <w:kern w:val="0"/>
      <w:sz w:val="18"/>
      <w:szCs w:val="20"/>
    </w:rPr>
  </w:style>
  <w:style w:type="paragraph" w:styleId="5">
    <w:name w:val="annotation text"/>
    <w:basedOn w:val="1"/>
    <w:link w:val="19"/>
    <w:semiHidden/>
    <w:qFormat/>
    <w:uiPriority w:val="0"/>
    <w:pPr>
      <w:jc w:val="left"/>
    </w:pPr>
  </w:style>
  <w:style w:type="paragraph" w:styleId="6">
    <w:name w:val="Body Text"/>
    <w:basedOn w:val="1"/>
    <w:qFormat/>
    <w:uiPriority w:val="0"/>
    <w:rPr>
      <w:rFonts w:eastAsia="仿宋_GB2312"/>
      <w:sz w:val="32"/>
      <w:szCs w:val="20"/>
    </w:rPr>
  </w:style>
  <w:style w:type="paragraph" w:styleId="7">
    <w:name w:val="Date"/>
    <w:basedOn w:val="1"/>
    <w:next w:val="1"/>
    <w:link w:val="20"/>
    <w:semiHidden/>
    <w:qFormat/>
    <w:uiPriority w:val="0"/>
    <w:pPr>
      <w:ind w:left="100" w:leftChars="2500"/>
    </w:pPr>
    <w:rPr>
      <w:rFonts w:ascii="Calibri" w:hAnsi="Calibri"/>
      <w:szCs w:val="22"/>
    </w:rPr>
  </w:style>
  <w:style w:type="paragraph" w:styleId="8">
    <w:name w:val="Balloon Text"/>
    <w:basedOn w:val="1"/>
    <w:link w:val="21"/>
    <w:qFormat/>
    <w:uiPriority w:val="0"/>
    <w:pPr>
      <w:widowControl/>
      <w:spacing w:line="360" w:lineRule="auto"/>
      <w:ind w:firstLine="150" w:firstLineChars="150"/>
      <w:jc w:val="left"/>
    </w:pPr>
    <w:rPr>
      <w:rFonts w:eastAsia="Times New Roman"/>
      <w:kern w:val="0"/>
      <w:sz w:val="18"/>
      <w:szCs w:val="20"/>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4"/>
    <w:semiHidden/>
    <w:qFormat/>
    <w:uiPriority w:val="0"/>
    <w:pPr>
      <w:widowControl/>
      <w:spacing w:line="360" w:lineRule="auto"/>
      <w:ind w:firstLine="150" w:firstLineChars="150"/>
    </w:pPr>
    <w:rPr>
      <w:b/>
      <w:bCs/>
      <w:kern w:val="0"/>
      <w:sz w:val="24"/>
    </w:rPr>
  </w:style>
  <w:style w:type="character" w:styleId="14">
    <w:name w:val="page number"/>
    <w:basedOn w:val="13"/>
    <w:qFormat/>
    <w:uiPriority w:val="0"/>
  </w:style>
  <w:style w:type="character" w:styleId="15">
    <w:name w:val="Hyperlink"/>
    <w:qFormat/>
    <w:uiPriority w:val="0"/>
    <w:rPr>
      <w:color w:val="0000FF"/>
      <w:u w:val="single"/>
    </w:rPr>
  </w:style>
  <w:style w:type="character" w:customStyle="1" w:styleId="16">
    <w:name w:val=" Char Char9"/>
    <w:link w:val="2"/>
    <w:qFormat/>
    <w:locked/>
    <w:uiPriority w:val="0"/>
    <w:rPr>
      <w:rFonts w:eastAsia="宋体"/>
      <w:b/>
      <w:bCs/>
      <w:kern w:val="44"/>
      <w:sz w:val="44"/>
      <w:szCs w:val="44"/>
      <w:lang w:val="en-US" w:eastAsia="zh-CN" w:bidi="ar-SA"/>
    </w:rPr>
  </w:style>
  <w:style w:type="character" w:customStyle="1" w:styleId="17">
    <w:name w:val=" Char Char8"/>
    <w:link w:val="3"/>
    <w:qFormat/>
    <w:locked/>
    <w:uiPriority w:val="0"/>
    <w:rPr>
      <w:rFonts w:ascii="Cambria" w:hAnsi="Cambria" w:eastAsia="宋体"/>
      <w:b/>
      <w:bCs/>
      <w:kern w:val="2"/>
      <w:sz w:val="32"/>
      <w:szCs w:val="32"/>
      <w:lang w:val="en-US" w:eastAsia="zh-CN" w:bidi="ar-SA"/>
    </w:rPr>
  </w:style>
  <w:style w:type="character" w:customStyle="1" w:styleId="18">
    <w:name w:val=" Char Char2"/>
    <w:link w:val="4"/>
    <w:qFormat/>
    <w:locked/>
    <w:uiPriority w:val="0"/>
    <w:rPr>
      <w:rFonts w:ascii="宋体" w:eastAsia="宋体"/>
      <w:sz w:val="18"/>
      <w:lang w:bidi="ar-SA"/>
    </w:rPr>
  </w:style>
  <w:style w:type="character" w:customStyle="1" w:styleId="19">
    <w:name w:val=" Char Char4"/>
    <w:link w:val="5"/>
    <w:qFormat/>
    <w:locked/>
    <w:uiPriority w:val="0"/>
    <w:rPr>
      <w:rFonts w:eastAsia="宋体"/>
      <w:kern w:val="2"/>
      <w:sz w:val="21"/>
      <w:szCs w:val="24"/>
      <w:lang w:val="en-US" w:eastAsia="zh-CN" w:bidi="ar-SA"/>
    </w:rPr>
  </w:style>
  <w:style w:type="character" w:customStyle="1" w:styleId="20">
    <w:name w:val=" Char Char1"/>
    <w:link w:val="7"/>
    <w:semiHidden/>
    <w:qFormat/>
    <w:locked/>
    <w:uiPriority w:val="0"/>
    <w:rPr>
      <w:rFonts w:ascii="Calibri" w:hAnsi="Calibri" w:eastAsia="宋体"/>
      <w:kern w:val="2"/>
      <w:sz w:val="21"/>
      <w:szCs w:val="22"/>
      <w:lang w:val="en-US" w:eastAsia="zh-CN" w:bidi="ar-SA"/>
    </w:rPr>
  </w:style>
  <w:style w:type="character" w:customStyle="1" w:styleId="21">
    <w:name w:val=" Char Char"/>
    <w:link w:val="8"/>
    <w:qFormat/>
    <w:locked/>
    <w:uiPriority w:val="0"/>
    <w:rPr>
      <w:sz w:val="18"/>
      <w:lang w:bidi="ar-SA"/>
    </w:rPr>
  </w:style>
  <w:style w:type="character" w:customStyle="1" w:styleId="22">
    <w:name w:val=" Char Char7"/>
    <w:link w:val="9"/>
    <w:qFormat/>
    <w:uiPriority w:val="0"/>
    <w:rPr>
      <w:rFonts w:eastAsia="宋体"/>
      <w:kern w:val="2"/>
      <w:sz w:val="18"/>
      <w:szCs w:val="18"/>
      <w:lang w:val="en-US" w:eastAsia="zh-CN" w:bidi="ar-SA"/>
    </w:rPr>
  </w:style>
  <w:style w:type="character" w:customStyle="1" w:styleId="23">
    <w:name w:val=" Char Char6"/>
    <w:link w:val="10"/>
    <w:qFormat/>
    <w:locked/>
    <w:uiPriority w:val="0"/>
    <w:rPr>
      <w:rFonts w:eastAsia="宋体"/>
      <w:kern w:val="2"/>
      <w:sz w:val="18"/>
      <w:szCs w:val="18"/>
      <w:lang w:val="en-US" w:eastAsia="zh-CN" w:bidi="ar-SA"/>
    </w:rPr>
  </w:style>
  <w:style w:type="character" w:customStyle="1" w:styleId="24">
    <w:name w:val=" Char Char3"/>
    <w:link w:val="11"/>
    <w:semiHidden/>
    <w:qFormat/>
    <w:locked/>
    <w:uiPriority w:val="0"/>
    <w:rPr>
      <w:rFonts w:eastAsia="宋体"/>
      <w:b/>
      <w:bCs/>
      <w:sz w:val="24"/>
      <w:szCs w:val="24"/>
      <w:lang w:val="en-US" w:eastAsia="zh-CN" w:bidi="ar-SA"/>
    </w:rPr>
  </w:style>
  <w:style w:type="character" w:customStyle="1" w:styleId="25">
    <w:name w:val="Subtle Emphasis"/>
    <w:qFormat/>
    <w:uiPriority w:val="0"/>
    <w:rPr>
      <w:i/>
      <w:color w:val="808080"/>
    </w:rPr>
  </w:style>
  <w:style w:type="character" w:customStyle="1" w:styleId="26">
    <w:name w:val="Character Style 5"/>
    <w:qFormat/>
    <w:uiPriority w:val="0"/>
    <w:rPr>
      <w:sz w:val="27"/>
    </w:rPr>
  </w:style>
  <w:style w:type="character" w:customStyle="1" w:styleId="27">
    <w:name w:val=" Char Char5"/>
    <w:qFormat/>
    <w:locked/>
    <w:uiPriority w:val="0"/>
    <w:rPr>
      <w:rFonts w:ascii="Calibri" w:hAnsi="Calibri" w:eastAsia="宋体"/>
      <w:kern w:val="2"/>
      <w:sz w:val="18"/>
      <w:szCs w:val="18"/>
      <w:lang w:val="en-US" w:eastAsia="zh-CN" w:bidi="ar-SA"/>
    </w:rPr>
  </w:style>
  <w:style w:type="character" w:customStyle="1" w:styleId="28">
    <w:name w:val="Character Style 4"/>
    <w:qFormat/>
    <w:uiPriority w:val="0"/>
    <w:rPr>
      <w:sz w:val="31"/>
    </w:rPr>
  </w:style>
  <w:style w:type="character" w:customStyle="1" w:styleId="29">
    <w:name w:val="Character Style 1"/>
    <w:qFormat/>
    <w:uiPriority w:val="0"/>
    <w:rPr>
      <w:sz w:val="30"/>
    </w:rPr>
  </w:style>
  <w:style w:type="character" w:customStyle="1" w:styleId="30">
    <w:name w:val="Character Style 2"/>
    <w:qFormat/>
    <w:uiPriority w:val="0"/>
    <w:rPr>
      <w:sz w:val="20"/>
    </w:rPr>
  </w:style>
  <w:style w:type="character" w:customStyle="1" w:styleId="31">
    <w:name w:val="Character Style 3"/>
    <w:qFormat/>
    <w:uiPriority w:val="0"/>
    <w:rPr>
      <w:rFonts w:ascii="Verdana" w:hAnsi="Verdana"/>
      <w:sz w:val="27"/>
    </w:rPr>
  </w:style>
  <w:style w:type="paragraph" w:customStyle="1" w:styleId="32">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3">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4">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35">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36">
    <w:name w:val="_Style 1"/>
    <w:basedOn w:val="1"/>
    <w:qFormat/>
    <w:uiPriority w:val="0"/>
    <w:pPr>
      <w:widowControl/>
      <w:spacing w:line="360" w:lineRule="auto"/>
      <w:ind w:firstLine="420" w:firstLineChars="200"/>
      <w:jc w:val="left"/>
    </w:pPr>
    <w:rPr>
      <w:kern w:val="0"/>
      <w:sz w:val="24"/>
    </w:rPr>
  </w:style>
  <w:style w:type="paragraph" w:customStyle="1" w:styleId="37">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38">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Revision"/>
    <w:qFormat/>
    <w:uiPriority w:val="0"/>
    <w:rPr>
      <w:rFonts w:ascii="Times New Roman" w:hAnsi="Times New Roman" w:eastAsia="宋体" w:cs="Times New Roman"/>
      <w:sz w:val="24"/>
      <w:szCs w:val="24"/>
      <w:lang w:val="en-US" w:eastAsia="zh-CN" w:bidi="ar-SA"/>
    </w:rPr>
  </w:style>
  <w:style w:type="paragraph" w:customStyle="1" w:styleId="41">
    <w:name w:val="List Paragraph"/>
    <w:basedOn w:val="1"/>
    <w:qFormat/>
    <w:uiPriority w:val="0"/>
    <w:pPr>
      <w:widowControl/>
      <w:spacing w:line="360" w:lineRule="auto"/>
      <w:ind w:firstLine="420" w:firstLineChars="200"/>
      <w:jc w:val="left"/>
    </w:pPr>
    <w:rPr>
      <w:kern w:val="0"/>
      <w:sz w:val="24"/>
    </w:rPr>
  </w:style>
  <w:style w:type="paragraph" w:customStyle="1" w:styleId="42">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3">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4">
    <w:name w:val="Style 3"/>
    <w:basedOn w:val="1"/>
    <w:qFormat/>
    <w:uiPriority w:val="0"/>
    <w:pPr>
      <w:widowControl/>
      <w:autoSpaceDE w:val="0"/>
      <w:autoSpaceDN w:val="0"/>
      <w:spacing w:line="208" w:lineRule="auto"/>
      <w:ind w:left="864" w:firstLine="150" w:firstLineChars="150"/>
      <w:jc w:val="left"/>
    </w:pPr>
    <w:rPr>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14</TotalTime>
  <ScaleCrop>false</ScaleCrop>
  <LinksUpToDate>false</LinksUpToDate>
  <CharactersWithSpaces>1961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2021-02-22T01:32:00Z</dcterms:created>
  <dc:creator>lenovo</dc:creator>
  <cp:lastModifiedBy>kylin</cp:lastModifiedBy>
  <cp:lastPrinted>2022-05-11T02:57:00Z</cp:lastPrinted>
  <dcterms:modified xsi:type="dcterms:W3CDTF">2022-06-24T16:46:53Z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