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42"/>
        </w:tabs>
        <w:spacing w:line="440" w:lineRule="exact"/>
        <w:rPr>
          <w:rFonts w:ascii="仿宋_GB2312" w:eastAsia="仿宋_GB2312"/>
          <w:b/>
          <w:bCs/>
          <w:color w:val="FF0000"/>
          <w:spacing w:val="-26"/>
          <w:sz w:val="32"/>
          <w:szCs w:val="32"/>
        </w:rPr>
      </w:pP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天津市蓟州区人民政府办公室关于印发</w:t>
      </w:r>
    </w:p>
    <w:p>
      <w:pPr>
        <w:spacing w:line="520" w:lineRule="exact"/>
        <w:jc w:val="center"/>
        <w:rPr>
          <w:rFonts w:hint="default" w:ascii="Times New Roman" w:hAnsi="Times New Roman" w:eastAsia="方正小标宋_GBK" w:cs="Times New Roman"/>
          <w:spacing w:val="0"/>
          <w:sz w:val="44"/>
          <w:szCs w:val="44"/>
        </w:rPr>
      </w:pPr>
      <w:r>
        <w:rPr>
          <w:rFonts w:ascii="Times New Roman" w:hAnsi="Times New Roman" w:eastAsia="方正小标宋_GBK" w:cs="Times New Roman"/>
          <w:sz w:val="44"/>
          <w:szCs w:val="44"/>
        </w:rPr>
        <w:t>蓟州区202</w:t>
      </w:r>
      <w:r>
        <w:rPr>
          <w:rFonts w:ascii="Times New Roman" w:hAnsi="Times New Roman" w:eastAsia="方正小标宋_GBK" w:cs="Times New Roman"/>
          <w:sz w:val="44"/>
          <w:szCs w:val="44"/>
          <w:lang w:val="en-US" w:eastAsia="zh-CN"/>
        </w:rPr>
        <w:t>4</w:t>
      </w:r>
      <w:r>
        <w:rPr>
          <w:rFonts w:ascii="Times New Roman" w:hAnsi="Times New Roman" w:eastAsia="方正小标宋_GBK" w:cs="Times New Roman"/>
          <w:sz w:val="44"/>
          <w:szCs w:val="44"/>
        </w:rPr>
        <w:t>年重点项目安排计划的通知</w:t>
      </w:r>
    </w:p>
    <w:p>
      <w:pPr>
        <w:spacing w:line="520" w:lineRule="exact"/>
        <w:jc w:val="center"/>
        <w:rPr>
          <w:rFonts w:hint="default" w:ascii="Times New Roman" w:hAnsi="Times New Roman" w:eastAsia="方正小标宋_GBK" w:cs="Times New Roman"/>
          <w:sz w:val="44"/>
          <w:szCs w:val="44"/>
        </w:rPr>
      </w:pPr>
    </w:p>
    <w:p>
      <w:pPr>
        <w:spacing w:line="52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各乡镇人民政府和街道办事处，各委、办、局，各直属单位：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为充分发挥重点项目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压舱石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作用，持续扩大有效投资、引领产业转型升级、保障社会民生改善、支撑经济社会高质量，项目化、清单化、责任化、数字化、品牌化推进</w:t>
      </w:r>
      <w:r>
        <w:rPr>
          <w:rFonts w:hint="eastAsia" w:ascii="Times New Roman" w:hAnsi="Times New Roman" w:eastAsia="仿宋_GB2312" w:cs="Times New Roman"/>
          <w:sz w:val="32"/>
          <w:szCs w:val="32"/>
          <w:lang w:eastAsia="zh-CN"/>
        </w:rPr>
        <w:t>区委“</w:t>
      </w:r>
      <w:r>
        <w:rPr>
          <w:rFonts w:hint="default" w:ascii="Times New Roman" w:hAnsi="Times New Roman" w:eastAsia="仿宋_GB2312" w:cs="Times New Roman"/>
          <w:sz w:val="32"/>
          <w:szCs w:val="32"/>
        </w:rPr>
        <w:t>一四五八</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发展思路落实，经区政府研究，确定了2024年重点项目安排计划。现就有关事项通知如下：</w:t>
      </w:r>
    </w:p>
    <w:p>
      <w:pPr>
        <w:keepNext w:val="0"/>
        <w:keepLines w:val="0"/>
        <w:pageBreakBefore w:val="0"/>
        <w:widowControl w:val="0"/>
        <w:wordWrap/>
        <w:topLinePunct w:val="0"/>
        <w:bidi w:val="0"/>
        <w:snapToGrid/>
        <w:spacing w:line="52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一、项目安排</w:t>
      </w:r>
    </w:p>
    <w:p>
      <w:pPr>
        <w:spacing w:line="560" w:lineRule="exact"/>
        <w:ind w:firstLine="640" w:firstLineChars="200"/>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2024年，我区安排100个重点项目，计划总投资547.41亿元，年度计划投资75.89亿元。</w:t>
      </w:r>
    </w:p>
    <w:p>
      <w:pPr>
        <w:spacing w:line="560" w:lineRule="exact"/>
        <w:ind w:firstLine="640" w:firstLineChars="200"/>
        <w:rPr>
          <w:rFonts w:hint="default" w:ascii="Times New Roman" w:hAnsi="Times New Roman" w:eastAsia="楷体_GB2312" w:cs="Times New Roman"/>
          <w:sz w:val="32"/>
          <w:szCs w:val="32"/>
          <w:lang w:val="en-US" w:eastAsia="zh-CN" w:bidi="ar-SA"/>
        </w:rPr>
      </w:pPr>
      <w:r>
        <w:rPr>
          <w:rFonts w:hint="default" w:ascii="Times New Roman" w:hAnsi="Times New Roman" w:eastAsia="楷体_GB2312" w:cs="Times New Roman"/>
          <w:sz w:val="32"/>
          <w:szCs w:val="32"/>
          <w:lang w:val="en-US" w:eastAsia="zh-CN" w:bidi="ar-SA"/>
        </w:rPr>
        <w:t>（一）政府投资项目</w:t>
      </w:r>
    </w:p>
    <w:p>
      <w:pPr>
        <w:keepNext w:val="0"/>
        <w:keepLines w:val="0"/>
        <w:pageBreakBefore w:val="0"/>
        <w:widowControl w:val="0"/>
        <w:wordWrap/>
        <w:topLinePunct w:val="0"/>
        <w:bidi w:val="0"/>
        <w:snapToGrid/>
        <w:spacing w:line="52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sz w:val="32"/>
          <w:szCs w:val="32"/>
          <w:lang w:val="en-US" w:eastAsia="zh-CN" w:bidi="ar-SA"/>
        </w:rPr>
        <w:t>按照</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尽力而为、量力而行</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的原则，共安排政府投资项目36个，计划总投资151.09亿元，2024年度计划投资23.43亿元。</w:t>
      </w:r>
      <w:r>
        <w:rPr>
          <w:rFonts w:hint="default" w:ascii="Times New Roman" w:hAnsi="Times New Roman" w:eastAsia="仿宋_GB2312" w:cs="Times New Roman"/>
          <w:b w:val="0"/>
          <w:bCs w:val="0"/>
          <w:sz w:val="32"/>
          <w:szCs w:val="32"/>
          <w:highlight w:val="none"/>
          <w:lang w:eastAsia="zh-CN"/>
        </w:rPr>
        <w:t>此类项目</w:t>
      </w:r>
      <w:r>
        <w:rPr>
          <w:rFonts w:hint="default" w:ascii="Times New Roman" w:hAnsi="Times New Roman" w:eastAsia="仿宋_GB2312" w:cs="Times New Roman"/>
          <w:b w:val="0"/>
          <w:bCs w:val="0"/>
          <w:sz w:val="32"/>
          <w:szCs w:val="32"/>
          <w:highlight w:val="none"/>
        </w:rPr>
        <w:t xml:space="preserve">资金已基本落实、前期手续较为完备，为2024年重点推动、加快建设的项目，可根据项目进度计划安排开复工。 </w:t>
      </w:r>
    </w:p>
    <w:p>
      <w:pPr>
        <w:spacing w:line="560" w:lineRule="exact"/>
        <w:ind w:firstLine="640" w:firstLineChars="200"/>
        <w:rPr>
          <w:rFonts w:hint="default" w:ascii="Times New Roman" w:hAnsi="Times New Roman" w:eastAsia="楷体_GB2312" w:cs="Times New Roman"/>
          <w:sz w:val="32"/>
          <w:szCs w:val="32"/>
          <w:lang w:val="en-US" w:eastAsia="zh-CN" w:bidi="ar-SA"/>
        </w:rPr>
      </w:pPr>
      <w:r>
        <w:rPr>
          <w:rFonts w:hint="default" w:ascii="Times New Roman" w:hAnsi="Times New Roman" w:eastAsia="楷体_GB2312" w:cs="Times New Roman"/>
          <w:sz w:val="32"/>
          <w:szCs w:val="32"/>
          <w:lang w:val="en-US" w:eastAsia="zh-CN" w:bidi="ar-SA"/>
        </w:rPr>
        <w:t>（二）总投资5000万元以上社会投资项目</w:t>
      </w:r>
    </w:p>
    <w:p>
      <w:pPr>
        <w:keepNext w:val="0"/>
        <w:keepLines w:val="0"/>
        <w:pageBreakBefore w:val="0"/>
        <w:widowControl w:val="0"/>
        <w:wordWrap/>
        <w:topLinePunct w:val="0"/>
        <w:snapToGrid/>
        <w:spacing w:line="520" w:lineRule="exact"/>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安排总投资5000万元以上社会投资项目共64个，涉及2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rPr>
        <w:t>个部门，计划总投资</w:t>
      </w:r>
      <w:r>
        <w:rPr>
          <w:rFonts w:hint="default" w:ascii="Times New Roman" w:hAnsi="Times New Roman" w:eastAsia="仿宋_GB2312" w:cs="Times New Roman"/>
          <w:sz w:val="32"/>
          <w:szCs w:val="32"/>
          <w:lang w:val="en-US" w:eastAsia="zh-CN"/>
        </w:rPr>
        <w:t>396.32</w:t>
      </w:r>
      <w:r>
        <w:rPr>
          <w:rFonts w:hint="default" w:ascii="Times New Roman" w:hAnsi="Times New Roman" w:eastAsia="仿宋_GB2312" w:cs="Times New Roman"/>
          <w:sz w:val="32"/>
          <w:szCs w:val="32"/>
          <w:lang w:val="en-US"/>
        </w:rPr>
        <w:t>亿元，2024年计划投资5</w:t>
      </w:r>
      <w:r>
        <w:rPr>
          <w:rFonts w:hint="default"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rPr>
        <w:t>亿元。</w:t>
      </w:r>
    </w:p>
    <w:p>
      <w:pPr>
        <w:keepNext w:val="0"/>
        <w:keepLines w:val="0"/>
        <w:pageBreakBefore w:val="0"/>
        <w:widowControl w:val="0"/>
        <w:wordWrap/>
        <w:topLinePunct w:val="0"/>
        <w:snapToGrid/>
        <w:spacing w:line="52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eastAsia="zh-CN"/>
        </w:rPr>
        <w:t>一产项目：共</w:t>
      </w:r>
      <w:r>
        <w:rPr>
          <w:rFonts w:hint="default" w:ascii="Times New Roman" w:hAnsi="Times New Roman" w:eastAsia="仿宋_GB2312" w:cs="Times New Roman"/>
          <w:b w:val="0"/>
          <w:bCs w:val="0"/>
          <w:sz w:val="32"/>
          <w:szCs w:val="32"/>
          <w:highlight w:val="none"/>
          <w:lang w:val="en-US" w:eastAsia="zh-CN"/>
        </w:rPr>
        <w:t>1个，总投资额0.5亿元，年度计划投资0.3亿元。</w:t>
      </w:r>
    </w:p>
    <w:p>
      <w:pPr>
        <w:keepNext w:val="0"/>
        <w:keepLines w:val="0"/>
        <w:pageBreakBefore w:val="0"/>
        <w:widowControl w:val="0"/>
        <w:wordWrap/>
        <w:topLinePunct w:val="0"/>
        <w:bidi w:val="0"/>
        <w:snapToGrid/>
        <w:spacing w:line="52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2．二产项目：共21个，总投资额92.79亿元，年度计划投资24.08亿元。其中：工业制造业项目10个，总投资额25.68亿元，年度计划投资2.39亿元；新能源项目11个，总投资额67.11亿元，年度计划投资21.69亿元。</w:t>
      </w:r>
    </w:p>
    <w:p>
      <w:pPr>
        <w:keepNext w:val="0"/>
        <w:keepLines w:val="0"/>
        <w:pageBreakBefore w:val="0"/>
        <w:widowControl w:val="0"/>
        <w:wordWrap/>
        <w:topLinePunct w:val="0"/>
        <w:bidi w:val="0"/>
        <w:snapToGrid/>
        <w:spacing w:line="52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3．三产项目：共42个，总投资额303.04亿元，年度计划投资28.09亿元。其中：社会事业项目3个，总投资额7.73亿元，年度计划投资1.8亿元；商贸物流项目5个，总投资额11.98亿元，年度计划投资1.62亿元；文化旅游项目4个，总投资额4.88亿元，年度计划投资0.73亿元；房地产项目30个，总投资额278.44亿元，年度计划投资23.94亿元。</w:t>
      </w:r>
    </w:p>
    <w:p>
      <w:pPr>
        <w:keepNext w:val="0"/>
        <w:keepLines w:val="0"/>
        <w:pageBreakBefore w:val="0"/>
        <w:widowControl w:val="0"/>
        <w:wordWrap/>
        <w:topLinePunct w:val="0"/>
        <w:bidi w:val="0"/>
        <w:snapToGrid/>
        <w:spacing w:line="52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二、工作要求</w:t>
      </w:r>
    </w:p>
    <w:p>
      <w:pPr>
        <w:keepNext w:val="0"/>
        <w:keepLines w:val="0"/>
        <w:pageBreakBefore w:val="0"/>
        <w:widowControl w:val="0"/>
        <w:wordWrap/>
        <w:topLinePunct w:val="0"/>
        <w:bidi w:val="0"/>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sz w:val="32"/>
          <w:szCs w:val="32"/>
          <w:lang w:val="en-US" w:eastAsia="zh-CN" w:bidi="ar-SA"/>
        </w:rPr>
        <w:t>（一</w:t>
      </w:r>
      <w:r>
        <w:rPr>
          <w:rFonts w:hint="eastAsia" w:ascii="Times New Roman" w:hAnsi="Times New Roman" w:eastAsia="楷体_GB2312" w:cs="Times New Roman"/>
          <w:sz w:val="32"/>
          <w:szCs w:val="32"/>
          <w:lang w:val="en-US" w:eastAsia="zh-CN" w:bidi="ar-SA"/>
        </w:rPr>
        <w:t>）</w:t>
      </w:r>
      <w:r>
        <w:rPr>
          <w:rFonts w:hint="default" w:ascii="Times New Roman" w:hAnsi="Times New Roman" w:eastAsia="楷体_GB2312" w:cs="Times New Roman"/>
          <w:sz w:val="32"/>
          <w:szCs w:val="32"/>
          <w:lang w:val="en-US" w:eastAsia="zh-CN" w:bidi="ar-SA"/>
        </w:rPr>
        <w:t>强化组织推动。</w:t>
      </w:r>
      <w:r>
        <w:rPr>
          <w:rFonts w:hint="default" w:ascii="Times New Roman" w:hAnsi="Times New Roman" w:eastAsia="仿宋_GB2312" w:cs="Times New Roman"/>
          <w:b w:val="0"/>
          <w:bCs w:val="0"/>
          <w:sz w:val="32"/>
          <w:szCs w:val="32"/>
          <w:lang w:eastAsia="zh-CN"/>
        </w:rPr>
        <w:t>区重点项目专班要</w:t>
      </w:r>
      <w:r>
        <w:rPr>
          <w:rFonts w:hint="eastAsia" w:ascii="Times New Roman" w:hAnsi="Times New Roman" w:eastAsia="仿宋_GB2312" w:cs="Times New Roman"/>
          <w:b w:val="0"/>
          <w:bCs w:val="0"/>
          <w:sz w:val="32"/>
          <w:szCs w:val="32"/>
          <w:lang w:eastAsia="zh-CN"/>
        </w:rPr>
        <w:t>抓好</w:t>
      </w:r>
      <w:r>
        <w:rPr>
          <w:rFonts w:hint="default" w:ascii="Times New Roman" w:hAnsi="Times New Roman" w:eastAsia="仿宋_GB2312" w:cs="Times New Roman"/>
          <w:b w:val="0"/>
          <w:bCs w:val="0"/>
          <w:sz w:val="32"/>
          <w:szCs w:val="32"/>
          <w:lang w:eastAsia="zh-CN"/>
        </w:rPr>
        <w:t>统筹，强化重点项目协调推动</w:t>
      </w:r>
      <w:r>
        <w:rPr>
          <w:rFonts w:hint="default" w:ascii="Times New Roman" w:hAnsi="Times New Roman" w:eastAsia="仿宋_GB2312" w:cs="Times New Roman"/>
          <w:b w:val="0"/>
          <w:bCs w:val="0"/>
          <w:sz w:val="32"/>
          <w:szCs w:val="32"/>
        </w:rPr>
        <w:t>。各项目主责单位要</w:t>
      </w:r>
      <w:r>
        <w:rPr>
          <w:rFonts w:hint="default" w:ascii="Times New Roman" w:hAnsi="Times New Roman" w:eastAsia="仿宋_GB2312" w:cs="Times New Roman"/>
          <w:b w:val="0"/>
          <w:bCs w:val="0"/>
          <w:sz w:val="32"/>
          <w:szCs w:val="32"/>
          <w:lang w:eastAsia="zh-CN"/>
        </w:rPr>
        <w:t>按照台账任务分工，压实</w:t>
      </w:r>
      <w:r>
        <w:rPr>
          <w:rFonts w:hint="default" w:ascii="Times New Roman" w:hAnsi="Times New Roman" w:eastAsia="仿宋_GB2312" w:cs="Times New Roman"/>
          <w:b w:val="0"/>
          <w:bCs w:val="0"/>
          <w:sz w:val="32"/>
          <w:szCs w:val="32"/>
        </w:rPr>
        <w:t>主体责任，</w:t>
      </w:r>
      <w:r>
        <w:rPr>
          <w:rFonts w:hint="default" w:ascii="Times New Roman" w:hAnsi="Times New Roman" w:eastAsia="仿宋_GB2312" w:cs="Times New Roman"/>
          <w:b w:val="0"/>
          <w:bCs w:val="0"/>
          <w:sz w:val="32"/>
          <w:szCs w:val="32"/>
          <w:lang w:eastAsia="zh-CN"/>
        </w:rPr>
        <w:t>严格落实区委</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项目化、清单化、责任化</w:t>
      </w:r>
      <w:r>
        <w:rPr>
          <w:rFonts w:hint="default" w:ascii="Times New Roman" w:hAnsi="Times New Roman" w:eastAsia="仿宋_GB2312" w:cs="Times New Roman"/>
          <w:b w:val="0"/>
          <w:bCs w:val="0"/>
          <w:sz w:val="32"/>
          <w:szCs w:val="32"/>
          <w:lang w:eastAsia="zh-CN"/>
        </w:rPr>
        <w:t>、数字化、品牌化</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工作</w:t>
      </w:r>
      <w:r>
        <w:rPr>
          <w:rFonts w:hint="default" w:ascii="Times New Roman" w:hAnsi="Times New Roman" w:eastAsia="仿宋_GB2312" w:cs="Times New Roman"/>
          <w:b w:val="0"/>
          <w:bCs w:val="0"/>
          <w:sz w:val="32"/>
          <w:szCs w:val="32"/>
        </w:rPr>
        <w:t>要求，细化工作任务、明确时间节点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主动对接服务，积极</w:t>
      </w:r>
      <w:r>
        <w:rPr>
          <w:rFonts w:hint="default" w:ascii="Times New Roman" w:hAnsi="Times New Roman" w:eastAsia="仿宋_GB2312" w:cs="Times New Roman"/>
          <w:b w:val="0"/>
          <w:bCs w:val="0"/>
          <w:sz w:val="32"/>
          <w:szCs w:val="32"/>
          <w:lang w:eastAsia="zh-CN"/>
        </w:rPr>
        <w:t>研究解决堵点问题，</w:t>
      </w:r>
      <w:r>
        <w:rPr>
          <w:rFonts w:hint="eastAsia" w:ascii="Times New Roman" w:hAnsi="Times New Roman" w:eastAsia="仿宋_GB2312" w:cs="Times New Roman"/>
          <w:b w:val="0"/>
          <w:bCs w:val="0"/>
          <w:sz w:val="32"/>
          <w:szCs w:val="32"/>
          <w:lang w:eastAsia="zh-CN"/>
        </w:rPr>
        <w:t>全力推进</w:t>
      </w:r>
      <w:r>
        <w:rPr>
          <w:rFonts w:hint="default" w:ascii="Times New Roman" w:hAnsi="Times New Roman" w:eastAsia="仿宋_GB2312" w:cs="Times New Roman"/>
          <w:b w:val="0"/>
          <w:bCs w:val="0"/>
          <w:sz w:val="32"/>
          <w:szCs w:val="32"/>
          <w:lang w:eastAsia="zh-CN"/>
        </w:rPr>
        <w:t>项目建设</w:t>
      </w:r>
      <w:r>
        <w:rPr>
          <w:rFonts w:hint="default" w:ascii="Times New Roman" w:hAnsi="Times New Roman" w:eastAsia="仿宋_GB2312" w:cs="Times New Roman"/>
          <w:b w:val="0"/>
          <w:bCs w:val="0"/>
          <w:sz w:val="32"/>
          <w:szCs w:val="32"/>
        </w:rPr>
        <w:t>。</w:t>
      </w:r>
    </w:p>
    <w:p>
      <w:pPr>
        <w:keepNext w:val="0"/>
        <w:keepLines w:val="0"/>
        <w:pageBreakBefore w:val="0"/>
        <w:widowControl w:val="0"/>
        <w:wordWrap/>
        <w:topLinePunct w:val="0"/>
        <w:bidi w:val="0"/>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sz w:val="32"/>
          <w:szCs w:val="32"/>
          <w:lang w:val="en-US" w:eastAsia="zh-CN" w:bidi="ar-SA"/>
        </w:rPr>
        <w:t>（二）实行动态调整。</w:t>
      </w:r>
      <w:r>
        <w:rPr>
          <w:rFonts w:hint="default" w:ascii="Times New Roman" w:hAnsi="Times New Roman" w:eastAsia="仿宋_GB2312" w:cs="Times New Roman"/>
          <w:b w:val="0"/>
          <w:bCs w:val="0"/>
          <w:sz w:val="32"/>
          <w:szCs w:val="32"/>
        </w:rPr>
        <w:t>重点项目安排计划印发后，每季度进行一次调整。对于新增政府投资项目以及对经济社会发展影响比较大的新增社会投资项目，按程序及时补增；严格落实加强政府投资项目管理的要求，先期做好前期论证，论证后再行立项、开工。</w:t>
      </w:r>
    </w:p>
    <w:p>
      <w:pPr>
        <w:keepNext w:val="0"/>
        <w:keepLines w:val="0"/>
        <w:pageBreakBefore w:val="0"/>
        <w:widowControl w:val="0"/>
        <w:wordWrap/>
        <w:topLinePunct w:val="0"/>
        <w:bidi w:val="0"/>
        <w:snapToGrid/>
        <w:spacing w:line="520" w:lineRule="exact"/>
        <w:ind w:firstLine="640" w:firstLineChars="200"/>
        <w:jc w:val="both"/>
        <w:textAlignment w:val="auto"/>
        <w:rPr>
          <w:rFonts w:hint="default" w:ascii="Times New Roman" w:hAnsi="Times New Roman" w:eastAsia="仿宋_GB2312" w:cs="Times New Roman"/>
          <w:b w:val="0"/>
          <w:bCs w:val="0"/>
          <w:kern w:val="2"/>
          <w:sz w:val="32"/>
          <w:szCs w:val="20"/>
          <w:lang w:val="en-US" w:eastAsia="zh-CN" w:bidi="ar-SA"/>
        </w:rPr>
      </w:pPr>
      <w:r>
        <w:rPr>
          <w:rFonts w:hint="default" w:ascii="Times New Roman" w:hAnsi="Times New Roman" w:eastAsia="楷体_GB2312" w:cs="Times New Roman"/>
          <w:kern w:val="2"/>
          <w:sz w:val="32"/>
          <w:szCs w:val="32"/>
          <w:lang w:val="en-US" w:eastAsia="zh-CN" w:bidi="ar-SA"/>
        </w:rPr>
        <w:t>（三）做足项目储备。</w:t>
      </w:r>
      <w:r>
        <w:rPr>
          <w:rFonts w:hint="default" w:ascii="Times New Roman" w:hAnsi="Times New Roman" w:eastAsia="仿宋_GB2312" w:cs="Times New Roman"/>
          <w:b w:val="0"/>
          <w:bCs w:val="0"/>
          <w:kern w:val="2"/>
          <w:sz w:val="32"/>
          <w:szCs w:val="32"/>
          <w:lang w:val="en-US" w:eastAsia="zh-CN" w:bidi="ar-SA"/>
        </w:rPr>
        <w:t>各单位要紧紧围绕京津冀协同发展、</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两重</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建设等国家重大战略，重点聚焦超长期特别国债、中央预算内投资等政策支持方向，着力谋划一批大项目、好项目，构建滚动接续的项目储备格局</w:t>
      </w:r>
      <w:r>
        <w:rPr>
          <w:rFonts w:hint="default" w:ascii="Times New Roman" w:hAnsi="Times New Roman" w:eastAsia="仿宋_GB2312" w:cs="Times New Roman"/>
          <w:b w:val="0"/>
          <w:bCs w:val="0"/>
          <w:kern w:val="2"/>
          <w:sz w:val="32"/>
          <w:szCs w:val="20"/>
          <w:lang w:val="en-US" w:eastAsia="zh-CN" w:bidi="ar-SA"/>
        </w:rPr>
        <w:t>。同时，要全力加大招商引资力度，进一步激发民间投资活力。</w:t>
      </w:r>
    </w:p>
    <w:p>
      <w:pPr>
        <w:keepNext w:val="0"/>
        <w:keepLines w:val="0"/>
        <w:pageBreakBefore w:val="0"/>
        <w:widowControl w:val="0"/>
        <w:wordWrap/>
        <w:topLinePunct w:val="0"/>
        <w:bidi w:val="0"/>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sz w:val="32"/>
          <w:szCs w:val="32"/>
          <w:lang w:val="en-US" w:eastAsia="zh-CN" w:bidi="ar-SA"/>
        </w:rPr>
        <w:t>（四）加强入库统计。</w:t>
      </w:r>
      <w:r>
        <w:rPr>
          <w:rFonts w:hint="default" w:ascii="Times New Roman" w:hAnsi="Times New Roman" w:eastAsia="仿宋_GB2312" w:cs="Times New Roman"/>
          <w:b w:val="0"/>
          <w:bCs w:val="0"/>
          <w:sz w:val="32"/>
          <w:szCs w:val="32"/>
        </w:rPr>
        <w:t>各项目主责部门要牢固树立统计纳统意识，主动对接统计部门，读懂吃透政策要求，及时做好项目投资纳统工作</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确保</w:t>
      </w:r>
      <w:r>
        <w:rPr>
          <w:rFonts w:hint="default" w:ascii="Times New Roman" w:hAnsi="Times New Roman" w:eastAsia="仿宋_GB2312" w:cs="Times New Roman"/>
          <w:b w:val="0"/>
          <w:bCs w:val="0"/>
          <w:sz w:val="32"/>
          <w:szCs w:val="32"/>
          <w:lang w:eastAsia="zh-CN"/>
        </w:rPr>
        <w:t>重点项目投资</w:t>
      </w:r>
      <w:r>
        <w:rPr>
          <w:rFonts w:hint="default" w:ascii="Times New Roman" w:hAnsi="Times New Roman" w:eastAsia="仿宋_GB2312" w:cs="Times New Roman"/>
          <w:b w:val="0"/>
          <w:bCs w:val="0"/>
          <w:sz w:val="32"/>
          <w:szCs w:val="32"/>
        </w:rPr>
        <w:t>应统尽统</w:t>
      </w:r>
      <w:r>
        <w:rPr>
          <w:rFonts w:hint="default" w:ascii="Times New Roman" w:hAnsi="Times New Roman" w:eastAsia="仿宋_GB2312" w:cs="Times New Roman"/>
          <w:b w:val="0"/>
          <w:bCs w:val="0"/>
          <w:sz w:val="32"/>
          <w:szCs w:val="32"/>
          <w:lang w:eastAsia="zh-CN"/>
        </w:rPr>
        <w:t>、颗粒归仓，</w:t>
      </w:r>
      <w:r>
        <w:rPr>
          <w:rFonts w:hint="eastAsia" w:ascii="Times New Roman" w:hAnsi="Times New Roman" w:eastAsia="仿宋_GB2312" w:cs="Times New Roman"/>
          <w:b w:val="0"/>
          <w:bCs w:val="0"/>
          <w:sz w:val="32"/>
          <w:szCs w:val="32"/>
          <w:lang w:eastAsia="zh-CN"/>
        </w:rPr>
        <w:t>做实</w:t>
      </w:r>
      <w:r>
        <w:rPr>
          <w:rFonts w:hint="default" w:ascii="Times New Roman" w:hAnsi="Times New Roman" w:eastAsia="仿宋_GB2312" w:cs="Times New Roman"/>
          <w:b w:val="0"/>
          <w:bCs w:val="0"/>
          <w:sz w:val="32"/>
          <w:szCs w:val="32"/>
          <w:lang w:eastAsia="zh-CN"/>
        </w:rPr>
        <w:t>投资增量</w:t>
      </w:r>
      <w:r>
        <w:rPr>
          <w:rFonts w:hint="default" w:ascii="Times New Roman" w:hAnsi="Times New Roman" w:eastAsia="仿宋_GB2312" w:cs="Times New Roman"/>
          <w:b w:val="0"/>
          <w:bCs w:val="0"/>
          <w:sz w:val="32"/>
          <w:szCs w:val="32"/>
        </w:rPr>
        <w:t>。</w:t>
      </w:r>
    </w:p>
    <w:p>
      <w:pPr>
        <w:keepNext w:val="0"/>
        <w:keepLines w:val="0"/>
        <w:pageBreakBefore w:val="0"/>
        <w:widowControl w:val="0"/>
        <w:wordWrap/>
        <w:topLinePunct w:val="0"/>
        <w:bidi w:val="0"/>
        <w:snapToGrid/>
        <w:spacing w:line="520" w:lineRule="exact"/>
        <w:ind w:firstLine="640" w:firstLineChars="200"/>
        <w:textAlignment w:val="auto"/>
        <w:rPr>
          <w:rFonts w:hint="default" w:ascii="Times New Roman" w:hAnsi="Times New Roman" w:eastAsia="仿宋_GB2312" w:cs="Times New Roman"/>
          <w:b w:val="0"/>
          <w:bCs w:val="0"/>
          <w:sz w:val="32"/>
          <w:szCs w:val="32"/>
        </w:rPr>
      </w:pPr>
    </w:p>
    <w:p>
      <w:pPr>
        <w:keepNext w:val="0"/>
        <w:keepLines w:val="0"/>
        <w:pageBreakBefore w:val="0"/>
        <w:widowControl w:val="0"/>
        <w:wordWrap/>
        <w:topLinePunct w:val="0"/>
        <w:bidi w:val="0"/>
        <w:snapToGrid/>
        <w:spacing w:line="520" w:lineRule="exact"/>
        <w:ind w:firstLine="640" w:firstLineChars="200"/>
        <w:textAlignment w:val="auto"/>
      </w:pPr>
      <w:r>
        <w:rPr>
          <w:rFonts w:ascii="Times New Roman" w:hAnsi="Times New Roman" w:eastAsia="仿宋_GB2312" w:cs="Times New Roman"/>
          <w:b w:val="0"/>
          <w:bCs w:val="0"/>
          <w:sz w:val="32"/>
          <w:szCs w:val="32"/>
        </w:rPr>
        <w:t>附件：蓟州区202</w:t>
      </w:r>
      <w:r>
        <w:rPr>
          <w:rFonts w:ascii="Times New Roman" w:hAnsi="Times New Roman" w:eastAsia="仿宋_GB2312" w:cs="Times New Roman"/>
          <w:b w:val="0"/>
          <w:bCs w:val="0"/>
          <w:sz w:val="32"/>
          <w:szCs w:val="32"/>
          <w:lang w:val="en-US" w:eastAsia="zh-CN"/>
        </w:rPr>
        <w:t>4</w:t>
      </w:r>
      <w:r>
        <w:rPr>
          <w:rFonts w:ascii="Times New Roman" w:hAnsi="Times New Roman" w:eastAsia="仿宋_GB2312" w:cs="Times New Roman"/>
          <w:b w:val="0"/>
          <w:bCs w:val="0"/>
          <w:sz w:val="32"/>
          <w:szCs w:val="32"/>
        </w:rPr>
        <w:t>年重点项目安排计划</w:t>
      </w:r>
    </w:p>
    <w:p>
      <w:pPr>
        <w:keepNext w:val="0"/>
        <w:keepLines w:val="0"/>
        <w:pageBreakBefore w:val="0"/>
        <w:widowControl w:val="0"/>
        <w:wordWrap/>
        <w:topLinePunct w:val="0"/>
        <w:bidi w:val="0"/>
        <w:snapToGrid/>
        <w:spacing w:line="520" w:lineRule="exact"/>
        <w:ind w:firstLine="640" w:firstLineChars="200"/>
        <w:textAlignment w:val="auto"/>
        <w:rPr>
          <w:rFonts w:ascii="Times New Roman" w:hAnsi="Times New Roman" w:eastAsia="仿宋_GB2312" w:cs="Times New Roman"/>
          <w:b w:val="0"/>
          <w:bCs w:val="0"/>
          <w:sz w:val="32"/>
          <w:szCs w:val="32"/>
        </w:rPr>
      </w:pPr>
    </w:p>
    <w:p>
      <w:pPr>
        <w:keepNext w:val="0"/>
        <w:keepLines w:val="0"/>
        <w:pageBreakBefore w:val="0"/>
        <w:widowControl w:val="0"/>
        <w:wordWrap/>
        <w:topLinePunct w:val="0"/>
        <w:bidi w:val="0"/>
        <w:snapToGrid/>
        <w:spacing w:line="520" w:lineRule="exact"/>
        <w:ind w:firstLine="640" w:firstLineChars="200"/>
        <w:textAlignment w:val="auto"/>
        <w:rPr>
          <w:rFonts w:ascii="Times New Roman" w:hAnsi="Times New Roman" w:eastAsia="仿宋_GB2312" w:cs="Times New Roman"/>
          <w:b w:val="0"/>
          <w:bCs w:val="0"/>
          <w:sz w:val="32"/>
          <w:szCs w:val="32"/>
        </w:rPr>
      </w:pPr>
    </w:p>
    <w:p>
      <w:pPr>
        <w:keepNext w:val="0"/>
        <w:keepLines w:val="0"/>
        <w:pageBreakBefore w:val="0"/>
        <w:widowControl w:val="0"/>
        <w:wordWrap/>
        <w:topLinePunct w:val="0"/>
        <w:bidi w:val="0"/>
        <w:snapToGrid/>
        <w:spacing w:line="520" w:lineRule="exact"/>
        <w:ind w:firstLine="640" w:firstLineChars="200"/>
        <w:textAlignment w:val="auto"/>
        <w:rPr>
          <w:rFonts w:hint="eastAsia" w:eastAsia="仿宋_GB2312" w:cs="Times New Roman"/>
          <w:b w:val="0"/>
          <w:bCs w:val="0"/>
          <w:sz w:val="32"/>
          <w:szCs w:val="32"/>
          <w:lang w:val="en-US" w:eastAsia="zh-CN"/>
        </w:rPr>
      </w:pPr>
      <w:r>
        <w:rPr>
          <w:rFonts w:hint="eastAsia" w:eastAsia="仿宋_GB2312" w:cs="Times New Roman"/>
          <w:b w:val="0"/>
          <w:bCs w:val="0"/>
          <w:sz w:val="32"/>
          <w:szCs w:val="32"/>
          <w:lang w:val="en-US" w:eastAsia="zh-CN"/>
        </w:rPr>
        <w:t xml:space="preserve">                      </w:t>
      </w:r>
    </w:p>
    <w:p>
      <w:pPr>
        <w:keepNext w:val="0"/>
        <w:keepLines w:val="0"/>
        <w:pageBreakBefore w:val="0"/>
        <w:widowControl w:val="0"/>
        <w:wordWrap/>
        <w:topLinePunct w:val="0"/>
        <w:bidi w:val="0"/>
        <w:snapToGrid/>
        <w:spacing w:line="52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eastAsia="仿宋_GB2312" w:cs="Times New Roman"/>
          <w:b w:val="0"/>
          <w:bCs w:val="0"/>
          <w:sz w:val="32"/>
          <w:szCs w:val="32"/>
          <w:lang w:val="en-US" w:eastAsia="zh-CN"/>
        </w:rPr>
        <w:t xml:space="preserve">                      </w:t>
      </w:r>
      <w:r>
        <w:rPr>
          <w:rFonts w:hint="eastAsia" w:eastAsia="仿宋_GB2312" w:cs="Times New Roman"/>
          <w:b w:val="0"/>
          <w:bCs w:val="0"/>
          <w:sz w:val="32"/>
          <w:szCs w:val="32"/>
          <w:lang w:eastAsia="zh-CN"/>
        </w:rPr>
        <w:t>天津市蓟州区人民政府办公室</w:t>
      </w:r>
    </w:p>
    <w:p>
      <w:pPr>
        <w:tabs>
          <w:tab w:val="left" w:pos="7560"/>
          <w:tab w:val="left" w:pos="7740"/>
          <w:tab w:val="left" w:pos="8320"/>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日</w:t>
      </w:r>
    </w:p>
    <w:p>
      <w:pPr>
        <w:keepNext w:val="0"/>
        <w:keepLines w:val="0"/>
        <w:pageBreakBefore w:val="0"/>
        <w:widowControl w:val="0"/>
        <w:wordWrap/>
        <w:topLinePunct w:val="0"/>
        <w:bidi w:val="0"/>
        <w:snapToGrid/>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（此件</w:t>
      </w:r>
      <w:r>
        <w:rPr>
          <w:rFonts w:ascii="Times New Roman" w:hAnsi="Times New Roman" w:eastAsia="仿宋_GB2312" w:cs="Times New Roman"/>
          <w:b w:val="0"/>
          <w:bCs w:val="0"/>
          <w:sz w:val="32"/>
          <w:szCs w:val="32"/>
        </w:rPr>
        <w:t>主动</w:t>
      </w:r>
      <w:r>
        <w:rPr>
          <w:rFonts w:ascii="Times New Roman" w:hAnsi="Times New Roman" w:eastAsia="仿宋_GB2312" w:cs="Times New Roman"/>
          <w:sz w:val="32"/>
          <w:szCs w:val="32"/>
        </w:rPr>
        <w:t>公开）</w:t>
      </w:r>
    </w:p>
    <w:p>
      <w:pPr>
        <w:pStyle w:val="2"/>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tabs>
          <w:tab w:val="left" w:pos="360"/>
          <w:tab w:val="left" w:pos="8100"/>
          <w:tab w:val="left" w:pos="8460"/>
        </w:tabs>
        <w:spacing w:line="560" w:lineRule="exact"/>
        <w:rPr>
          <w:rFonts w:hint="eastAsia"/>
        </w:rPr>
      </w:pPr>
      <w:bookmarkStart w:id="0" w:name="_GoBack"/>
      <w:bookmarkEnd w:id="0"/>
    </w:p>
    <w:sectPr>
      <w:headerReference r:id="rId3" w:type="default"/>
      <w:footerReference r:id="rId4"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6"/>
        <w:rFonts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- 3 -</w:t>
    </w:r>
    <w:r>
      <w:rPr>
        <w:rStyle w:val="16"/>
        <w:rFonts w:ascii="宋体" w:hAnsi="宋体"/>
        <w:sz w:val="28"/>
        <w:szCs w:val="28"/>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4E7"/>
    <w:rsid w:val="00023822"/>
    <w:rsid w:val="00034254"/>
    <w:rsid w:val="000601FE"/>
    <w:rsid w:val="00090C0C"/>
    <w:rsid w:val="000947C3"/>
    <w:rsid w:val="000A11BE"/>
    <w:rsid w:val="000D1844"/>
    <w:rsid w:val="000D65E0"/>
    <w:rsid w:val="000E2CC6"/>
    <w:rsid w:val="000E69FA"/>
    <w:rsid w:val="000F2AB4"/>
    <w:rsid w:val="000F71F5"/>
    <w:rsid w:val="00105165"/>
    <w:rsid w:val="00120A93"/>
    <w:rsid w:val="00121BCF"/>
    <w:rsid w:val="001262A9"/>
    <w:rsid w:val="00133438"/>
    <w:rsid w:val="00135CDF"/>
    <w:rsid w:val="001449A8"/>
    <w:rsid w:val="0014575E"/>
    <w:rsid w:val="00146B62"/>
    <w:rsid w:val="00146E40"/>
    <w:rsid w:val="00154C21"/>
    <w:rsid w:val="00156607"/>
    <w:rsid w:val="00165927"/>
    <w:rsid w:val="00177E2E"/>
    <w:rsid w:val="00194385"/>
    <w:rsid w:val="001A2CAD"/>
    <w:rsid w:val="001A2E16"/>
    <w:rsid w:val="001A3490"/>
    <w:rsid w:val="001A4281"/>
    <w:rsid w:val="001C4AEF"/>
    <w:rsid w:val="001D5547"/>
    <w:rsid w:val="001E1077"/>
    <w:rsid w:val="001E7A4F"/>
    <w:rsid w:val="001F2E15"/>
    <w:rsid w:val="001F7746"/>
    <w:rsid w:val="002062E8"/>
    <w:rsid w:val="00210555"/>
    <w:rsid w:val="00215038"/>
    <w:rsid w:val="002234CC"/>
    <w:rsid w:val="00233FD7"/>
    <w:rsid w:val="002400D1"/>
    <w:rsid w:val="002525C0"/>
    <w:rsid w:val="0026686B"/>
    <w:rsid w:val="00275C5E"/>
    <w:rsid w:val="002770ED"/>
    <w:rsid w:val="00293260"/>
    <w:rsid w:val="0029652F"/>
    <w:rsid w:val="002B730E"/>
    <w:rsid w:val="002C1ABC"/>
    <w:rsid w:val="002C2694"/>
    <w:rsid w:val="002C3E05"/>
    <w:rsid w:val="002C5E7B"/>
    <w:rsid w:val="002E228B"/>
    <w:rsid w:val="002E3948"/>
    <w:rsid w:val="002F56A5"/>
    <w:rsid w:val="002F6006"/>
    <w:rsid w:val="00301635"/>
    <w:rsid w:val="00314DF2"/>
    <w:rsid w:val="00314FBE"/>
    <w:rsid w:val="0032125B"/>
    <w:rsid w:val="003367AF"/>
    <w:rsid w:val="003469CB"/>
    <w:rsid w:val="00362071"/>
    <w:rsid w:val="003626F5"/>
    <w:rsid w:val="00373B46"/>
    <w:rsid w:val="003823FD"/>
    <w:rsid w:val="0038343C"/>
    <w:rsid w:val="00386ECA"/>
    <w:rsid w:val="003912F5"/>
    <w:rsid w:val="003A44A6"/>
    <w:rsid w:val="003D28A7"/>
    <w:rsid w:val="003E5905"/>
    <w:rsid w:val="0040354E"/>
    <w:rsid w:val="0040706B"/>
    <w:rsid w:val="00411978"/>
    <w:rsid w:val="00422756"/>
    <w:rsid w:val="00424083"/>
    <w:rsid w:val="004305FB"/>
    <w:rsid w:val="00437A39"/>
    <w:rsid w:val="00441347"/>
    <w:rsid w:val="0045379E"/>
    <w:rsid w:val="0046583E"/>
    <w:rsid w:val="0047128F"/>
    <w:rsid w:val="00473AF2"/>
    <w:rsid w:val="00480F48"/>
    <w:rsid w:val="00490906"/>
    <w:rsid w:val="004B5529"/>
    <w:rsid w:val="004D26A1"/>
    <w:rsid w:val="004D3B13"/>
    <w:rsid w:val="004D3F48"/>
    <w:rsid w:val="004F16D8"/>
    <w:rsid w:val="004F4DDC"/>
    <w:rsid w:val="005009D5"/>
    <w:rsid w:val="00503C3C"/>
    <w:rsid w:val="00512805"/>
    <w:rsid w:val="005453AD"/>
    <w:rsid w:val="005554C3"/>
    <w:rsid w:val="00555891"/>
    <w:rsid w:val="00564154"/>
    <w:rsid w:val="005741BE"/>
    <w:rsid w:val="005749E9"/>
    <w:rsid w:val="00585E13"/>
    <w:rsid w:val="00590F3D"/>
    <w:rsid w:val="005A6CB5"/>
    <w:rsid w:val="005B5666"/>
    <w:rsid w:val="005D3CFA"/>
    <w:rsid w:val="005E0E8E"/>
    <w:rsid w:val="005F42B3"/>
    <w:rsid w:val="005F732A"/>
    <w:rsid w:val="005F7BCE"/>
    <w:rsid w:val="006014B5"/>
    <w:rsid w:val="00604EF9"/>
    <w:rsid w:val="00614661"/>
    <w:rsid w:val="00623DB9"/>
    <w:rsid w:val="00627FB4"/>
    <w:rsid w:val="00632ED8"/>
    <w:rsid w:val="0063305F"/>
    <w:rsid w:val="00637B04"/>
    <w:rsid w:val="00643A64"/>
    <w:rsid w:val="00646330"/>
    <w:rsid w:val="0064736E"/>
    <w:rsid w:val="00657329"/>
    <w:rsid w:val="00661717"/>
    <w:rsid w:val="0066493B"/>
    <w:rsid w:val="006674E7"/>
    <w:rsid w:val="00673F34"/>
    <w:rsid w:val="0067430A"/>
    <w:rsid w:val="00683B8A"/>
    <w:rsid w:val="00693328"/>
    <w:rsid w:val="006A673A"/>
    <w:rsid w:val="006B3732"/>
    <w:rsid w:val="007120EB"/>
    <w:rsid w:val="00713430"/>
    <w:rsid w:val="00715045"/>
    <w:rsid w:val="00726DF3"/>
    <w:rsid w:val="007365F1"/>
    <w:rsid w:val="00741DCD"/>
    <w:rsid w:val="00762255"/>
    <w:rsid w:val="0076248F"/>
    <w:rsid w:val="00766FA8"/>
    <w:rsid w:val="00790880"/>
    <w:rsid w:val="0079277E"/>
    <w:rsid w:val="00794756"/>
    <w:rsid w:val="007A2408"/>
    <w:rsid w:val="007B4BCF"/>
    <w:rsid w:val="007D0525"/>
    <w:rsid w:val="007D51C1"/>
    <w:rsid w:val="007F6951"/>
    <w:rsid w:val="008009C8"/>
    <w:rsid w:val="0080504E"/>
    <w:rsid w:val="00825F7A"/>
    <w:rsid w:val="00831397"/>
    <w:rsid w:val="0085046B"/>
    <w:rsid w:val="00853CBE"/>
    <w:rsid w:val="008553B3"/>
    <w:rsid w:val="00867285"/>
    <w:rsid w:val="0087735D"/>
    <w:rsid w:val="00877426"/>
    <w:rsid w:val="00881DE3"/>
    <w:rsid w:val="008830B9"/>
    <w:rsid w:val="00885118"/>
    <w:rsid w:val="00885F79"/>
    <w:rsid w:val="008963E2"/>
    <w:rsid w:val="008975B9"/>
    <w:rsid w:val="008A78E6"/>
    <w:rsid w:val="008D0A1E"/>
    <w:rsid w:val="008E0A61"/>
    <w:rsid w:val="008E4E83"/>
    <w:rsid w:val="008E7BA8"/>
    <w:rsid w:val="008F2265"/>
    <w:rsid w:val="008F34BE"/>
    <w:rsid w:val="00900B25"/>
    <w:rsid w:val="009016F9"/>
    <w:rsid w:val="00902D33"/>
    <w:rsid w:val="00904139"/>
    <w:rsid w:val="009135A3"/>
    <w:rsid w:val="00917529"/>
    <w:rsid w:val="00931BB0"/>
    <w:rsid w:val="00940836"/>
    <w:rsid w:val="009471F7"/>
    <w:rsid w:val="009524EE"/>
    <w:rsid w:val="00953568"/>
    <w:rsid w:val="009566EE"/>
    <w:rsid w:val="00973CF3"/>
    <w:rsid w:val="00974BCE"/>
    <w:rsid w:val="00977738"/>
    <w:rsid w:val="00983266"/>
    <w:rsid w:val="00994EDF"/>
    <w:rsid w:val="009A1E61"/>
    <w:rsid w:val="009A4611"/>
    <w:rsid w:val="009A60D9"/>
    <w:rsid w:val="009B706C"/>
    <w:rsid w:val="009C0C94"/>
    <w:rsid w:val="009E3AEF"/>
    <w:rsid w:val="009E414F"/>
    <w:rsid w:val="009F33BF"/>
    <w:rsid w:val="009F6960"/>
    <w:rsid w:val="009F75F9"/>
    <w:rsid w:val="00A048FB"/>
    <w:rsid w:val="00A05316"/>
    <w:rsid w:val="00A062ED"/>
    <w:rsid w:val="00A07A35"/>
    <w:rsid w:val="00A1764C"/>
    <w:rsid w:val="00A208A7"/>
    <w:rsid w:val="00A30530"/>
    <w:rsid w:val="00A322FE"/>
    <w:rsid w:val="00A54E05"/>
    <w:rsid w:val="00A6053C"/>
    <w:rsid w:val="00A623AC"/>
    <w:rsid w:val="00A62992"/>
    <w:rsid w:val="00A70253"/>
    <w:rsid w:val="00A71726"/>
    <w:rsid w:val="00A8007E"/>
    <w:rsid w:val="00A905C1"/>
    <w:rsid w:val="00A92D89"/>
    <w:rsid w:val="00A97F30"/>
    <w:rsid w:val="00AB2688"/>
    <w:rsid w:val="00AB44C4"/>
    <w:rsid w:val="00AC0435"/>
    <w:rsid w:val="00AC0823"/>
    <w:rsid w:val="00AC6F52"/>
    <w:rsid w:val="00AD0C1E"/>
    <w:rsid w:val="00AE0062"/>
    <w:rsid w:val="00AE0FBF"/>
    <w:rsid w:val="00AE12A6"/>
    <w:rsid w:val="00AE7971"/>
    <w:rsid w:val="00AE7E7A"/>
    <w:rsid w:val="00B0175C"/>
    <w:rsid w:val="00B221D1"/>
    <w:rsid w:val="00B22E9D"/>
    <w:rsid w:val="00B35A05"/>
    <w:rsid w:val="00B4030E"/>
    <w:rsid w:val="00B4369C"/>
    <w:rsid w:val="00B54F81"/>
    <w:rsid w:val="00B71336"/>
    <w:rsid w:val="00B74711"/>
    <w:rsid w:val="00B95665"/>
    <w:rsid w:val="00B963F7"/>
    <w:rsid w:val="00BA636E"/>
    <w:rsid w:val="00BB307D"/>
    <w:rsid w:val="00BC0E3B"/>
    <w:rsid w:val="00BC184F"/>
    <w:rsid w:val="00BD03BB"/>
    <w:rsid w:val="00BD1D80"/>
    <w:rsid w:val="00BD4DFE"/>
    <w:rsid w:val="00C01C66"/>
    <w:rsid w:val="00C06225"/>
    <w:rsid w:val="00C1539E"/>
    <w:rsid w:val="00C17880"/>
    <w:rsid w:val="00C21EC0"/>
    <w:rsid w:val="00C344E2"/>
    <w:rsid w:val="00C460B3"/>
    <w:rsid w:val="00C465FA"/>
    <w:rsid w:val="00C46603"/>
    <w:rsid w:val="00C46E1B"/>
    <w:rsid w:val="00C770C1"/>
    <w:rsid w:val="00C8042A"/>
    <w:rsid w:val="00C8103B"/>
    <w:rsid w:val="00C83D1F"/>
    <w:rsid w:val="00CA1C19"/>
    <w:rsid w:val="00CA3705"/>
    <w:rsid w:val="00CA4E55"/>
    <w:rsid w:val="00CA6D6D"/>
    <w:rsid w:val="00CC14E5"/>
    <w:rsid w:val="00CE564A"/>
    <w:rsid w:val="00D17BE0"/>
    <w:rsid w:val="00D17C74"/>
    <w:rsid w:val="00D23646"/>
    <w:rsid w:val="00D240E0"/>
    <w:rsid w:val="00D24C69"/>
    <w:rsid w:val="00D27326"/>
    <w:rsid w:val="00D33759"/>
    <w:rsid w:val="00D430F1"/>
    <w:rsid w:val="00D54BCA"/>
    <w:rsid w:val="00D6227B"/>
    <w:rsid w:val="00D70C0D"/>
    <w:rsid w:val="00D74B37"/>
    <w:rsid w:val="00D8242E"/>
    <w:rsid w:val="00D82BF5"/>
    <w:rsid w:val="00D8483C"/>
    <w:rsid w:val="00D85393"/>
    <w:rsid w:val="00D91550"/>
    <w:rsid w:val="00D978B8"/>
    <w:rsid w:val="00DA277A"/>
    <w:rsid w:val="00DA4ACA"/>
    <w:rsid w:val="00DB291C"/>
    <w:rsid w:val="00DB4018"/>
    <w:rsid w:val="00DB51D1"/>
    <w:rsid w:val="00DD6FEA"/>
    <w:rsid w:val="00DE3CEE"/>
    <w:rsid w:val="00DE48E8"/>
    <w:rsid w:val="00E0280D"/>
    <w:rsid w:val="00E07041"/>
    <w:rsid w:val="00E122E2"/>
    <w:rsid w:val="00E14729"/>
    <w:rsid w:val="00E21EE8"/>
    <w:rsid w:val="00E26618"/>
    <w:rsid w:val="00E3288E"/>
    <w:rsid w:val="00E34401"/>
    <w:rsid w:val="00E35B03"/>
    <w:rsid w:val="00E36530"/>
    <w:rsid w:val="00E45511"/>
    <w:rsid w:val="00E56969"/>
    <w:rsid w:val="00E928A5"/>
    <w:rsid w:val="00EA063B"/>
    <w:rsid w:val="00EA2551"/>
    <w:rsid w:val="00EB1F8D"/>
    <w:rsid w:val="00ED56CC"/>
    <w:rsid w:val="00EE0E10"/>
    <w:rsid w:val="00EF7E06"/>
    <w:rsid w:val="00F01582"/>
    <w:rsid w:val="00F02778"/>
    <w:rsid w:val="00F13E67"/>
    <w:rsid w:val="00F14922"/>
    <w:rsid w:val="00F1726F"/>
    <w:rsid w:val="00F2758B"/>
    <w:rsid w:val="00F40340"/>
    <w:rsid w:val="00F41E56"/>
    <w:rsid w:val="00F45276"/>
    <w:rsid w:val="00F53A9E"/>
    <w:rsid w:val="00F56374"/>
    <w:rsid w:val="00F60804"/>
    <w:rsid w:val="00F7386A"/>
    <w:rsid w:val="00F7760A"/>
    <w:rsid w:val="00F81A04"/>
    <w:rsid w:val="00F81E33"/>
    <w:rsid w:val="00F84419"/>
    <w:rsid w:val="00F92B89"/>
    <w:rsid w:val="00F97652"/>
    <w:rsid w:val="00FA3531"/>
    <w:rsid w:val="00FB5BA4"/>
    <w:rsid w:val="00FC4DAA"/>
    <w:rsid w:val="00FC6E67"/>
    <w:rsid w:val="00FD0F1A"/>
    <w:rsid w:val="00FD18F6"/>
    <w:rsid w:val="00FE691E"/>
    <w:rsid w:val="00FE7CCE"/>
    <w:rsid w:val="00FF3D14"/>
    <w:rsid w:val="00FF4B4D"/>
    <w:rsid w:val="00FF59D3"/>
    <w:rsid w:val="3DFBBE33"/>
    <w:rsid w:val="70BD126D"/>
    <w:rsid w:val="76EF414D"/>
    <w:rsid w:val="77E572C7"/>
    <w:rsid w:val="7B5F3356"/>
    <w:rsid w:val="7BF700F7"/>
    <w:rsid w:val="7CEFBEE8"/>
    <w:rsid w:val="7DFF5E69"/>
    <w:rsid w:val="7F36802A"/>
    <w:rsid w:val="7FFF6675"/>
    <w:rsid w:val="BEDA6323"/>
    <w:rsid w:val="D7FD2030"/>
    <w:rsid w:val="DDBBD264"/>
    <w:rsid w:val="DDD770C5"/>
    <w:rsid w:val="DFD3E739"/>
    <w:rsid w:val="EBFF3701"/>
    <w:rsid w:val="EF164972"/>
    <w:rsid w:val="F05B0444"/>
    <w:rsid w:val="FACF14BD"/>
    <w:rsid w:val="FAF7C8CC"/>
    <w:rsid w:val="FB9E10ED"/>
    <w:rsid w:val="FFCFE87B"/>
    <w:rsid w:val="FFD9C680"/>
    <w:rsid w:val="FFFF61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widowControl/>
      <w:spacing w:before="340" w:after="330" w:line="578" w:lineRule="auto"/>
      <w:ind w:firstLine="150" w:firstLineChars="150"/>
      <w:jc w:val="left"/>
      <w:outlineLvl w:val="0"/>
    </w:pPr>
    <w:rPr>
      <w:b/>
      <w:bCs/>
      <w:kern w:val="44"/>
      <w:sz w:val="44"/>
      <w:szCs w:val="44"/>
    </w:rPr>
  </w:style>
  <w:style w:type="paragraph" w:styleId="4">
    <w:name w:val="heading 2"/>
    <w:basedOn w:val="1"/>
    <w:next w:val="1"/>
    <w:link w:val="19"/>
    <w:qFormat/>
    <w:uiPriority w:val="0"/>
    <w:pPr>
      <w:keepNext/>
      <w:keepLines/>
      <w:spacing w:before="260" w:after="260" w:line="416" w:lineRule="auto"/>
      <w:outlineLvl w:val="1"/>
    </w:pPr>
    <w:rPr>
      <w:rFonts w:ascii="Cambria" w:hAnsi="Cambria"/>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仿宋_GB2312"/>
      <w:sz w:val="32"/>
      <w:szCs w:val="20"/>
    </w:rPr>
  </w:style>
  <w:style w:type="paragraph" w:styleId="5">
    <w:name w:val="Document Map"/>
    <w:basedOn w:val="1"/>
    <w:link w:val="20"/>
    <w:qFormat/>
    <w:uiPriority w:val="0"/>
    <w:pPr>
      <w:widowControl/>
      <w:spacing w:line="360" w:lineRule="auto"/>
      <w:ind w:firstLine="150" w:firstLineChars="150"/>
      <w:jc w:val="left"/>
    </w:pPr>
    <w:rPr>
      <w:rFonts w:ascii="宋体"/>
      <w:kern w:val="0"/>
      <w:sz w:val="18"/>
      <w:szCs w:val="20"/>
    </w:rPr>
  </w:style>
  <w:style w:type="paragraph" w:styleId="6">
    <w:name w:val="annotation text"/>
    <w:basedOn w:val="1"/>
    <w:link w:val="21"/>
    <w:semiHidden/>
    <w:qFormat/>
    <w:uiPriority w:val="0"/>
    <w:pPr>
      <w:jc w:val="left"/>
    </w:pPr>
  </w:style>
  <w:style w:type="paragraph" w:styleId="7">
    <w:name w:val="Body Text Indent"/>
    <w:qFormat/>
    <w:uiPriority w:val="0"/>
    <w:pPr>
      <w:widowControl w:val="0"/>
      <w:ind w:firstLine="720" w:firstLineChars="225"/>
      <w:jc w:val="both"/>
    </w:pPr>
    <w:rPr>
      <w:rFonts w:ascii="Calibri" w:hAnsi="Calibri" w:eastAsia="宋体" w:cs="Times New Roman"/>
      <w:kern w:val="2"/>
      <w:sz w:val="32"/>
      <w:szCs w:val="20"/>
      <w:lang w:val="en-US" w:eastAsia="zh-CN" w:bidi="ar-SA"/>
    </w:rPr>
  </w:style>
  <w:style w:type="paragraph" w:styleId="8">
    <w:name w:val="Date"/>
    <w:basedOn w:val="1"/>
    <w:next w:val="1"/>
    <w:link w:val="22"/>
    <w:semiHidden/>
    <w:qFormat/>
    <w:uiPriority w:val="0"/>
    <w:pPr>
      <w:ind w:left="100" w:leftChars="2500"/>
    </w:pPr>
    <w:rPr>
      <w:rFonts w:ascii="Calibri" w:hAnsi="Calibri"/>
      <w:szCs w:val="22"/>
    </w:rPr>
  </w:style>
  <w:style w:type="paragraph" w:styleId="9">
    <w:name w:val="Balloon Text"/>
    <w:basedOn w:val="1"/>
    <w:link w:val="23"/>
    <w:qFormat/>
    <w:uiPriority w:val="0"/>
    <w:pPr>
      <w:widowControl/>
      <w:spacing w:line="360" w:lineRule="auto"/>
      <w:ind w:firstLine="150" w:firstLineChars="150"/>
      <w:jc w:val="left"/>
    </w:pPr>
    <w:rPr>
      <w:rFonts w:eastAsia="Times New Roman"/>
      <w:kern w:val="0"/>
      <w:sz w:val="18"/>
      <w:szCs w:val="20"/>
    </w:rPr>
  </w:style>
  <w:style w:type="paragraph" w:styleId="10">
    <w:name w:val="footer"/>
    <w:basedOn w:val="1"/>
    <w:link w:val="24"/>
    <w:qFormat/>
    <w:uiPriority w:val="0"/>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6"/>
    <w:next w:val="6"/>
    <w:link w:val="26"/>
    <w:semiHidden/>
    <w:qFormat/>
    <w:uiPriority w:val="0"/>
    <w:pPr>
      <w:widowControl/>
      <w:spacing w:line="360" w:lineRule="auto"/>
      <w:ind w:firstLine="150" w:firstLineChars="150"/>
    </w:pPr>
    <w:rPr>
      <w:b/>
      <w:bCs/>
      <w:kern w:val="0"/>
      <w:sz w:val="24"/>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0"/>
    <w:rPr>
      <w:color w:val="0000FF"/>
      <w:u w:val="single"/>
    </w:rPr>
  </w:style>
  <w:style w:type="character" w:customStyle="1" w:styleId="18">
    <w:name w:val=" Char Char9"/>
    <w:link w:val="3"/>
    <w:qFormat/>
    <w:locked/>
    <w:uiPriority w:val="0"/>
    <w:rPr>
      <w:rFonts w:eastAsia="宋体"/>
      <w:b/>
      <w:bCs/>
      <w:kern w:val="44"/>
      <w:sz w:val="44"/>
      <w:szCs w:val="44"/>
      <w:lang w:val="en-US" w:eastAsia="zh-CN" w:bidi="ar-SA"/>
    </w:rPr>
  </w:style>
  <w:style w:type="character" w:customStyle="1" w:styleId="19">
    <w:name w:val=" Char Char8"/>
    <w:link w:val="4"/>
    <w:qFormat/>
    <w:locked/>
    <w:uiPriority w:val="0"/>
    <w:rPr>
      <w:rFonts w:ascii="Cambria" w:hAnsi="Cambria" w:eastAsia="宋体"/>
      <w:b/>
      <w:bCs/>
      <w:kern w:val="2"/>
      <w:sz w:val="32"/>
      <w:szCs w:val="32"/>
      <w:lang w:val="en-US" w:eastAsia="zh-CN" w:bidi="ar-SA"/>
    </w:rPr>
  </w:style>
  <w:style w:type="character" w:customStyle="1" w:styleId="20">
    <w:name w:val=" Char Char2"/>
    <w:link w:val="5"/>
    <w:qFormat/>
    <w:locked/>
    <w:uiPriority w:val="0"/>
    <w:rPr>
      <w:rFonts w:ascii="宋体" w:eastAsia="宋体"/>
      <w:sz w:val="18"/>
      <w:lang w:bidi="ar-SA"/>
    </w:rPr>
  </w:style>
  <w:style w:type="character" w:customStyle="1" w:styleId="21">
    <w:name w:val=" Char Char4"/>
    <w:link w:val="6"/>
    <w:qFormat/>
    <w:locked/>
    <w:uiPriority w:val="0"/>
    <w:rPr>
      <w:rFonts w:eastAsia="宋体"/>
      <w:kern w:val="2"/>
      <w:sz w:val="21"/>
      <w:szCs w:val="24"/>
      <w:lang w:val="en-US" w:eastAsia="zh-CN" w:bidi="ar-SA"/>
    </w:rPr>
  </w:style>
  <w:style w:type="character" w:customStyle="1" w:styleId="22">
    <w:name w:val=" Char Char1"/>
    <w:link w:val="8"/>
    <w:semiHidden/>
    <w:qFormat/>
    <w:locked/>
    <w:uiPriority w:val="0"/>
    <w:rPr>
      <w:rFonts w:ascii="Calibri" w:hAnsi="Calibri" w:eastAsia="宋体"/>
      <w:kern w:val="2"/>
      <w:sz w:val="21"/>
      <w:szCs w:val="22"/>
      <w:lang w:val="en-US" w:eastAsia="zh-CN" w:bidi="ar-SA"/>
    </w:rPr>
  </w:style>
  <w:style w:type="character" w:customStyle="1" w:styleId="23">
    <w:name w:val=" Char Char"/>
    <w:link w:val="9"/>
    <w:qFormat/>
    <w:locked/>
    <w:uiPriority w:val="0"/>
    <w:rPr>
      <w:sz w:val="18"/>
      <w:lang w:bidi="ar-SA"/>
    </w:rPr>
  </w:style>
  <w:style w:type="character" w:customStyle="1" w:styleId="24">
    <w:name w:val=" Char Char7"/>
    <w:link w:val="10"/>
    <w:qFormat/>
    <w:uiPriority w:val="0"/>
    <w:rPr>
      <w:rFonts w:eastAsia="宋体"/>
      <w:kern w:val="2"/>
      <w:sz w:val="18"/>
      <w:szCs w:val="18"/>
      <w:lang w:val="en-US" w:eastAsia="zh-CN" w:bidi="ar-SA"/>
    </w:rPr>
  </w:style>
  <w:style w:type="character" w:customStyle="1" w:styleId="25">
    <w:name w:val=" Char Char6"/>
    <w:link w:val="11"/>
    <w:qFormat/>
    <w:locked/>
    <w:uiPriority w:val="0"/>
    <w:rPr>
      <w:rFonts w:eastAsia="宋体"/>
      <w:kern w:val="2"/>
      <w:sz w:val="18"/>
      <w:szCs w:val="18"/>
      <w:lang w:val="en-US" w:eastAsia="zh-CN" w:bidi="ar-SA"/>
    </w:rPr>
  </w:style>
  <w:style w:type="character" w:customStyle="1" w:styleId="26">
    <w:name w:val=" Char Char3"/>
    <w:link w:val="12"/>
    <w:semiHidden/>
    <w:qFormat/>
    <w:locked/>
    <w:uiPriority w:val="0"/>
    <w:rPr>
      <w:rFonts w:eastAsia="宋体"/>
      <w:b/>
      <w:bCs/>
      <w:sz w:val="24"/>
      <w:szCs w:val="24"/>
      <w:lang w:val="en-US" w:eastAsia="zh-CN" w:bidi="ar-SA"/>
    </w:rPr>
  </w:style>
  <w:style w:type="character" w:customStyle="1" w:styleId="27">
    <w:name w:val="Subtle Emphasis"/>
    <w:qFormat/>
    <w:uiPriority w:val="0"/>
    <w:rPr>
      <w:i/>
      <w:color w:val="808080"/>
    </w:rPr>
  </w:style>
  <w:style w:type="character" w:customStyle="1" w:styleId="28">
    <w:name w:val="Character Style 5"/>
    <w:qFormat/>
    <w:uiPriority w:val="0"/>
    <w:rPr>
      <w:sz w:val="27"/>
    </w:rPr>
  </w:style>
  <w:style w:type="character" w:customStyle="1" w:styleId="29">
    <w:name w:val=" Char Char5"/>
    <w:qFormat/>
    <w:locked/>
    <w:uiPriority w:val="0"/>
    <w:rPr>
      <w:rFonts w:ascii="Calibri" w:hAnsi="Calibri" w:eastAsia="宋体"/>
      <w:kern w:val="2"/>
      <w:sz w:val="18"/>
      <w:szCs w:val="18"/>
      <w:lang w:val="en-US" w:eastAsia="zh-CN" w:bidi="ar-SA"/>
    </w:rPr>
  </w:style>
  <w:style w:type="character" w:customStyle="1" w:styleId="30">
    <w:name w:val="Character Style 4"/>
    <w:qFormat/>
    <w:uiPriority w:val="0"/>
    <w:rPr>
      <w:sz w:val="31"/>
    </w:rPr>
  </w:style>
  <w:style w:type="character" w:customStyle="1" w:styleId="31">
    <w:name w:val="Character Style 1"/>
    <w:qFormat/>
    <w:uiPriority w:val="0"/>
    <w:rPr>
      <w:sz w:val="30"/>
    </w:rPr>
  </w:style>
  <w:style w:type="character" w:customStyle="1" w:styleId="32">
    <w:name w:val="Character Style 2"/>
    <w:qFormat/>
    <w:uiPriority w:val="0"/>
    <w:rPr>
      <w:sz w:val="20"/>
    </w:rPr>
  </w:style>
  <w:style w:type="character" w:customStyle="1" w:styleId="33">
    <w:name w:val="Character Style 3"/>
    <w:qFormat/>
    <w:uiPriority w:val="0"/>
    <w:rPr>
      <w:rFonts w:ascii="Verdana" w:hAnsi="Verdana"/>
      <w:sz w:val="27"/>
    </w:rPr>
  </w:style>
  <w:style w:type="paragraph" w:customStyle="1" w:styleId="34">
    <w:name w:val="Style 9"/>
    <w:basedOn w:val="1"/>
    <w:qFormat/>
    <w:uiPriority w:val="0"/>
    <w:pPr>
      <w:widowControl/>
      <w:autoSpaceDE w:val="0"/>
      <w:autoSpaceDN w:val="0"/>
      <w:spacing w:before="14652" w:line="360" w:lineRule="auto"/>
      <w:ind w:right="2664" w:firstLine="150" w:firstLineChars="150"/>
      <w:jc w:val="right"/>
    </w:pPr>
    <w:rPr>
      <w:kern w:val="0"/>
      <w:sz w:val="27"/>
      <w:szCs w:val="27"/>
    </w:rPr>
  </w:style>
  <w:style w:type="paragraph" w:customStyle="1" w:styleId="35">
    <w:name w:val="Style 6"/>
    <w:basedOn w:val="1"/>
    <w:qFormat/>
    <w:uiPriority w:val="0"/>
    <w:pPr>
      <w:widowControl/>
      <w:autoSpaceDE w:val="0"/>
      <w:autoSpaceDN w:val="0"/>
      <w:spacing w:before="144" w:line="540" w:lineRule="exact"/>
      <w:ind w:right="72" w:firstLine="576" w:firstLineChars="150"/>
    </w:pPr>
    <w:rPr>
      <w:kern w:val="0"/>
      <w:sz w:val="31"/>
      <w:szCs w:val="31"/>
    </w:rPr>
  </w:style>
  <w:style w:type="paragraph" w:customStyle="1" w:styleId="36">
    <w:name w:val="Style 4"/>
    <w:basedOn w:val="1"/>
    <w:qFormat/>
    <w:uiPriority w:val="0"/>
    <w:pPr>
      <w:widowControl/>
      <w:autoSpaceDE w:val="0"/>
      <w:autoSpaceDN w:val="0"/>
      <w:spacing w:before="72" w:after="504" w:line="360" w:lineRule="auto"/>
      <w:ind w:firstLine="150" w:firstLineChars="150"/>
      <w:jc w:val="left"/>
    </w:pPr>
    <w:rPr>
      <w:rFonts w:ascii="Verdana" w:hAnsi="Verdana" w:cs="Verdana"/>
      <w:kern w:val="0"/>
      <w:sz w:val="27"/>
      <w:szCs w:val="27"/>
    </w:rPr>
  </w:style>
  <w:style w:type="paragraph" w:customStyle="1" w:styleId="37">
    <w:name w:val="Style 1"/>
    <w:basedOn w:val="1"/>
    <w:qFormat/>
    <w:uiPriority w:val="0"/>
    <w:pPr>
      <w:widowControl/>
      <w:autoSpaceDE w:val="0"/>
      <w:autoSpaceDN w:val="0"/>
      <w:adjustRightInd w:val="0"/>
      <w:spacing w:line="360" w:lineRule="auto"/>
      <w:ind w:firstLine="150" w:firstLineChars="150"/>
      <w:jc w:val="left"/>
    </w:pPr>
    <w:rPr>
      <w:kern w:val="0"/>
      <w:sz w:val="20"/>
      <w:szCs w:val="20"/>
    </w:rPr>
  </w:style>
  <w:style w:type="paragraph" w:customStyle="1" w:styleId="38">
    <w:name w:val="_Style 1"/>
    <w:basedOn w:val="1"/>
    <w:qFormat/>
    <w:uiPriority w:val="0"/>
    <w:pPr>
      <w:widowControl/>
      <w:spacing w:line="360" w:lineRule="auto"/>
      <w:ind w:firstLine="420" w:firstLineChars="200"/>
      <w:jc w:val="left"/>
    </w:pPr>
    <w:rPr>
      <w:kern w:val="0"/>
      <w:sz w:val="24"/>
    </w:rPr>
  </w:style>
  <w:style w:type="paragraph" w:customStyle="1" w:styleId="39">
    <w:name w:val="Style 5"/>
    <w:basedOn w:val="1"/>
    <w:qFormat/>
    <w:uiPriority w:val="0"/>
    <w:pPr>
      <w:widowControl/>
      <w:autoSpaceDE w:val="0"/>
      <w:autoSpaceDN w:val="0"/>
      <w:spacing w:before="36" w:line="372" w:lineRule="exact"/>
      <w:ind w:left="576" w:firstLine="150" w:firstLineChars="150"/>
      <w:jc w:val="left"/>
    </w:pPr>
    <w:rPr>
      <w:kern w:val="0"/>
      <w:sz w:val="31"/>
      <w:szCs w:val="31"/>
    </w:rPr>
  </w:style>
  <w:style w:type="paragraph" w:customStyle="1" w:styleId="40">
    <w:name w:val="Style 8"/>
    <w:basedOn w:val="1"/>
    <w:qFormat/>
    <w:uiPriority w:val="0"/>
    <w:pPr>
      <w:widowControl/>
      <w:autoSpaceDE w:val="0"/>
      <w:autoSpaceDN w:val="0"/>
      <w:spacing w:line="564" w:lineRule="exact"/>
      <w:ind w:right="1368" w:firstLine="576" w:firstLineChars="150"/>
      <w:jc w:val="left"/>
    </w:pPr>
    <w:rPr>
      <w:kern w:val="0"/>
      <w:sz w:val="31"/>
      <w:szCs w:val="31"/>
    </w:rPr>
  </w:style>
  <w:style w:type="paragraph" w:customStyle="1" w:styleId="4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2">
    <w:name w:val="Revision"/>
    <w:qFormat/>
    <w:uiPriority w:val="0"/>
    <w:rPr>
      <w:rFonts w:ascii="Times New Roman" w:hAnsi="Times New Roman" w:eastAsia="宋体" w:cs="Times New Roman"/>
      <w:sz w:val="24"/>
      <w:szCs w:val="24"/>
      <w:lang w:val="en-US" w:eastAsia="zh-CN" w:bidi="ar-SA"/>
    </w:rPr>
  </w:style>
  <w:style w:type="paragraph" w:customStyle="1" w:styleId="43">
    <w:name w:val="List Paragraph"/>
    <w:basedOn w:val="1"/>
    <w:qFormat/>
    <w:uiPriority w:val="0"/>
    <w:pPr>
      <w:widowControl/>
      <w:spacing w:line="360" w:lineRule="auto"/>
      <w:ind w:firstLine="420" w:firstLineChars="200"/>
      <w:jc w:val="left"/>
    </w:pPr>
    <w:rPr>
      <w:kern w:val="0"/>
      <w:sz w:val="24"/>
    </w:rPr>
  </w:style>
  <w:style w:type="paragraph" w:customStyle="1" w:styleId="44">
    <w:name w:val="Style 2"/>
    <w:basedOn w:val="1"/>
    <w:qFormat/>
    <w:uiPriority w:val="0"/>
    <w:pPr>
      <w:widowControl/>
      <w:autoSpaceDE w:val="0"/>
      <w:autoSpaceDN w:val="0"/>
      <w:spacing w:line="360" w:lineRule="auto"/>
      <w:ind w:firstLine="150" w:firstLineChars="150"/>
      <w:jc w:val="center"/>
    </w:pPr>
    <w:rPr>
      <w:kern w:val="0"/>
      <w:sz w:val="30"/>
      <w:szCs w:val="30"/>
    </w:rPr>
  </w:style>
  <w:style w:type="paragraph" w:customStyle="1" w:styleId="45">
    <w:name w:val="Style 7"/>
    <w:basedOn w:val="1"/>
    <w:qFormat/>
    <w:uiPriority w:val="0"/>
    <w:pPr>
      <w:widowControl/>
      <w:autoSpaceDE w:val="0"/>
      <w:autoSpaceDN w:val="0"/>
      <w:spacing w:before="180" w:line="319" w:lineRule="auto"/>
      <w:ind w:right="72" w:firstLine="648" w:firstLineChars="150"/>
    </w:pPr>
    <w:rPr>
      <w:kern w:val="0"/>
      <w:sz w:val="31"/>
      <w:szCs w:val="31"/>
    </w:rPr>
  </w:style>
  <w:style w:type="paragraph" w:customStyle="1" w:styleId="46">
    <w:name w:val="Style 3"/>
    <w:basedOn w:val="1"/>
    <w:qFormat/>
    <w:uiPriority w:val="0"/>
    <w:pPr>
      <w:widowControl/>
      <w:autoSpaceDE w:val="0"/>
      <w:autoSpaceDN w:val="0"/>
      <w:spacing w:line="208" w:lineRule="auto"/>
      <w:ind w:left="864" w:firstLine="150" w:firstLineChars="150"/>
      <w:jc w:val="left"/>
    </w:pPr>
    <w:rPr>
      <w:kern w:val="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293</Words>
  <Characters>1671</Characters>
  <Lines>13</Lines>
  <Paragraphs>3</Paragraphs>
  <TotalTime>8</TotalTime>
  <ScaleCrop>false</ScaleCrop>
  <LinksUpToDate>false</LinksUpToDate>
  <CharactersWithSpaces>1961</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2021-02-26T01:32:00Z</dcterms:created>
  <dc:creator>lenovo</dc:creator>
  <cp:lastModifiedBy>kylin</cp:lastModifiedBy>
  <cp:lastPrinted>2024-04-24T08:34:00Z</cp:lastPrinted>
  <dcterms:modified xsi:type="dcterms:W3CDTF">2024-07-04T16:58:41Z</dcterms:modified>
  <dc:title>蓟州政办发〔2017〕37号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