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hAnsi="Calibri"/>
          <w:b/>
          <w:bCs/>
          <w:color w:val="FF0000"/>
          <w:spacing w:val="-26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/>
          <w:b/>
          <w:bCs/>
          <w:color w:val="FF0000"/>
          <w:spacing w:val="-26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Calibri"/>
          <w:b/>
          <w:bCs/>
          <w:color w:val="FF0000"/>
          <w:spacing w:val="-26"/>
          <w:szCs w:val="32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ascii="仿宋_GB2312" w:hAnsi="Calibri"/>
          <w:b/>
          <w:bCs/>
          <w:color w:val="FF0000"/>
          <w:spacing w:val="-26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天津市蓟州区人民政府关于本区开展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第五次全国经济普查的通知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color w:val="000000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按照《国务院关于开展第五次全国经济普查的通知》（国发〔2022〕22号）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和《天津市人民政府关于本市开展第五次全国经济普查的通知》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津政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〕2号）要求，现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就本区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开展第五次全国经济普查有关事项通知如下：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 xml:space="preserve">    一、总体要求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（一）指导思想。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以习近平新时代中国特色社会主义思想为指导，全面贯彻党的二十大精神，深入贯彻习近平总书记对天津工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三个着力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重要</w:t>
      </w:r>
      <w:r>
        <w:rPr>
          <w:rFonts w:ascii="Times New Roman" w:hAnsi="Times New Roman" w:eastAsia="仿宋_GB2312"/>
          <w:sz w:val="32"/>
          <w:szCs w:val="32"/>
          <w:highlight w:val="none"/>
        </w:rPr>
        <w:t>要求和一系列重要指示批示精神，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坚定捍卫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两个确立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，坚决做到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两个维护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认真落实党中央、国务院决策部署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市</w:t>
      </w:r>
      <w:r>
        <w:rPr>
          <w:rFonts w:ascii="Times New Roman" w:hAnsi="Times New Roman" w:eastAsia="仿宋_GB2312"/>
          <w:sz w:val="32"/>
          <w:szCs w:val="32"/>
          <w:highlight w:val="none"/>
        </w:rPr>
        <w:t>第十二次党代会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部署要求，完整、准确、全面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贯彻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新发展</w:t>
      </w:r>
      <w:r>
        <w:rPr>
          <w:rFonts w:ascii="Times New Roman" w:hAnsi="Times New Roman" w:eastAsia="仿宋_GB2312"/>
          <w:sz w:val="32"/>
          <w:szCs w:val="32"/>
          <w:highlight w:val="none"/>
        </w:rPr>
        <w:t>理念，加快构建新发展格局，着力推动高质量发展，坚持依法普查、科学普查、为民普查，坚持实事求是、改革创新，确保普查数据真实准确，全面客观反映经济社会发展状况。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（二）普查目的。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 w:eastAsia="zh-CN" w:bidi="ar-SA"/>
        </w:rPr>
        <w:t>全面调查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本区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 w:eastAsia="zh-CN" w:bidi="ar-SA"/>
        </w:rPr>
        <w:t>第二产业和第三产业发展规模、布局和效益，统筹开展投入产出调查，摸清各类单位基本情况，掌握国民经济行业间经济联系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，客观反映推动高质量发展、构建新发展格局、建设现代化经济体系、深化供给侧结构性改革等方面的新进展，客观反映推进京津冀协同发展、创新驱动发展、生态文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明建设、高水平对外开放、公共服务体系建设等方面的新成果，促进产业融合发展、推动乡村振兴的新成效。通过普查，进一步夯实统计基础，深化统计现代化改革，为加强和改善宏观经济治理，科学制定中长期发展规划，落实“一四五八”发展思路，加快推进建设生态优先绿色发展典范城市，提供科学准确的统计信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  <w:t>二、普查对象和范围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普查的对象为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本区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行政区域内从事第二产业和第三产业活动的全部法人单位、产业活动单位和个体经营户。具体范围包括：采矿业，制造业，电力、热力、燃气及水生产和供应业，建筑业，批发和零售业，交通运输、仓储和邮政业，住宿和餐饮业，信息传输、软件和信息技术服务业，金融业，房地产业，租赁和商务服务业，科学研究和技术服务业，水利、环境和公共设施管理业，居民服务、修理和其他服务业，教育，卫生和社会工作，文化、体育和娱乐业，公共管理、社会保障和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  <w:t>三、普查内容和时间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的主要内容包括普查对象的基本情况、组织结构、人员工资、生产能力、财务状况、生产经营、能源生产和消费、研发活动、信息化建设和电子商务交易情况，以及投入结构、产品使用去向和固定资产投资构成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普查标准时点为2023年12月31日，普查时期资料为2023年年度资料。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  <w:t>四、普查组织实施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第五次全国经济普查调查内容增多、技术要求提高、工作难度加大，各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乡镇（街道）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开发区、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各部门要按照国务院提出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的“全国统一领导、部门分工协作、地方分级负责、各方共同参与”的原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则，统筹协调，优化方式，突出重点，创新手段，认真做好普查的宣传动员和组织实施工作。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为加强对普查工作的组织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推动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政府成立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蓟州区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第五次全国经济普查领导小组，负责普查组织实施中重大问题的研究和决策。领导小组由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领导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同志任组长，成员单位包括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政府办公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室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统计局、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委宣传部、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委政法委、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委编办、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委网信办、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区委统战部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发展改革委、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农业农村委、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民政局、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财政局、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税务局、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场监管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司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法局等部门。涉及普查经费方面的事项，由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财政局负责和协调；涉及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网上舆情调控管控及互联网宣传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委网信办负责和协调；涉及普查宣传动员方面的事项，由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统计局、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委宣传部负责和协调；涉及企业和个体工商户名录方面的事项，由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场监管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税务局负责和协调；涉及机关和事业单位名录方面的事项，由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委编办负责和协调；涉及社会团体、基金会、民办非企业单位及基层自治组织名录方面的事项，由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民政局负责和协调；涉及法律服务机构名录方面的事项，由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司法局负责和协调；涉及宗教单位名录方面的事项，由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区委统战部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负责和协调；涉及农村集体经济组织名录方面的事项，由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农业农村委负责和协调；涉及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场主体统一社会信用代码信息共享方面的事项，由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场监管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负责和协调；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涉及普查工作开展中有重大突发事件、社会矛盾等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事项，由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委政法委协调。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领导小组办公室设在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统计局，由领导小组成员单位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及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区教育局、区科技局、区工业和信息化局、市公安局蓟州分局、区人力社保局、市规划资源局蓟州分局、区住房建设委、区</w:t>
      </w:r>
      <w:r>
        <w:rPr>
          <w:rFonts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城市管理委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区交通局、区商务局、区文化和旅游局、区卫生健康委、区国资委、区体育局、区金融工作局、区网格化管理中心、区机关事务服务中心、区水务局、区应急局、区生态环境局、区合作交流办、区政务服务办、国家统计局蓟州调查队、区人民武装部等</w:t>
      </w:r>
      <w:r>
        <w:rPr>
          <w:rFonts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部门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和单位组成，负责普查的具体组织实施和协调，抽调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部分单位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人员集中办公。各成员单位要按照各自职能，各负其责、通力协作、密切配合、信息共享。银行、证券、保险、铁路等部门、单位，要按照国家普查方案统一要求，负责组织开展本系统的普查工作；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蓟州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海关负责组织开展普查工作中的进口货物使用去向调查任务。具备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单位审批备案、资质认定职能的部门，要及时准确提供普查所需的部门行政记录和数据信息，利用各自工作渠道协助开展普查宣传和查找普查对象、反馈查找信息，并参与职责范围内普查结果的评估认定工作；行业管理部门要积极组织推动本行业普查对象认真配合普查，准确填报相关登记资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乡镇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、街道办事处及开发区管委会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要切实加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强组织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推动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，设立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本级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普查领导小组及其办公室，认真组织好本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地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区的普查实施工作，及时采取措施解决普查工作中遇到的困难和问题。要充分发挥居民委员会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村民委员会的作用，广泛动员和组织社会力量积极参与、认真配合做好普查工作。各级普查机构根据工作需要，可聘用或者从有关单位商调符合条件的普查指导员和普查员，及时支付聘用人员的劳动报酬，保证商调人员在原单位的工资、福利及其他待遇不变，稳定普查工作队伍，确保普查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  <w:t>五、普查经费保障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普查所需经费，按照中央和地方各级人民政府共同负担的原则，需由地方负担的部分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乡镇（街道）及开发区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分别承担，列入相应年度财政预算，按时拨付，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确保到位，保障普查工作顺利开展。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highlight w:val="none"/>
          <w:lang w:val="en-US" w:eastAsia="zh-CN" w:bidi="ar-SA"/>
        </w:rPr>
        <w:t>六、普查工作要求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（一）坚持依法普查。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工作必须严格按照《中华人民共和国统计法》、《中华人民共和国统计法实施条例》和《全国经济普查条例》的规定开展。普查取得的单位和个人资料，严格限定用于普查目的，不作为任何单位对普查对象实施奖惩的依据。各级普查机构及其工作人员，对在普查中所知悉的国家秘密和普查对象的商业秘密、个人信息，必须严格履行保密义务；未经批准，任何单位和个人不得对外发布普查数据。对在普查工作中的违纪违法等行为，依纪依法予以处理并加大通报曝光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（二）确保数据质量。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始终坚持数据质量第一原则，严格执行普查方案，规范普查工作流程，强化事前事中事后数据质量检查核查，切实防范和惩治统计造假、弄虚作假，确保普查数据真实准确、完整可信。各级普查机构要建立健全普查数据质量控制体系和岗位责任制，建立普查工作督导检查机制，完善普查数据质量追溯和问责机制，严肃普查纪律，坚决杜绝各种人为干预普查数据的行为。采用有效技术手段和管理措施，确保普查数据采集、传输、存储和使用的安全。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本区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普查工作开展情况适时接受</w:t>
      </w:r>
      <w:r>
        <w:rPr>
          <w:rFonts w:hint="eastAsia"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u w:val="none"/>
          <w:lang w:val="en-US" w:eastAsia="zh-CN" w:bidi="ar-SA"/>
        </w:rPr>
        <w:t>天津市</w:t>
      </w:r>
      <w:r>
        <w:rPr>
          <w:rFonts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u w:val="none"/>
          <w:lang w:val="en-US" w:eastAsia="zh-CN" w:bidi="ar-SA"/>
        </w:rPr>
        <w:t>统计督察。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（三）创新手段方式。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广泛应用部门行政记录，推进电子证照信息等在普查中的应用，采取网上填报与手持电子终端现场采集数据相结合的方式开展普查，通过信息化手段完善普查管理与业务应用，提高普查组织实施效率和数据处理效能。组织开展线上线下业务培训，支持普查对象通过网络自主报送普查数据，科学、规范、高效推进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（四）强化宣传引导。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各级普查机构应会同宣传部门认真做好普查宣传的策划和组织工作。充分发挥各类新闻媒体以及有关部门服务平台等宣传渠道作用，广泛深入宣传经济普查的重要意义和要求，引导广大普查对象依法配合普查、全社会积极参与普查，为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本区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第五次全国经济普查顺利实施营造良好的社会氛围。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eastAsia="仿宋_GB2312"/>
          <w:snapToGrid w:val="0"/>
          <w:spacing w:val="-20"/>
          <w:kern w:val="0"/>
          <w:szCs w:val="32"/>
          <w:u w:val="none"/>
          <w:lang w:val="en-US" w:eastAsia="zh-CN"/>
        </w:rPr>
      </w:pPr>
      <w:r>
        <w:rPr>
          <w:rFonts w:hint="eastAsia"/>
          <w:snapToGrid w:val="0"/>
          <w:spacing w:val="-20"/>
          <w:kern w:val="0"/>
          <w:szCs w:val="32"/>
          <w:u w:val="non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2023年3月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napToGrid w:val="0"/>
          <w:spacing w:val="-20"/>
          <w:kern w:val="0"/>
          <w:szCs w:val="32"/>
          <w:u w:val="thick"/>
        </w:rPr>
      </w:pPr>
    </w:p>
    <w:p>
      <w:pPr>
        <w:adjustRightInd w:val="0"/>
        <w:snapToGrid w:val="0"/>
        <w:spacing w:line="560" w:lineRule="exact"/>
        <w:rPr>
          <w:rFonts w:hint="eastAsia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Style w:val="13"/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Style w:val="13"/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- 1 -</w:t>
    </w:r>
    <w:r>
      <w:rPr>
        <w:rStyle w:val="13"/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561"/>
    <w:rsid w:val="00000EC5"/>
    <w:rsid w:val="000037F7"/>
    <w:rsid w:val="00004765"/>
    <w:rsid w:val="0001158B"/>
    <w:rsid w:val="000135B9"/>
    <w:rsid w:val="00016B66"/>
    <w:rsid w:val="000273F0"/>
    <w:rsid w:val="00036B61"/>
    <w:rsid w:val="00037016"/>
    <w:rsid w:val="00040237"/>
    <w:rsid w:val="000412A1"/>
    <w:rsid w:val="00041B17"/>
    <w:rsid w:val="0004448F"/>
    <w:rsid w:val="00047BB2"/>
    <w:rsid w:val="00051386"/>
    <w:rsid w:val="00053FC8"/>
    <w:rsid w:val="00063675"/>
    <w:rsid w:val="00065C19"/>
    <w:rsid w:val="00066226"/>
    <w:rsid w:val="00066AA4"/>
    <w:rsid w:val="000671CE"/>
    <w:rsid w:val="000709AA"/>
    <w:rsid w:val="0007130B"/>
    <w:rsid w:val="00073435"/>
    <w:rsid w:val="000745F2"/>
    <w:rsid w:val="00076846"/>
    <w:rsid w:val="00085E62"/>
    <w:rsid w:val="0009007E"/>
    <w:rsid w:val="00090532"/>
    <w:rsid w:val="00090EB9"/>
    <w:rsid w:val="00091C50"/>
    <w:rsid w:val="0009285E"/>
    <w:rsid w:val="000930AC"/>
    <w:rsid w:val="00094F95"/>
    <w:rsid w:val="000A07D3"/>
    <w:rsid w:val="000A1552"/>
    <w:rsid w:val="000A7D0D"/>
    <w:rsid w:val="000B56D5"/>
    <w:rsid w:val="000B5E58"/>
    <w:rsid w:val="000B6093"/>
    <w:rsid w:val="000C0798"/>
    <w:rsid w:val="000D05A7"/>
    <w:rsid w:val="000D16C4"/>
    <w:rsid w:val="000D3EF6"/>
    <w:rsid w:val="000D5C64"/>
    <w:rsid w:val="000E0D11"/>
    <w:rsid w:val="000E1E3F"/>
    <w:rsid w:val="000E26A3"/>
    <w:rsid w:val="000E32DC"/>
    <w:rsid w:val="000E451E"/>
    <w:rsid w:val="000E5036"/>
    <w:rsid w:val="000E6E2B"/>
    <w:rsid w:val="000E71E5"/>
    <w:rsid w:val="000F0933"/>
    <w:rsid w:val="000F4EE6"/>
    <w:rsid w:val="000F5FD4"/>
    <w:rsid w:val="000F734E"/>
    <w:rsid w:val="00100841"/>
    <w:rsid w:val="00101424"/>
    <w:rsid w:val="001041D9"/>
    <w:rsid w:val="0011190B"/>
    <w:rsid w:val="001145A0"/>
    <w:rsid w:val="00114EA5"/>
    <w:rsid w:val="00121B42"/>
    <w:rsid w:val="00123B41"/>
    <w:rsid w:val="0012457F"/>
    <w:rsid w:val="0012539C"/>
    <w:rsid w:val="0013045A"/>
    <w:rsid w:val="00136E85"/>
    <w:rsid w:val="001371DE"/>
    <w:rsid w:val="00147DC9"/>
    <w:rsid w:val="0015281B"/>
    <w:rsid w:val="00154E54"/>
    <w:rsid w:val="00157DD2"/>
    <w:rsid w:val="00161541"/>
    <w:rsid w:val="00161DC7"/>
    <w:rsid w:val="001660E3"/>
    <w:rsid w:val="001703E4"/>
    <w:rsid w:val="00170456"/>
    <w:rsid w:val="00171945"/>
    <w:rsid w:val="00171C10"/>
    <w:rsid w:val="00175756"/>
    <w:rsid w:val="00181E95"/>
    <w:rsid w:val="00181F7E"/>
    <w:rsid w:val="001832A8"/>
    <w:rsid w:val="0018670A"/>
    <w:rsid w:val="00195B35"/>
    <w:rsid w:val="00195FA0"/>
    <w:rsid w:val="0019770C"/>
    <w:rsid w:val="001A10B4"/>
    <w:rsid w:val="001A1F76"/>
    <w:rsid w:val="001A4368"/>
    <w:rsid w:val="001A53FE"/>
    <w:rsid w:val="001A68AF"/>
    <w:rsid w:val="001B39FE"/>
    <w:rsid w:val="001B6877"/>
    <w:rsid w:val="001C0E7F"/>
    <w:rsid w:val="001C1A23"/>
    <w:rsid w:val="001C1DBA"/>
    <w:rsid w:val="001C2FD3"/>
    <w:rsid w:val="001D216C"/>
    <w:rsid w:val="001D5A2B"/>
    <w:rsid w:val="001D71F9"/>
    <w:rsid w:val="001D7820"/>
    <w:rsid w:val="00200F3E"/>
    <w:rsid w:val="00201EAE"/>
    <w:rsid w:val="002020EA"/>
    <w:rsid w:val="00204715"/>
    <w:rsid w:val="00205A5C"/>
    <w:rsid w:val="00212A40"/>
    <w:rsid w:val="002135D7"/>
    <w:rsid w:val="002227D6"/>
    <w:rsid w:val="0022332E"/>
    <w:rsid w:val="002242BC"/>
    <w:rsid w:val="0022487E"/>
    <w:rsid w:val="00224C92"/>
    <w:rsid w:val="00231968"/>
    <w:rsid w:val="00237C5D"/>
    <w:rsid w:val="00243376"/>
    <w:rsid w:val="002464C0"/>
    <w:rsid w:val="002504EA"/>
    <w:rsid w:val="0026016B"/>
    <w:rsid w:val="00262BEC"/>
    <w:rsid w:val="00264FA7"/>
    <w:rsid w:val="00265B73"/>
    <w:rsid w:val="0027000D"/>
    <w:rsid w:val="00272845"/>
    <w:rsid w:val="00291CCE"/>
    <w:rsid w:val="00293C44"/>
    <w:rsid w:val="002A1109"/>
    <w:rsid w:val="002A222D"/>
    <w:rsid w:val="002A3F3D"/>
    <w:rsid w:val="002A408C"/>
    <w:rsid w:val="002A7757"/>
    <w:rsid w:val="002B7B71"/>
    <w:rsid w:val="002C4C94"/>
    <w:rsid w:val="002C5DA6"/>
    <w:rsid w:val="002D36E5"/>
    <w:rsid w:val="002E18BC"/>
    <w:rsid w:val="002E19CB"/>
    <w:rsid w:val="002E3DBC"/>
    <w:rsid w:val="002E5B22"/>
    <w:rsid w:val="002F0D5C"/>
    <w:rsid w:val="002F26FA"/>
    <w:rsid w:val="002F55D4"/>
    <w:rsid w:val="002F5F13"/>
    <w:rsid w:val="002F7CE8"/>
    <w:rsid w:val="00300AFA"/>
    <w:rsid w:val="00300EFD"/>
    <w:rsid w:val="00303F5F"/>
    <w:rsid w:val="00305F34"/>
    <w:rsid w:val="003114F0"/>
    <w:rsid w:val="00311E8F"/>
    <w:rsid w:val="00311F43"/>
    <w:rsid w:val="003168EF"/>
    <w:rsid w:val="00324C3B"/>
    <w:rsid w:val="003254A4"/>
    <w:rsid w:val="003350BE"/>
    <w:rsid w:val="00335387"/>
    <w:rsid w:val="00341228"/>
    <w:rsid w:val="00341999"/>
    <w:rsid w:val="00342CEF"/>
    <w:rsid w:val="003442C9"/>
    <w:rsid w:val="0035063B"/>
    <w:rsid w:val="00351923"/>
    <w:rsid w:val="00352BEC"/>
    <w:rsid w:val="0035614E"/>
    <w:rsid w:val="003579B2"/>
    <w:rsid w:val="00362291"/>
    <w:rsid w:val="00362CC7"/>
    <w:rsid w:val="00362D8F"/>
    <w:rsid w:val="003630DD"/>
    <w:rsid w:val="00370C19"/>
    <w:rsid w:val="003712EE"/>
    <w:rsid w:val="00371377"/>
    <w:rsid w:val="00377F24"/>
    <w:rsid w:val="00383E8C"/>
    <w:rsid w:val="003864CD"/>
    <w:rsid w:val="0038728A"/>
    <w:rsid w:val="00390575"/>
    <w:rsid w:val="0039071F"/>
    <w:rsid w:val="00391D5A"/>
    <w:rsid w:val="003A475E"/>
    <w:rsid w:val="003A4CD7"/>
    <w:rsid w:val="003A5DDE"/>
    <w:rsid w:val="003A7CDA"/>
    <w:rsid w:val="003B2E04"/>
    <w:rsid w:val="003B5ABC"/>
    <w:rsid w:val="003B70B9"/>
    <w:rsid w:val="003C022A"/>
    <w:rsid w:val="003C37C9"/>
    <w:rsid w:val="003C673E"/>
    <w:rsid w:val="003C6B11"/>
    <w:rsid w:val="003D18D1"/>
    <w:rsid w:val="003D26E7"/>
    <w:rsid w:val="003E034A"/>
    <w:rsid w:val="003E0531"/>
    <w:rsid w:val="003E45BF"/>
    <w:rsid w:val="003E4D54"/>
    <w:rsid w:val="003E5099"/>
    <w:rsid w:val="003E5FFB"/>
    <w:rsid w:val="003E6081"/>
    <w:rsid w:val="003F2A44"/>
    <w:rsid w:val="00404A40"/>
    <w:rsid w:val="00406523"/>
    <w:rsid w:val="00406F0D"/>
    <w:rsid w:val="0040723F"/>
    <w:rsid w:val="004113C7"/>
    <w:rsid w:val="004119F6"/>
    <w:rsid w:val="00413A33"/>
    <w:rsid w:val="00414955"/>
    <w:rsid w:val="0041562E"/>
    <w:rsid w:val="00420F1C"/>
    <w:rsid w:val="00421E07"/>
    <w:rsid w:val="00430101"/>
    <w:rsid w:val="00433030"/>
    <w:rsid w:val="00433E2C"/>
    <w:rsid w:val="004360E8"/>
    <w:rsid w:val="0043654C"/>
    <w:rsid w:val="00436E61"/>
    <w:rsid w:val="00441E81"/>
    <w:rsid w:val="0044485E"/>
    <w:rsid w:val="0044525C"/>
    <w:rsid w:val="00456F0F"/>
    <w:rsid w:val="0046100F"/>
    <w:rsid w:val="00461092"/>
    <w:rsid w:val="004637C3"/>
    <w:rsid w:val="004661B5"/>
    <w:rsid w:val="00467311"/>
    <w:rsid w:val="0046775B"/>
    <w:rsid w:val="00467E2E"/>
    <w:rsid w:val="00470F82"/>
    <w:rsid w:val="00473A25"/>
    <w:rsid w:val="00474F71"/>
    <w:rsid w:val="00480391"/>
    <w:rsid w:val="00481492"/>
    <w:rsid w:val="004848B0"/>
    <w:rsid w:val="00486AFF"/>
    <w:rsid w:val="00493C4A"/>
    <w:rsid w:val="004963CC"/>
    <w:rsid w:val="004A4771"/>
    <w:rsid w:val="004A4968"/>
    <w:rsid w:val="004A54B7"/>
    <w:rsid w:val="004A6E80"/>
    <w:rsid w:val="004A7E4D"/>
    <w:rsid w:val="004B3AB9"/>
    <w:rsid w:val="004C0408"/>
    <w:rsid w:val="004C3F06"/>
    <w:rsid w:val="004C49DD"/>
    <w:rsid w:val="004C699F"/>
    <w:rsid w:val="004C6CF6"/>
    <w:rsid w:val="004D539B"/>
    <w:rsid w:val="004E0B52"/>
    <w:rsid w:val="004E1924"/>
    <w:rsid w:val="004E42F9"/>
    <w:rsid w:val="004E4F0B"/>
    <w:rsid w:val="004E5EF9"/>
    <w:rsid w:val="004E60B3"/>
    <w:rsid w:val="004F355B"/>
    <w:rsid w:val="004F36D1"/>
    <w:rsid w:val="004F6CA5"/>
    <w:rsid w:val="0050139C"/>
    <w:rsid w:val="005030CD"/>
    <w:rsid w:val="005040F8"/>
    <w:rsid w:val="00506DCF"/>
    <w:rsid w:val="0051121B"/>
    <w:rsid w:val="005126FE"/>
    <w:rsid w:val="00512F8E"/>
    <w:rsid w:val="00521740"/>
    <w:rsid w:val="00527975"/>
    <w:rsid w:val="005324B3"/>
    <w:rsid w:val="00536448"/>
    <w:rsid w:val="00541D47"/>
    <w:rsid w:val="00542313"/>
    <w:rsid w:val="005441E8"/>
    <w:rsid w:val="00547780"/>
    <w:rsid w:val="00551CE1"/>
    <w:rsid w:val="005534A8"/>
    <w:rsid w:val="005556A4"/>
    <w:rsid w:val="00557C52"/>
    <w:rsid w:val="00560F3F"/>
    <w:rsid w:val="00564281"/>
    <w:rsid w:val="00565124"/>
    <w:rsid w:val="00566306"/>
    <w:rsid w:val="00571C74"/>
    <w:rsid w:val="00575BA8"/>
    <w:rsid w:val="00576CED"/>
    <w:rsid w:val="00576E9C"/>
    <w:rsid w:val="00580FFD"/>
    <w:rsid w:val="005814F2"/>
    <w:rsid w:val="00582199"/>
    <w:rsid w:val="00583EC0"/>
    <w:rsid w:val="00584C97"/>
    <w:rsid w:val="005A1D0B"/>
    <w:rsid w:val="005A2215"/>
    <w:rsid w:val="005B0196"/>
    <w:rsid w:val="005B2958"/>
    <w:rsid w:val="005B2964"/>
    <w:rsid w:val="005B3379"/>
    <w:rsid w:val="005B406C"/>
    <w:rsid w:val="005B516B"/>
    <w:rsid w:val="005B6126"/>
    <w:rsid w:val="005B6633"/>
    <w:rsid w:val="005C09C0"/>
    <w:rsid w:val="005C17AB"/>
    <w:rsid w:val="005C4C00"/>
    <w:rsid w:val="005C640F"/>
    <w:rsid w:val="005D31AE"/>
    <w:rsid w:val="005D63BA"/>
    <w:rsid w:val="005D6FDF"/>
    <w:rsid w:val="005E269E"/>
    <w:rsid w:val="005E29A2"/>
    <w:rsid w:val="005E2C49"/>
    <w:rsid w:val="005E5788"/>
    <w:rsid w:val="005F1559"/>
    <w:rsid w:val="005F17BF"/>
    <w:rsid w:val="005F2285"/>
    <w:rsid w:val="005F365B"/>
    <w:rsid w:val="005F6653"/>
    <w:rsid w:val="00602F20"/>
    <w:rsid w:val="0060327C"/>
    <w:rsid w:val="00604C28"/>
    <w:rsid w:val="00604DE0"/>
    <w:rsid w:val="00607E36"/>
    <w:rsid w:val="00610207"/>
    <w:rsid w:val="00611792"/>
    <w:rsid w:val="00612DF0"/>
    <w:rsid w:val="00612F03"/>
    <w:rsid w:val="0061656F"/>
    <w:rsid w:val="0061733F"/>
    <w:rsid w:val="006176B1"/>
    <w:rsid w:val="00621747"/>
    <w:rsid w:val="006237C9"/>
    <w:rsid w:val="00623D63"/>
    <w:rsid w:val="0062406C"/>
    <w:rsid w:val="006268D2"/>
    <w:rsid w:val="00627EAD"/>
    <w:rsid w:val="00631A07"/>
    <w:rsid w:val="0063388F"/>
    <w:rsid w:val="00635513"/>
    <w:rsid w:val="00641F24"/>
    <w:rsid w:val="00642043"/>
    <w:rsid w:val="00642C0B"/>
    <w:rsid w:val="00642FF6"/>
    <w:rsid w:val="00647DB2"/>
    <w:rsid w:val="00653DDF"/>
    <w:rsid w:val="006564E8"/>
    <w:rsid w:val="006577A6"/>
    <w:rsid w:val="006608D1"/>
    <w:rsid w:val="00661ADC"/>
    <w:rsid w:val="00663821"/>
    <w:rsid w:val="006639B2"/>
    <w:rsid w:val="006656AB"/>
    <w:rsid w:val="0066770B"/>
    <w:rsid w:val="00670021"/>
    <w:rsid w:val="00677F54"/>
    <w:rsid w:val="0068028F"/>
    <w:rsid w:val="00681712"/>
    <w:rsid w:val="00681A0E"/>
    <w:rsid w:val="00681E63"/>
    <w:rsid w:val="00683426"/>
    <w:rsid w:val="0068536E"/>
    <w:rsid w:val="00685601"/>
    <w:rsid w:val="00686FAE"/>
    <w:rsid w:val="0069015A"/>
    <w:rsid w:val="00692FEA"/>
    <w:rsid w:val="00693635"/>
    <w:rsid w:val="006944BD"/>
    <w:rsid w:val="006A05FF"/>
    <w:rsid w:val="006A7856"/>
    <w:rsid w:val="006A799D"/>
    <w:rsid w:val="006B29AF"/>
    <w:rsid w:val="006B4169"/>
    <w:rsid w:val="006B4983"/>
    <w:rsid w:val="006B7662"/>
    <w:rsid w:val="006C11E4"/>
    <w:rsid w:val="006C2E54"/>
    <w:rsid w:val="006C3CBE"/>
    <w:rsid w:val="006C7132"/>
    <w:rsid w:val="006D0719"/>
    <w:rsid w:val="006D27E4"/>
    <w:rsid w:val="006E1B1B"/>
    <w:rsid w:val="006E250C"/>
    <w:rsid w:val="006E5BDC"/>
    <w:rsid w:val="006E6EF1"/>
    <w:rsid w:val="006F0093"/>
    <w:rsid w:val="006F6EF8"/>
    <w:rsid w:val="00700561"/>
    <w:rsid w:val="00703C62"/>
    <w:rsid w:val="00707483"/>
    <w:rsid w:val="0071006E"/>
    <w:rsid w:val="00710840"/>
    <w:rsid w:val="007123B4"/>
    <w:rsid w:val="007137B7"/>
    <w:rsid w:val="00713D0D"/>
    <w:rsid w:val="007154D3"/>
    <w:rsid w:val="007235F7"/>
    <w:rsid w:val="00723D92"/>
    <w:rsid w:val="007253BE"/>
    <w:rsid w:val="00735062"/>
    <w:rsid w:val="007376B7"/>
    <w:rsid w:val="007436C1"/>
    <w:rsid w:val="00743DA9"/>
    <w:rsid w:val="0074758D"/>
    <w:rsid w:val="007539BF"/>
    <w:rsid w:val="007546DD"/>
    <w:rsid w:val="00754F70"/>
    <w:rsid w:val="00762D17"/>
    <w:rsid w:val="00763E99"/>
    <w:rsid w:val="00772B71"/>
    <w:rsid w:val="0077373B"/>
    <w:rsid w:val="0077547E"/>
    <w:rsid w:val="007917E4"/>
    <w:rsid w:val="0079292A"/>
    <w:rsid w:val="00792A4C"/>
    <w:rsid w:val="00793215"/>
    <w:rsid w:val="00793A81"/>
    <w:rsid w:val="00794BD3"/>
    <w:rsid w:val="007A026A"/>
    <w:rsid w:val="007A0CFF"/>
    <w:rsid w:val="007A314C"/>
    <w:rsid w:val="007A3614"/>
    <w:rsid w:val="007A4DDE"/>
    <w:rsid w:val="007B115C"/>
    <w:rsid w:val="007C0D93"/>
    <w:rsid w:val="007C1689"/>
    <w:rsid w:val="007C4773"/>
    <w:rsid w:val="007C702B"/>
    <w:rsid w:val="007D23C0"/>
    <w:rsid w:val="007D2A50"/>
    <w:rsid w:val="007D3ECD"/>
    <w:rsid w:val="007D3FD3"/>
    <w:rsid w:val="007E3AEA"/>
    <w:rsid w:val="007E6BCE"/>
    <w:rsid w:val="007F59C5"/>
    <w:rsid w:val="007F62FF"/>
    <w:rsid w:val="007F7571"/>
    <w:rsid w:val="0080775B"/>
    <w:rsid w:val="008113FB"/>
    <w:rsid w:val="00811CBD"/>
    <w:rsid w:val="00811DFF"/>
    <w:rsid w:val="008173E5"/>
    <w:rsid w:val="00817AB3"/>
    <w:rsid w:val="0082021C"/>
    <w:rsid w:val="00820B40"/>
    <w:rsid w:val="00821613"/>
    <w:rsid w:val="008240CE"/>
    <w:rsid w:val="00831BC7"/>
    <w:rsid w:val="00833D57"/>
    <w:rsid w:val="008340EB"/>
    <w:rsid w:val="00835205"/>
    <w:rsid w:val="00836178"/>
    <w:rsid w:val="0083742E"/>
    <w:rsid w:val="0084290F"/>
    <w:rsid w:val="008445CA"/>
    <w:rsid w:val="008459A2"/>
    <w:rsid w:val="00846166"/>
    <w:rsid w:val="00847C83"/>
    <w:rsid w:val="00850DEF"/>
    <w:rsid w:val="00852C4C"/>
    <w:rsid w:val="008539A0"/>
    <w:rsid w:val="00854067"/>
    <w:rsid w:val="00857808"/>
    <w:rsid w:val="00860CCD"/>
    <w:rsid w:val="0086288D"/>
    <w:rsid w:val="00866C5E"/>
    <w:rsid w:val="0087433B"/>
    <w:rsid w:val="0087584B"/>
    <w:rsid w:val="0087727F"/>
    <w:rsid w:val="00880C04"/>
    <w:rsid w:val="00884B9B"/>
    <w:rsid w:val="00884C70"/>
    <w:rsid w:val="0088592F"/>
    <w:rsid w:val="008868A6"/>
    <w:rsid w:val="00893A43"/>
    <w:rsid w:val="00895EFB"/>
    <w:rsid w:val="00896F9D"/>
    <w:rsid w:val="008A0F76"/>
    <w:rsid w:val="008A1BAD"/>
    <w:rsid w:val="008A4B42"/>
    <w:rsid w:val="008A54F6"/>
    <w:rsid w:val="008A77C4"/>
    <w:rsid w:val="008B0C75"/>
    <w:rsid w:val="008B38BD"/>
    <w:rsid w:val="008B6691"/>
    <w:rsid w:val="008C081A"/>
    <w:rsid w:val="008C2220"/>
    <w:rsid w:val="008C4EE6"/>
    <w:rsid w:val="008C5201"/>
    <w:rsid w:val="008C7120"/>
    <w:rsid w:val="008D1F19"/>
    <w:rsid w:val="008D37B0"/>
    <w:rsid w:val="008D4E44"/>
    <w:rsid w:val="008D64F7"/>
    <w:rsid w:val="008D65EE"/>
    <w:rsid w:val="008D7BB4"/>
    <w:rsid w:val="008D7C90"/>
    <w:rsid w:val="008E3441"/>
    <w:rsid w:val="008E4539"/>
    <w:rsid w:val="008E5BC2"/>
    <w:rsid w:val="008F04D3"/>
    <w:rsid w:val="008F1590"/>
    <w:rsid w:val="008F1681"/>
    <w:rsid w:val="008F6E9C"/>
    <w:rsid w:val="008F7A4F"/>
    <w:rsid w:val="00901CBE"/>
    <w:rsid w:val="009025E4"/>
    <w:rsid w:val="0090520E"/>
    <w:rsid w:val="00905A5F"/>
    <w:rsid w:val="009118AC"/>
    <w:rsid w:val="00912164"/>
    <w:rsid w:val="00915D76"/>
    <w:rsid w:val="00920E10"/>
    <w:rsid w:val="00926CFB"/>
    <w:rsid w:val="009304D4"/>
    <w:rsid w:val="00934644"/>
    <w:rsid w:val="00936134"/>
    <w:rsid w:val="00936A8D"/>
    <w:rsid w:val="00936C04"/>
    <w:rsid w:val="00950E13"/>
    <w:rsid w:val="009569E2"/>
    <w:rsid w:val="00956C39"/>
    <w:rsid w:val="009579E8"/>
    <w:rsid w:val="00961266"/>
    <w:rsid w:val="00964A30"/>
    <w:rsid w:val="00965392"/>
    <w:rsid w:val="009655AC"/>
    <w:rsid w:val="009657AA"/>
    <w:rsid w:val="00967AB3"/>
    <w:rsid w:val="009718EE"/>
    <w:rsid w:val="009722CE"/>
    <w:rsid w:val="00972D3D"/>
    <w:rsid w:val="00974DBF"/>
    <w:rsid w:val="0098276F"/>
    <w:rsid w:val="00983369"/>
    <w:rsid w:val="009842DE"/>
    <w:rsid w:val="00985420"/>
    <w:rsid w:val="00990C81"/>
    <w:rsid w:val="00994F35"/>
    <w:rsid w:val="009A00DE"/>
    <w:rsid w:val="009A2685"/>
    <w:rsid w:val="009A3189"/>
    <w:rsid w:val="009A4D04"/>
    <w:rsid w:val="009A564F"/>
    <w:rsid w:val="009A6133"/>
    <w:rsid w:val="009C017D"/>
    <w:rsid w:val="009C3A07"/>
    <w:rsid w:val="009C4D7A"/>
    <w:rsid w:val="009C4D9F"/>
    <w:rsid w:val="009C5CAB"/>
    <w:rsid w:val="009C5FFC"/>
    <w:rsid w:val="009C69D4"/>
    <w:rsid w:val="009C69E2"/>
    <w:rsid w:val="009C70CA"/>
    <w:rsid w:val="009C72C1"/>
    <w:rsid w:val="009C7806"/>
    <w:rsid w:val="009C7B23"/>
    <w:rsid w:val="009D08B1"/>
    <w:rsid w:val="009D4F87"/>
    <w:rsid w:val="009D568B"/>
    <w:rsid w:val="009D583A"/>
    <w:rsid w:val="009D5FD0"/>
    <w:rsid w:val="009D71BB"/>
    <w:rsid w:val="009E0C67"/>
    <w:rsid w:val="009E12F2"/>
    <w:rsid w:val="009E24FF"/>
    <w:rsid w:val="009E3114"/>
    <w:rsid w:val="009E705D"/>
    <w:rsid w:val="009E7BE4"/>
    <w:rsid w:val="009E7BFC"/>
    <w:rsid w:val="009F1519"/>
    <w:rsid w:val="009F21BA"/>
    <w:rsid w:val="009F2900"/>
    <w:rsid w:val="009F5323"/>
    <w:rsid w:val="009F7FAC"/>
    <w:rsid w:val="00A00DF9"/>
    <w:rsid w:val="00A114D2"/>
    <w:rsid w:val="00A206FC"/>
    <w:rsid w:val="00A21805"/>
    <w:rsid w:val="00A241EC"/>
    <w:rsid w:val="00A25100"/>
    <w:rsid w:val="00A25190"/>
    <w:rsid w:val="00A25D15"/>
    <w:rsid w:val="00A334AD"/>
    <w:rsid w:val="00A3785A"/>
    <w:rsid w:val="00A40438"/>
    <w:rsid w:val="00A42289"/>
    <w:rsid w:val="00A42597"/>
    <w:rsid w:val="00A45AE9"/>
    <w:rsid w:val="00A461C2"/>
    <w:rsid w:val="00A475FD"/>
    <w:rsid w:val="00A55348"/>
    <w:rsid w:val="00A55F8E"/>
    <w:rsid w:val="00A5777A"/>
    <w:rsid w:val="00A730AD"/>
    <w:rsid w:val="00A76FA4"/>
    <w:rsid w:val="00A81D4C"/>
    <w:rsid w:val="00A830D2"/>
    <w:rsid w:val="00A8326E"/>
    <w:rsid w:val="00A837C8"/>
    <w:rsid w:val="00A8489C"/>
    <w:rsid w:val="00A86AD2"/>
    <w:rsid w:val="00A87039"/>
    <w:rsid w:val="00A87523"/>
    <w:rsid w:val="00A87F19"/>
    <w:rsid w:val="00A908F1"/>
    <w:rsid w:val="00A90D29"/>
    <w:rsid w:val="00A92B98"/>
    <w:rsid w:val="00A93092"/>
    <w:rsid w:val="00A93129"/>
    <w:rsid w:val="00A94EA8"/>
    <w:rsid w:val="00AA1CCD"/>
    <w:rsid w:val="00AA1E13"/>
    <w:rsid w:val="00AA5950"/>
    <w:rsid w:val="00AA7F2C"/>
    <w:rsid w:val="00AB2F36"/>
    <w:rsid w:val="00AB58A9"/>
    <w:rsid w:val="00AC0EE6"/>
    <w:rsid w:val="00AC0FD8"/>
    <w:rsid w:val="00AC11C8"/>
    <w:rsid w:val="00AC1F79"/>
    <w:rsid w:val="00AC226B"/>
    <w:rsid w:val="00AC42ED"/>
    <w:rsid w:val="00AD201D"/>
    <w:rsid w:val="00AD4E62"/>
    <w:rsid w:val="00AD6339"/>
    <w:rsid w:val="00AE0D78"/>
    <w:rsid w:val="00AF183C"/>
    <w:rsid w:val="00AF19FD"/>
    <w:rsid w:val="00AF3CE8"/>
    <w:rsid w:val="00AF666B"/>
    <w:rsid w:val="00B00676"/>
    <w:rsid w:val="00B0180F"/>
    <w:rsid w:val="00B036D4"/>
    <w:rsid w:val="00B058C9"/>
    <w:rsid w:val="00B07D84"/>
    <w:rsid w:val="00B10DEC"/>
    <w:rsid w:val="00B14037"/>
    <w:rsid w:val="00B167D0"/>
    <w:rsid w:val="00B173FB"/>
    <w:rsid w:val="00B17432"/>
    <w:rsid w:val="00B256A0"/>
    <w:rsid w:val="00B25BEB"/>
    <w:rsid w:val="00B261CC"/>
    <w:rsid w:val="00B26AF6"/>
    <w:rsid w:val="00B30304"/>
    <w:rsid w:val="00B30AF6"/>
    <w:rsid w:val="00B31583"/>
    <w:rsid w:val="00B32D6D"/>
    <w:rsid w:val="00B35674"/>
    <w:rsid w:val="00B37B41"/>
    <w:rsid w:val="00B40DDA"/>
    <w:rsid w:val="00B41588"/>
    <w:rsid w:val="00B4173B"/>
    <w:rsid w:val="00B41BF7"/>
    <w:rsid w:val="00B446FE"/>
    <w:rsid w:val="00B4674C"/>
    <w:rsid w:val="00B47606"/>
    <w:rsid w:val="00B5294B"/>
    <w:rsid w:val="00B53140"/>
    <w:rsid w:val="00B5385F"/>
    <w:rsid w:val="00B63F27"/>
    <w:rsid w:val="00B708EB"/>
    <w:rsid w:val="00B70F7A"/>
    <w:rsid w:val="00B72B6B"/>
    <w:rsid w:val="00B73741"/>
    <w:rsid w:val="00B767F3"/>
    <w:rsid w:val="00B76DD5"/>
    <w:rsid w:val="00B82FE7"/>
    <w:rsid w:val="00B84481"/>
    <w:rsid w:val="00B85331"/>
    <w:rsid w:val="00B90E5A"/>
    <w:rsid w:val="00B940F0"/>
    <w:rsid w:val="00B94111"/>
    <w:rsid w:val="00B952E4"/>
    <w:rsid w:val="00BA61CE"/>
    <w:rsid w:val="00BA7924"/>
    <w:rsid w:val="00BB369E"/>
    <w:rsid w:val="00BB5147"/>
    <w:rsid w:val="00BB5482"/>
    <w:rsid w:val="00BB78F0"/>
    <w:rsid w:val="00BC4592"/>
    <w:rsid w:val="00BC5FAB"/>
    <w:rsid w:val="00BD60F8"/>
    <w:rsid w:val="00BE064B"/>
    <w:rsid w:val="00BE1A6B"/>
    <w:rsid w:val="00BE54CF"/>
    <w:rsid w:val="00BF2256"/>
    <w:rsid w:val="00BF2B73"/>
    <w:rsid w:val="00BF33EE"/>
    <w:rsid w:val="00C01D4F"/>
    <w:rsid w:val="00C02D84"/>
    <w:rsid w:val="00C10D04"/>
    <w:rsid w:val="00C11769"/>
    <w:rsid w:val="00C1331F"/>
    <w:rsid w:val="00C135E8"/>
    <w:rsid w:val="00C149AC"/>
    <w:rsid w:val="00C16DB8"/>
    <w:rsid w:val="00C16F82"/>
    <w:rsid w:val="00C31844"/>
    <w:rsid w:val="00C32AAF"/>
    <w:rsid w:val="00C330CE"/>
    <w:rsid w:val="00C37922"/>
    <w:rsid w:val="00C379FB"/>
    <w:rsid w:val="00C37BD4"/>
    <w:rsid w:val="00C406E5"/>
    <w:rsid w:val="00C44322"/>
    <w:rsid w:val="00C44950"/>
    <w:rsid w:val="00C44C96"/>
    <w:rsid w:val="00C46D38"/>
    <w:rsid w:val="00C50249"/>
    <w:rsid w:val="00C5266C"/>
    <w:rsid w:val="00C53D00"/>
    <w:rsid w:val="00C57C24"/>
    <w:rsid w:val="00C61EBD"/>
    <w:rsid w:val="00C658D6"/>
    <w:rsid w:val="00C65F7D"/>
    <w:rsid w:val="00C701E9"/>
    <w:rsid w:val="00C734BE"/>
    <w:rsid w:val="00C737BD"/>
    <w:rsid w:val="00C74489"/>
    <w:rsid w:val="00C749E0"/>
    <w:rsid w:val="00C76D80"/>
    <w:rsid w:val="00C81419"/>
    <w:rsid w:val="00C8467B"/>
    <w:rsid w:val="00C90C54"/>
    <w:rsid w:val="00C93066"/>
    <w:rsid w:val="00C937ED"/>
    <w:rsid w:val="00C97B6C"/>
    <w:rsid w:val="00CA0334"/>
    <w:rsid w:val="00CA2211"/>
    <w:rsid w:val="00CA4AC3"/>
    <w:rsid w:val="00CA5E77"/>
    <w:rsid w:val="00CA6B28"/>
    <w:rsid w:val="00CA6C72"/>
    <w:rsid w:val="00CA725F"/>
    <w:rsid w:val="00CB0EA1"/>
    <w:rsid w:val="00CB32F7"/>
    <w:rsid w:val="00CC1F7A"/>
    <w:rsid w:val="00CC2308"/>
    <w:rsid w:val="00CC4671"/>
    <w:rsid w:val="00CC5038"/>
    <w:rsid w:val="00CD0B31"/>
    <w:rsid w:val="00CD1D0A"/>
    <w:rsid w:val="00CD43CF"/>
    <w:rsid w:val="00CD4437"/>
    <w:rsid w:val="00CD4CEA"/>
    <w:rsid w:val="00CD5B7C"/>
    <w:rsid w:val="00CD66B1"/>
    <w:rsid w:val="00CE06FA"/>
    <w:rsid w:val="00CE32B2"/>
    <w:rsid w:val="00CF72DD"/>
    <w:rsid w:val="00D0099E"/>
    <w:rsid w:val="00D00CCC"/>
    <w:rsid w:val="00D0164A"/>
    <w:rsid w:val="00D018D4"/>
    <w:rsid w:val="00D02972"/>
    <w:rsid w:val="00D04717"/>
    <w:rsid w:val="00D05AD8"/>
    <w:rsid w:val="00D11E75"/>
    <w:rsid w:val="00D12EB2"/>
    <w:rsid w:val="00D130B3"/>
    <w:rsid w:val="00D22AA8"/>
    <w:rsid w:val="00D22F9A"/>
    <w:rsid w:val="00D2338C"/>
    <w:rsid w:val="00D33CF5"/>
    <w:rsid w:val="00D358D0"/>
    <w:rsid w:val="00D35BF8"/>
    <w:rsid w:val="00D3612B"/>
    <w:rsid w:val="00D37060"/>
    <w:rsid w:val="00D375E1"/>
    <w:rsid w:val="00D44390"/>
    <w:rsid w:val="00D45670"/>
    <w:rsid w:val="00D53E50"/>
    <w:rsid w:val="00D54DC3"/>
    <w:rsid w:val="00D56394"/>
    <w:rsid w:val="00D5777B"/>
    <w:rsid w:val="00D6015A"/>
    <w:rsid w:val="00D61139"/>
    <w:rsid w:val="00D71E34"/>
    <w:rsid w:val="00D724BC"/>
    <w:rsid w:val="00D7255C"/>
    <w:rsid w:val="00D72E2B"/>
    <w:rsid w:val="00D75DD9"/>
    <w:rsid w:val="00D761DA"/>
    <w:rsid w:val="00D76816"/>
    <w:rsid w:val="00D8148F"/>
    <w:rsid w:val="00D82B64"/>
    <w:rsid w:val="00D8455E"/>
    <w:rsid w:val="00D863CA"/>
    <w:rsid w:val="00D935FF"/>
    <w:rsid w:val="00D95969"/>
    <w:rsid w:val="00DA0FBF"/>
    <w:rsid w:val="00DA7E66"/>
    <w:rsid w:val="00DB2064"/>
    <w:rsid w:val="00DB4B1B"/>
    <w:rsid w:val="00DB5E78"/>
    <w:rsid w:val="00DC64F9"/>
    <w:rsid w:val="00DC7654"/>
    <w:rsid w:val="00DD1C8A"/>
    <w:rsid w:val="00DD2EBC"/>
    <w:rsid w:val="00DD339F"/>
    <w:rsid w:val="00DD694E"/>
    <w:rsid w:val="00DD7BD7"/>
    <w:rsid w:val="00DE0132"/>
    <w:rsid w:val="00DE4BB5"/>
    <w:rsid w:val="00DE52A2"/>
    <w:rsid w:val="00DE6E34"/>
    <w:rsid w:val="00DE73F1"/>
    <w:rsid w:val="00DE76BD"/>
    <w:rsid w:val="00DF1A6C"/>
    <w:rsid w:val="00DF3735"/>
    <w:rsid w:val="00DF4F5C"/>
    <w:rsid w:val="00DF71A7"/>
    <w:rsid w:val="00DF7A6B"/>
    <w:rsid w:val="00E03982"/>
    <w:rsid w:val="00E06312"/>
    <w:rsid w:val="00E11369"/>
    <w:rsid w:val="00E13120"/>
    <w:rsid w:val="00E23444"/>
    <w:rsid w:val="00E24B61"/>
    <w:rsid w:val="00E27A5E"/>
    <w:rsid w:val="00E27ADB"/>
    <w:rsid w:val="00E3008A"/>
    <w:rsid w:val="00E3077B"/>
    <w:rsid w:val="00E31FEE"/>
    <w:rsid w:val="00E32180"/>
    <w:rsid w:val="00E325A3"/>
    <w:rsid w:val="00E35793"/>
    <w:rsid w:val="00E35D7A"/>
    <w:rsid w:val="00E364C0"/>
    <w:rsid w:val="00E40893"/>
    <w:rsid w:val="00E42DAA"/>
    <w:rsid w:val="00E47529"/>
    <w:rsid w:val="00E50982"/>
    <w:rsid w:val="00E569D7"/>
    <w:rsid w:val="00E606DC"/>
    <w:rsid w:val="00E61917"/>
    <w:rsid w:val="00E6193B"/>
    <w:rsid w:val="00E629A1"/>
    <w:rsid w:val="00E63CCC"/>
    <w:rsid w:val="00E66E5C"/>
    <w:rsid w:val="00E72345"/>
    <w:rsid w:val="00E734EE"/>
    <w:rsid w:val="00E74111"/>
    <w:rsid w:val="00E745F0"/>
    <w:rsid w:val="00E765ED"/>
    <w:rsid w:val="00E768D1"/>
    <w:rsid w:val="00E773DF"/>
    <w:rsid w:val="00E7766F"/>
    <w:rsid w:val="00E77AF7"/>
    <w:rsid w:val="00E80FD4"/>
    <w:rsid w:val="00E831AD"/>
    <w:rsid w:val="00E8341C"/>
    <w:rsid w:val="00E83586"/>
    <w:rsid w:val="00E84D81"/>
    <w:rsid w:val="00E87595"/>
    <w:rsid w:val="00E94597"/>
    <w:rsid w:val="00EA3BF7"/>
    <w:rsid w:val="00EA5039"/>
    <w:rsid w:val="00EA54EF"/>
    <w:rsid w:val="00EA67D4"/>
    <w:rsid w:val="00EA7A1E"/>
    <w:rsid w:val="00EB0AA4"/>
    <w:rsid w:val="00EB505D"/>
    <w:rsid w:val="00EB7B65"/>
    <w:rsid w:val="00EC012A"/>
    <w:rsid w:val="00EC06D3"/>
    <w:rsid w:val="00EC2BD3"/>
    <w:rsid w:val="00ED08C8"/>
    <w:rsid w:val="00ED5183"/>
    <w:rsid w:val="00ED6240"/>
    <w:rsid w:val="00ED67C0"/>
    <w:rsid w:val="00EE1CDE"/>
    <w:rsid w:val="00EE4626"/>
    <w:rsid w:val="00EE5605"/>
    <w:rsid w:val="00EF731A"/>
    <w:rsid w:val="00EF7326"/>
    <w:rsid w:val="00F00E9A"/>
    <w:rsid w:val="00F012AC"/>
    <w:rsid w:val="00F02F06"/>
    <w:rsid w:val="00F06E63"/>
    <w:rsid w:val="00F10D26"/>
    <w:rsid w:val="00F119F3"/>
    <w:rsid w:val="00F140E7"/>
    <w:rsid w:val="00F20E51"/>
    <w:rsid w:val="00F2165E"/>
    <w:rsid w:val="00F24393"/>
    <w:rsid w:val="00F276A3"/>
    <w:rsid w:val="00F27FEC"/>
    <w:rsid w:val="00F30801"/>
    <w:rsid w:val="00F32FF7"/>
    <w:rsid w:val="00F330FB"/>
    <w:rsid w:val="00F3505B"/>
    <w:rsid w:val="00F365B0"/>
    <w:rsid w:val="00F404FB"/>
    <w:rsid w:val="00F422F9"/>
    <w:rsid w:val="00F43F08"/>
    <w:rsid w:val="00F45B95"/>
    <w:rsid w:val="00F54E2F"/>
    <w:rsid w:val="00F552B1"/>
    <w:rsid w:val="00F5548A"/>
    <w:rsid w:val="00F560D6"/>
    <w:rsid w:val="00F56A7A"/>
    <w:rsid w:val="00F60108"/>
    <w:rsid w:val="00F60812"/>
    <w:rsid w:val="00F61A39"/>
    <w:rsid w:val="00F67D29"/>
    <w:rsid w:val="00F71C73"/>
    <w:rsid w:val="00F71D30"/>
    <w:rsid w:val="00F72F09"/>
    <w:rsid w:val="00F77073"/>
    <w:rsid w:val="00F7731F"/>
    <w:rsid w:val="00F7782F"/>
    <w:rsid w:val="00F8119B"/>
    <w:rsid w:val="00F82DDE"/>
    <w:rsid w:val="00F831A2"/>
    <w:rsid w:val="00F83823"/>
    <w:rsid w:val="00F8516A"/>
    <w:rsid w:val="00F922B1"/>
    <w:rsid w:val="00F92E4A"/>
    <w:rsid w:val="00F938F4"/>
    <w:rsid w:val="00F9648B"/>
    <w:rsid w:val="00FA009E"/>
    <w:rsid w:val="00FA0C1A"/>
    <w:rsid w:val="00FA2607"/>
    <w:rsid w:val="00FA6B1D"/>
    <w:rsid w:val="00FA6BB8"/>
    <w:rsid w:val="00FA7AFB"/>
    <w:rsid w:val="00FA7D52"/>
    <w:rsid w:val="00FB3BB7"/>
    <w:rsid w:val="00FB4B1F"/>
    <w:rsid w:val="00FB7217"/>
    <w:rsid w:val="00FC10E8"/>
    <w:rsid w:val="00FC183A"/>
    <w:rsid w:val="00FC1931"/>
    <w:rsid w:val="00FD3FA5"/>
    <w:rsid w:val="00FD68BC"/>
    <w:rsid w:val="00FD6EF2"/>
    <w:rsid w:val="00FD7108"/>
    <w:rsid w:val="00FE066B"/>
    <w:rsid w:val="00FE0675"/>
    <w:rsid w:val="00FE6506"/>
    <w:rsid w:val="00FF21D3"/>
    <w:rsid w:val="00FF2D38"/>
    <w:rsid w:val="2BA53C6B"/>
    <w:rsid w:val="3D67416A"/>
    <w:rsid w:val="3FFE5D71"/>
    <w:rsid w:val="4BFF0FD7"/>
    <w:rsid w:val="5BDF48CF"/>
    <w:rsid w:val="6FF8FF64"/>
    <w:rsid w:val="7DFFE86C"/>
    <w:rsid w:val="7F5F3084"/>
    <w:rsid w:val="94EFBF07"/>
    <w:rsid w:val="97EBDD6F"/>
    <w:rsid w:val="B7AFD88E"/>
    <w:rsid w:val="BF6F3E03"/>
    <w:rsid w:val="C3DFF813"/>
    <w:rsid w:val="CA74F62A"/>
    <w:rsid w:val="D7F6277A"/>
    <w:rsid w:val="DDFF4D4A"/>
    <w:rsid w:val="EF26A3D8"/>
    <w:rsid w:val="F59AE11F"/>
    <w:rsid w:val="F7FF4C3C"/>
    <w:rsid w:val="FB6921FF"/>
    <w:rsid w:val="FD7929CF"/>
    <w:rsid w:val="FDD60ACB"/>
    <w:rsid w:val="FF8F3FD6"/>
    <w:rsid w:val="FFB6B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eastAsia="宋体"/>
      <w:sz w:val="21"/>
      <w:szCs w:val="24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UserStyle_17"/>
    <w:basedOn w:val="1"/>
    <w:qFormat/>
    <w:uiPriority w:val="0"/>
    <w:pPr>
      <w:widowControl/>
      <w:spacing w:after="120"/>
    </w:pPr>
    <w:rPr>
      <w:rFonts w:ascii="??" w:hAnsi="??" w:eastAsia="Times New Roman"/>
      <w:sz w:val="21"/>
      <w:szCs w:val="22"/>
    </w:rPr>
  </w:style>
  <w:style w:type="character" w:customStyle="1" w:styleId="15">
    <w:name w:val="UserStyle_6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楷体 月日"/>
    <w:qFormat/>
    <w:uiPriority w:val="99"/>
    <w:pPr>
      <w:widowControl w:val="0"/>
      <w:autoSpaceDE w:val="0"/>
      <w:autoSpaceDN w:val="0"/>
      <w:adjustRightInd w:val="0"/>
      <w:spacing w:line="600" w:lineRule="atLeast"/>
      <w:jc w:val="center"/>
      <w:textAlignment w:val="center"/>
    </w:pPr>
    <w:rPr>
      <w:rFonts w:ascii="楷体_GB2312" w:hAnsi="Times New Roman" w:eastAsia="楷体_GB2312" w:cs="楷体_GB2312"/>
      <w:color w:val="000000"/>
      <w:kern w:val="0"/>
      <w:sz w:val="34"/>
      <w:szCs w:val="3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3418</Words>
  <Characters>19484</Characters>
  <Lines>162</Lines>
  <Paragraphs>45</Paragraphs>
  <TotalTime>21</TotalTime>
  <ScaleCrop>false</ScaleCrop>
  <LinksUpToDate>false</LinksUpToDate>
  <CharactersWithSpaces>22857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2021-01-15T12:49:00Z</dcterms:created>
  <dc:creator>政府办</dc:creator>
  <cp:lastModifiedBy>kylin</cp:lastModifiedBy>
  <cp:lastPrinted>2023-03-07T19:05:00Z</cp:lastPrinted>
  <dcterms:modified xsi:type="dcterms:W3CDTF">2023-03-23T10:22:24Z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