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蓟州区财政局预算绩效管理工作总结</w:t>
      </w:r>
    </w:p>
    <w:p>
      <w:pPr>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2021年我局着</w:t>
      </w:r>
      <w:bookmarkStart w:id="0" w:name="_GoBack"/>
      <w:bookmarkEnd w:id="0"/>
      <w:r>
        <w:rPr>
          <w:rFonts w:hint="eastAsia" w:ascii="仿宋_GB2312" w:hAnsi="仿宋_GB2312" w:eastAsia="仿宋_GB2312" w:cs="仿宋_GB2312"/>
          <w:sz w:val="32"/>
          <w:szCs w:val="32"/>
          <w:lang w:val="en-US" w:eastAsia="zh-CN"/>
        </w:rPr>
        <w:t>力以提升财政资金绩效为主线，以绩效目标实现为导向，以财政支出绩效评价为手段，以评价结果应用为保障，建立完善预算绩效管理体系，积极推进财政资金预算绩效管理工作，有关工作总结如下：</w:t>
      </w:r>
    </w:p>
    <w:p>
      <w:pPr>
        <w:ind w:firstLine="640" w:firstLineChars="200"/>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一、2021年度绩效管理工作整体开展情况</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进一步加强预算绩效制度体系和指标体系建设，提升财政评价报告质量，预算绩效管理取得新成就。</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lang w:val="en-US" w:eastAsia="zh-CN"/>
        </w:rPr>
        <w:t>，严控预算绩效事前评估，从源头上提高财政资源配置效益,提升行政决策的科学性；</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val="en-US" w:eastAsia="zh-CN"/>
        </w:rPr>
        <w:t>，抓好绩效目标编制，扩大预算管理覆盖面，及时报送绩效目标；</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lang w:val="en-US" w:eastAsia="zh-CN"/>
        </w:rPr>
        <w:t>，探索绩效跟踪监控，要求加强过程监控，对已纳入我局绩效目标管理范围的项目支出，采取半年报方式采集重点抽查项目的绩效运行信息；</w:t>
      </w: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sz w:val="32"/>
          <w:szCs w:val="32"/>
          <w:lang w:val="en-US" w:eastAsia="zh-CN"/>
        </w:rPr>
        <w:t>，深入开展财政支出绩效评价，对重点抽查项目采取单位自评和财政重点评价的方式开展事后评价，在此基础上形成评价报告；</w:t>
      </w:r>
      <w:r>
        <w:rPr>
          <w:rFonts w:hint="eastAsia" w:ascii="仿宋_GB2312" w:hAnsi="仿宋_GB2312" w:eastAsia="仿宋_GB2312" w:cs="仿宋_GB2312"/>
          <w:b/>
          <w:bCs/>
          <w:sz w:val="32"/>
          <w:szCs w:val="32"/>
          <w:lang w:val="en-US" w:eastAsia="zh-CN"/>
        </w:rPr>
        <w:t>五是</w:t>
      </w:r>
      <w:r>
        <w:rPr>
          <w:rFonts w:hint="eastAsia" w:ascii="仿宋_GB2312" w:hAnsi="仿宋_GB2312" w:eastAsia="仿宋_GB2312" w:cs="仿宋_GB2312"/>
          <w:sz w:val="32"/>
          <w:szCs w:val="32"/>
          <w:lang w:val="en-US" w:eastAsia="zh-CN"/>
        </w:rPr>
        <w:t>，强化评价结果应用，对监控和自评中发现的问题及时反馈并要求整改，加强评价结果与项目资金安排的衔接；</w:t>
      </w:r>
      <w:r>
        <w:rPr>
          <w:rFonts w:hint="eastAsia" w:ascii="仿宋_GB2312" w:hAnsi="仿宋_GB2312" w:eastAsia="仿宋_GB2312" w:cs="仿宋_GB2312"/>
          <w:b/>
          <w:bCs/>
          <w:sz w:val="32"/>
          <w:szCs w:val="32"/>
          <w:lang w:val="en-US" w:eastAsia="zh-CN"/>
        </w:rPr>
        <w:t>六是</w:t>
      </w:r>
      <w:r>
        <w:rPr>
          <w:rFonts w:hint="eastAsia" w:ascii="仿宋_GB2312" w:hAnsi="仿宋_GB2312" w:eastAsia="仿宋_GB2312" w:cs="仿宋_GB2312"/>
          <w:sz w:val="32"/>
          <w:szCs w:val="32"/>
          <w:lang w:val="en-US" w:eastAsia="zh-CN"/>
        </w:rPr>
        <w:t>，健全管理工作机制，明确责任分工，组织专题培训，提高各级主管部门和基层单位绩效管理水平。</w:t>
      </w:r>
    </w:p>
    <w:p>
      <w:pPr>
        <w:numPr>
          <w:ilvl w:val="0"/>
          <w:numId w:val="1"/>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预算绩效管理具体工作开展情况</w:t>
      </w:r>
    </w:p>
    <w:p>
      <w:pPr>
        <w:numPr>
          <w:ilvl w:val="0"/>
          <w:numId w:val="0"/>
        </w:num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（一）基础工作</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编制《蓟州区全面实施预算绩效管理政策文件汇编》，内容囊括预算绩效事前绩效评估、绩效目标管理、绩效运行监控、绩效评价、绩效结果应用、绩效管理考核、第三方机构管理和财政内部工作规程等方面的配套制度文件。</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（2）制定《蓟州区预算绩效管理指标参考手册》，并建立动态调整完善机制，其中：共性项目绩效指标体系18类，220条绩效指标，分行业分领域绩效指标体系涉及17个行业领域，2723条绩效指标。</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（3）印发了《天津市蓟州区部门预算绩效管理工作考核办法 (试行 》的通知（蓟财政发【2021】30号）， 建立了区级部门预算绩效管理工作考核机制，并开展了区级部门预算绩效管理工作考核。</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（4）全区范围内举办2场预算绩效管理培训，提高了各级主管部门和基层单位绩效管理水平。</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（5）于2021年9月27日在蓟州区人民政府网站上发表了《强化绩效管理 保驾财政资金》的文章，宣传预算绩效管理工作，创造良好的社会舆论氛围。</w:t>
      </w:r>
    </w:p>
    <w:p>
      <w:pPr>
        <w:numPr>
          <w:ilvl w:val="0"/>
          <w:numId w:val="0"/>
        </w:numPr>
        <w:ind w:firstLine="643"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（二）事前绩效评估</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拟纳入2022年预算的《2022年蓟州区中小学C级校舍提升改造工程（初中）》等10个重点项目开展了政策和项目事前绩效评估，项目涉及金额2.3亿元，预算资金核减量143万元，核减比例1%。以公函的形式将事前绩效评估结果反馈给相关单位，并应用于当年的预算编制。</w:t>
      </w:r>
    </w:p>
    <w:p>
      <w:pPr>
        <w:numPr>
          <w:ilvl w:val="0"/>
          <w:numId w:val="0"/>
        </w:numPr>
        <w:ind w:left="640" w:leftChars="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（三）绩效目标管理</w:t>
      </w:r>
    </w:p>
    <w:p>
      <w:pPr>
        <w:numPr>
          <w:ilvl w:val="0"/>
          <w:numId w:val="0"/>
        </w:numPr>
        <w:ind w:left="640"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全区76家安排预算资金的一级预算部门，73家编制了</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部门整体绩效目标（3家预算中无项目支出）和项目绩效目标，涉及项目650个，项目资金32.93亿元，编制绩效目标的部门预算项目支出金额占比87%，编制绩效目标的市对区专项转移支付金额占比75%，项目绩效目标同步批复给一级预算部门。</w:t>
      </w:r>
    </w:p>
    <w:p>
      <w:pPr>
        <w:numPr>
          <w:ilvl w:val="0"/>
          <w:numId w:val="0"/>
        </w:numPr>
        <w:ind w:left="640" w:leftChars="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（四）绩效监控管理</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纳入预算绩效监控范围的项目310个，涉及项目资金31.15万元，实施绩效监控的部门预算项目支出金额占比82%，绩效监控项目金额占比95%。并将绩效监控结果于《蓟州区财政局关于2021年绩效监控工作的通报》（蓟财政【2021】72号）通报给各预算单位，提出了存在问题和下一步工作计划。</w:t>
      </w:r>
    </w:p>
    <w:p>
      <w:pPr>
        <w:numPr>
          <w:ilvl w:val="0"/>
          <w:numId w:val="0"/>
        </w:numPr>
        <w:ind w:left="640" w:leftChars="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（五）绩效评价管理</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区财政局组织个预算单位开展项目单位自评234个，开展财政重点评价项目8个，涉及项目资金30.17亿元，开展绩效自评的部门预算项目支出金额占比80%，建立了绩效自评抽查复核机制，对全区上报的绩效自评情况进行了复核，对8个财政重点项目的评价结果及时反馈相关部门，并已整改落实完毕。</w:t>
      </w:r>
    </w:p>
    <w:p>
      <w:pPr>
        <w:numPr>
          <w:ilvl w:val="0"/>
          <w:numId w:val="0"/>
        </w:numPr>
        <w:ind w:left="640" w:leftChars="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（六）绩效信息公开</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区财政局组织一级预算部门通过政务网站、财政部门网站随同部门预算向社会公开2021年项目绩效目标650个，随同部门决算算向社会公开2020年项目自评234个，财政重点评价项目8个，同时积极与区人大财经委沟通，报送相关绩效材料。</w:t>
      </w:r>
    </w:p>
    <w:p>
      <w:pPr>
        <w:numPr>
          <w:ilvl w:val="0"/>
          <w:numId w:val="1"/>
        </w:numPr>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预算绩效管理工作中存在的问题及原因分析</w:t>
      </w:r>
    </w:p>
    <w:p>
      <w:pPr>
        <w:numPr>
          <w:ilvl w:val="0"/>
          <w:numId w:val="2"/>
        </w:numPr>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思想认识应提升。</w:t>
      </w:r>
      <w:r>
        <w:rPr>
          <w:rFonts w:hint="eastAsia" w:ascii="仿宋_GB2312" w:hAnsi="仿宋_GB2312" w:eastAsia="仿宋_GB2312" w:cs="仿宋_GB2312"/>
          <w:sz w:val="32"/>
          <w:szCs w:val="32"/>
          <w:lang w:val="en-US" w:eastAsia="zh-CN"/>
        </w:rPr>
        <w:t>个别预算单位对预算绩效管理工作的重视程度还不够，主要由于评价结果于预算安排尚未紧密挂钩，基层对加强预算绩效管理的认识不到位。</w:t>
      </w:r>
    </w:p>
    <w:p>
      <w:pPr>
        <w:numPr>
          <w:ilvl w:val="0"/>
          <w:numId w:val="2"/>
        </w:numPr>
        <w:ind w:firstLine="643"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工作措施需细化。</w:t>
      </w:r>
      <w:r>
        <w:rPr>
          <w:rFonts w:hint="default" w:ascii="仿宋_GB2312" w:hAnsi="仿宋_GB2312" w:eastAsia="仿宋_GB2312" w:cs="仿宋_GB2312"/>
          <w:sz w:val="32"/>
          <w:szCs w:val="32"/>
          <w:lang w:val="en-US" w:eastAsia="zh-CN"/>
        </w:rPr>
        <w:t>财务人员与项目实施管理部门配合度不高，工作推动机制不全，难以适应绩效评价工作涉及面广、技术性强的要求</w:t>
      </w:r>
      <w:r>
        <w:rPr>
          <w:rFonts w:hint="eastAsia" w:ascii="仿宋_GB2312" w:hAnsi="仿宋_GB2312" w:eastAsia="仿宋_GB2312" w:cs="仿宋_GB2312"/>
          <w:sz w:val="32"/>
          <w:szCs w:val="32"/>
          <w:lang w:val="en-US" w:eastAsia="zh-CN"/>
        </w:rPr>
        <w:t>。</w:t>
      </w:r>
    </w:p>
    <w:p>
      <w:pPr>
        <w:numPr>
          <w:ilvl w:val="0"/>
          <w:numId w:val="2"/>
        </w:numPr>
        <w:ind w:firstLine="643"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成果应用待加强。</w:t>
      </w:r>
      <w:r>
        <w:rPr>
          <w:rFonts w:hint="eastAsia" w:ascii="仿宋_GB2312" w:hAnsi="仿宋_GB2312" w:eastAsia="仿宋_GB2312" w:cs="仿宋_GB2312"/>
          <w:sz w:val="32"/>
          <w:szCs w:val="32"/>
          <w:lang w:val="en-US" w:eastAsia="zh-CN"/>
        </w:rPr>
        <w:t>预算绩效评价报告质量还需提高，绩效评价结果做为安排预算和预算调整的重要依据，尚未完全执行到位。</w:t>
      </w:r>
    </w:p>
    <w:p>
      <w:pPr>
        <w:numPr>
          <w:ilvl w:val="0"/>
          <w:numId w:val="1"/>
        </w:numPr>
        <w:ind w:left="0" w:leftChars="0"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下一步工作思路</w:t>
      </w:r>
    </w:p>
    <w:p>
      <w:pPr>
        <w:numPr>
          <w:ilvl w:val="0"/>
          <w:numId w:val="0"/>
        </w:numPr>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1、会同主管业务科室对将纳入2022年重点项目开展预算绩效事前评估，统筹安排好2022年绩效目标设置工作，为下一步的重点评价工作打好基础。</w:t>
      </w:r>
    </w:p>
    <w:p>
      <w:pPr>
        <w:numPr>
          <w:ilvl w:val="0"/>
          <w:numId w:val="0"/>
        </w:numPr>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2、计划对2021年涉及教育、医疗卫生、社会保障和农业农村领域等方面的预算执行过程开展绩效运行监控和组织预算部门（单位）实施绩效自评工作。</w:t>
      </w:r>
    </w:p>
    <w:p>
      <w:pPr>
        <w:numPr>
          <w:ilvl w:val="0"/>
          <w:numId w:val="0"/>
        </w:numPr>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3、进一步推进绩效目标、绩效监控、绩效报告和绩效评价结果等信息向区政府、区人大和社会的公开工作，主动接受社会监督。</w:t>
      </w:r>
    </w:p>
    <w:p>
      <w:pPr>
        <w:numPr>
          <w:ilvl w:val="0"/>
          <w:numId w:val="0"/>
        </w:numPr>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4、加强学习培训，强化预算绩效宣传力度，倡导预算绩效管理理念，提高内部管理水平，推进财政绩效管理向纵深发展。</w:t>
      </w:r>
    </w:p>
    <w:p>
      <w:pPr>
        <w:numPr>
          <w:ilvl w:val="0"/>
          <w:numId w:val="0"/>
        </w:numPr>
        <w:ind w:leftChars="200"/>
        <w:rPr>
          <w:rFonts w:hint="default" w:ascii="仿宋_GB2312" w:hAnsi="仿宋_GB2312" w:eastAsia="仿宋_GB2312" w:cs="仿宋_GB2312"/>
          <w:sz w:val="32"/>
          <w:szCs w:val="32"/>
          <w:lang w:val="en-US" w:eastAsia="zh-CN"/>
        </w:rPr>
      </w:pPr>
    </w:p>
    <w:p>
      <w:pPr>
        <w:numPr>
          <w:ilvl w:val="0"/>
          <w:numId w:val="0"/>
        </w:numPr>
        <w:rPr>
          <w:rFonts w:hint="default"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ACBAD3"/>
    <w:multiLevelType w:val="singleLevel"/>
    <w:tmpl w:val="9EACBAD3"/>
    <w:lvl w:ilvl="0" w:tentative="0">
      <w:start w:val="2"/>
      <w:numFmt w:val="chineseCounting"/>
      <w:suff w:val="nothing"/>
      <w:lvlText w:val="%1、"/>
      <w:lvlJc w:val="left"/>
      <w:rPr>
        <w:rFonts w:hint="eastAsia"/>
      </w:rPr>
    </w:lvl>
  </w:abstractNum>
  <w:abstractNum w:abstractNumId="1">
    <w:nsid w:val="CA719AEA"/>
    <w:multiLevelType w:val="singleLevel"/>
    <w:tmpl w:val="CA719AEA"/>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0MjBhNjdhODExZWI3OGUyNTRiZjAyZTYzZTM2NDIifQ=="/>
  </w:docVars>
  <w:rsids>
    <w:rsidRoot w:val="00000000"/>
    <w:rsid w:val="059E2F85"/>
    <w:rsid w:val="1620381C"/>
    <w:rsid w:val="5AB812D8"/>
    <w:rsid w:val="758B34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1960</Words>
  <Characters>2055</Characters>
  <Lines>0</Lines>
  <Paragraphs>0</Paragraphs>
  <TotalTime>23</TotalTime>
  <ScaleCrop>false</ScaleCrop>
  <LinksUpToDate>false</LinksUpToDate>
  <CharactersWithSpaces>2059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美伶</cp:lastModifiedBy>
  <dcterms:modified xsi:type="dcterms:W3CDTF">2022-09-27T09:08:15Z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D285294BE4734A7F95B483B4232E2D9A</vt:lpwstr>
  </property>
</Properties>
</file>