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pPr>
        <w:autoSpaceDE w:val="0"/>
        <w:autoSpaceDN w:val="0"/>
        <w:adjustRightInd w:val="0"/>
        <w:jc w:val="center"/>
        <w:rPr>
          <w:rFonts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天津市蓟州区人力资源和社会保障局</w:t>
      </w:r>
      <w:r>
        <w:rPr>
          <w:rFonts w:hint="eastAsia" w:ascii="Times New Roman" w:hAnsi="Times New Roman" w:eastAsia="方正小标宋简体" w:cs="方正小标宋简体"/>
          <w:kern w:val="0"/>
          <w:sz w:val="48"/>
          <w:szCs w:val="48"/>
          <w:highlight w:val="none"/>
          <w:lang w:val="en-US" w:eastAsia="zh-CN"/>
        </w:rPr>
        <w:t xml:space="preserve">  </w:t>
      </w:r>
      <w:r>
        <w:rPr>
          <w:rFonts w:hint="eastAsia" w:ascii="Times New Roman" w:hAnsi="Times New Roman" w:eastAsia="方正小标宋简体" w:cs="方正小标宋简体"/>
          <w:kern w:val="0"/>
          <w:sz w:val="48"/>
          <w:szCs w:val="48"/>
          <w:highlight w:val="none"/>
          <w:lang w:val="zh-CN"/>
        </w:rPr>
        <w:t>2023年度部门决算</w:t>
      </w: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autoSpaceDE w:val="0"/>
        <w:autoSpaceDN w:val="0"/>
        <w:adjustRightInd w:val="0"/>
        <w:spacing w:line="580" w:lineRule="exact"/>
        <w:jc w:val="center"/>
        <w:rPr>
          <w:rFonts w:ascii="Times New Roman" w:hAnsi="Times New Roman" w:eastAsia="黑体" w:cs="黑体"/>
          <w:sz w:val="30"/>
          <w:szCs w:val="30"/>
          <w:highlight w:val="none"/>
        </w:rPr>
      </w:pPr>
    </w:p>
    <w:p>
      <w:pPr>
        <w:spacing w:line="600" w:lineRule="exact"/>
        <w:jc w:val="center"/>
        <w:rPr>
          <w:rFonts w:hint="eastAsia" w:ascii="黑体" w:eastAsia="黑体"/>
          <w:color w:val="auto"/>
          <w:sz w:val="44"/>
          <w:szCs w:val="44"/>
          <w:highlight w:val="none"/>
          <w:u w:val="none"/>
        </w:rPr>
        <w:sectPr>
          <w:pgSz w:w="11906" w:h="16838"/>
          <w:pgMar w:top="1440" w:right="1800" w:bottom="1440" w:left="1800" w:header="851" w:footer="992" w:gutter="0"/>
          <w:pgNumType w:fmt="decimal" w:start="1"/>
          <w:cols w:space="720" w:num="1"/>
          <w:docGrid w:type="lines" w:linePitch="312" w:charSpace="0"/>
        </w:sectPr>
      </w:pPr>
    </w:p>
    <w:p>
      <w:pPr>
        <w:spacing w:line="600" w:lineRule="exact"/>
        <w:jc w:val="center"/>
        <w:rPr>
          <w:rFonts w:hint="eastAsia" w:ascii="黑体" w:eastAsia="黑体"/>
          <w:color w:val="auto"/>
          <w:sz w:val="44"/>
          <w:szCs w:val="44"/>
          <w:highlight w:val="none"/>
          <w:u w:val="none"/>
        </w:rPr>
      </w:pPr>
      <w:r>
        <w:rPr>
          <w:rFonts w:hint="eastAsia" w:ascii="黑体" w:eastAsia="黑体"/>
          <w:color w:val="auto"/>
          <w:sz w:val="44"/>
          <w:szCs w:val="44"/>
          <w:highlight w:val="none"/>
          <w:u w:val="none"/>
        </w:rPr>
        <w:t>目   录</w:t>
      </w:r>
    </w:p>
    <w:p>
      <w:pPr>
        <w:spacing w:line="600" w:lineRule="exact"/>
        <w:rPr>
          <w:rFonts w:hint="eastAsia" w:ascii="黑体" w:eastAsia="黑体"/>
          <w:color w:val="auto"/>
          <w:sz w:val="30"/>
          <w:szCs w:val="30"/>
          <w:highlight w:val="none"/>
          <w:u w:val="none"/>
        </w:rPr>
      </w:pPr>
    </w:p>
    <w:p>
      <w:pPr>
        <w:pStyle w:val="7"/>
        <w:pageBreakBefore w:val="0"/>
        <w:tabs>
          <w:tab w:val="right" w:leader="dot" w:pos="8306"/>
          <w:tab w:val="clear" w:pos="829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_Toc1887368687 </w:instrText>
      </w:r>
      <w:r>
        <w:rPr>
          <w:rFonts w:hint="eastAsia" w:ascii="仿宋_GB2312" w:hAnsi="仿宋_GB2312" w:eastAsia="仿宋_GB2312" w:cs="仿宋_GB2312"/>
          <w:sz w:val="30"/>
          <w:szCs w:val="30"/>
          <w:highlight w:val="none"/>
        </w:rPr>
        <w:fldChar w:fldCharType="separate"/>
      </w:r>
      <w:r>
        <w:rPr>
          <w:rFonts w:hint="eastAsia" w:ascii="方正小标宋简体" w:hAnsi="方正小标宋简体" w:eastAsia="方正小标宋简体" w:cs="方正小标宋简体"/>
          <w:kern w:val="44"/>
          <w:sz w:val="30"/>
          <w:szCs w:val="30"/>
          <w:highlight w:val="none"/>
        </w:rPr>
        <w:t>第一部分</w:t>
      </w:r>
      <w:r>
        <w:rPr>
          <w:rFonts w:hint="eastAsia" w:ascii="方正小标宋简体" w:hAnsi="方正小标宋简体" w:eastAsia="方正小标宋简体" w:cs="方正小标宋简体"/>
          <w:kern w:val="44"/>
          <w:sz w:val="30"/>
          <w:szCs w:val="30"/>
          <w:highlight w:val="none"/>
          <w:lang w:val="en-US" w:eastAsia="zh-CN"/>
        </w:rPr>
        <w:t xml:space="preserve">  </w:t>
      </w:r>
      <w:r>
        <w:rPr>
          <w:rFonts w:hint="eastAsia" w:ascii="方正小标宋简体" w:hAnsi="方正小标宋简体" w:eastAsia="方正小标宋简体" w:cs="方正小标宋简体"/>
          <w:kern w:val="44"/>
          <w:sz w:val="30"/>
          <w:szCs w:val="30"/>
          <w:highlight w:val="none"/>
        </w:rPr>
        <w:t>概</w:t>
      </w:r>
      <w:r>
        <w:rPr>
          <w:rFonts w:hint="eastAsia" w:ascii="方正小标宋简体" w:hAnsi="方正小标宋简体" w:eastAsia="方正小标宋简体" w:cs="方正小标宋简体"/>
          <w:kern w:val="44"/>
          <w:sz w:val="30"/>
          <w:szCs w:val="30"/>
          <w:highlight w:val="none"/>
          <w:lang w:val="en-US" w:eastAsia="zh-CN"/>
        </w:rPr>
        <w:t xml:space="preserve"> </w:t>
      </w:r>
      <w:r>
        <w:rPr>
          <w:rFonts w:hint="eastAsia" w:ascii="方正小标宋简体" w:hAnsi="方正小标宋简体" w:eastAsia="方正小标宋简体" w:cs="方正小标宋简体"/>
          <w:kern w:val="44"/>
          <w:sz w:val="30"/>
          <w:szCs w:val="30"/>
          <w:highlight w:val="none"/>
        </w:rPr>
        <w:t>况</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_Toc1887368687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r>
        <w:rPr>
          <w:rFonts w:ascii="Times New Roman" w:hAnsi="Times New Roman" w:eastAsia="仿宋_GB2312" w:cs="Times New Roman"/>
          <w:color w:val="auto"/>
          <w:sz w:val="30"/>
          <w:szCs w:val="30"/>
          <w:highlight w:val="none"/>
          <w:u w:val="none"/>
        </w:rPr>
        <w:fldChar w:fldCharType="begin"/>
      </w:r>
      <w:r>
        <w:rPr>
          <w:rFonts w:ascii="Times New Roman" w:hAnsi="Times New Roman" w:eastAsia="仿宋_GB2312" w:cs="Times New Roman"/>
          <w:color w:val="auto"/>
          <w:sz w:val="30"/>
          <w:szCs w:val="30"/>
          <w:highlight w:val="none"/>
          <w:u w:val="none"/>
        </w:rPr>
        <w:instrText xml:space="preserve"> TOC \o "1-3" \h \z \u </w:instrText>
      </w:r>
      <w:r>
        <w:rPr>
          <w:rFonts w:ascii="Times New Roman" w:hAnsi="Times New Roman" w:eastAsia="仿宋_GB2312" w:cs="Times New Roman"/>
          <w:color w:val="auto"/>
          <w:sz w:val="30"/>
          <w:szCs w:val="30"/>
          <w:highlight w:val="none"/>
          <w:u w:val="none"/>
        </w:rPr>
        <w:fldChar w:fldCharType="separate"/>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_Toc1348173142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一、主要职责</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_Toc1348173142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_Toc1283194058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二、机构设置</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_Toc1283194058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7"/>
        <w:pageBreakBefore w:val="0"/>
        <w:tabs>
          <w:tab w:val="right" w:leader="dot" w:pos="8306"/>
          <w:tab w:val="clear" w:pos="829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_Toc45135062 </w:instrText>
      </w:r>
      <w:r>
        <w:rPr>
          <w:rFonts w:hint="eastAsia" w:ascii="仿宋_GB2312" w:hAnsi="仿宋_GB2312" w:eastAsia="仿宋_GB2312" w:cs="仿宋_GB2312"/>
          <w:sz w:val="30"/>
          <w:szCs w:val="30"/>
          <w:highlight w:val="none"/>
        </w:rPr>
        <w:fldChar w:fldCharType="separate"/>
      </w:r>
      <w:r>
        <w:rPr>
          <w:rFonts w:hint="eastAsia" w:ascii="方正小标宋简体" w:hAnsi="方正小标宋简体" w:eastAsia="方正小标宋简体" w:cs="方正小标宋简体"/>
          <w:kern w:val="44"/>
          <w:sz w:val="30"/>
          <w:szCs w:val="30"/>
          <w:highlight w:val="none"/>
        </w:rPr>
        <w:t>第二部分</w:t>
      </w:r>
      <w:r>
        <w:rPr>
          <w:rFonts w:hint="eastAsia" w:ascii="方正小标宋简体" w:hAnsi="方正小标宋简体" w:eastAsia="方正小标宋简体" w:cs="方正小标宋简体"/>
          <w:kern w:val="44"/>
          <w:sz w:val="30"/>
          <w:szCs w:val="30"/>
          <w:highlight w:val="none"/>
          <w:lang w:val="en-US" w:eastAsia="zh-CN"/>
        </w:rPr>
        <w:t xml:space="preserve">  </w:t>
      </w:r>
      <w:r>
        <w:rPr>
          <w:rFonts w:hint="eastAsia" w:ascii="方正小标宋简体" w:hAnsi="方正小标宋简体" w:eastAsia="方正小标宋简体" w:cs="方正小标宋简体"/>
          <w:kern w:val="44"/>
          <w:sz w:val="30"/>
          <w:szCs w:val="30"/>
          <w:highlight w:val="none"/>
          <w:lang w:eastAsia="zh-CN"/>
        </w:rPr>
        <w:t>2023</w:t>
      </w:r>
      <w:r>
        <w:rPr>
          <w:rFonts w:hint="eastAsia" w:ascii="方正小标宋简体" w:hAnsi="方正小标宋简体" w:eastAsia="方正小标宋简体" w:cs="方正小标宋简体"/>
          <w:kern w:val="44"/>
          <w:sz w:val="30"/>
          <w:szCs w:val="30"/>
          <w:highlight w:val="none"/>
        </w:rPr>
        <w:t>年度部门决算表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_Toc45135062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_Toc1426982532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一、《收入支出决算总表》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_Toc1426982532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_Toc2051712821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二、《收入决算表（按功能分类列示）》</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_Toc2051712821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_Toc1644108933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三、《收入决算表（按单位列示）》</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_Toc1644108933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_Toc2017092711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四、《支出决算表》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_Toc2017092711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_Toc745978035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五、《财政拨款收入支出决算总表》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_Toc745978035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_Toc1808319282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六、《一般公共预算财政拨款支出决算表》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_Toc1808319282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_Toc1562871069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七、《一般公共预算财政拨款基本支出决算表》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_Toc1562871069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_Toc1438662906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八、《政府性基金预算财政拨款收入支出决算表》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_Toc1438662906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_Toc1682601399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九、《国有资本经营预算财政拨款收入支出决算表》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_Toc1682601399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_Toc1889042669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十、《财政拨款“三公”经费支出决算表》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_Toc1889042669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_Toc307553784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kern w:val="0"/>
          <w:sz w:val="30"/>
          <w:szCs w:val="30"/>
          <w:highlight w:val="none"/>
        </w:rPr>
        <w:t>十一、《项目支出决算表》</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_Toc307553784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_Toc58864989 </w:instrText>
      </w:r>
      <w:r>
        <w:rPr>
          <w:rFonts w:hint="eastAsia" w:ascii="仿宋_GB2312" w:hAnsi="仿宋_GB2312" w:eastAsia="仿宋_GB2312" w:cs="仿宋_GB2312"/>
          <w:sz w:val="30"/>
          <w:szCs w:val="30"/>
          <w:highlight w:val="none"/>
        </w:rPr>
        <w:fldChar w:fldCharType="separate"/>
      </w:r>
      <w:r>
        <w:rPr>
          <w:rFonts w:hint="eastAsia" w:ascii="方正小标宋简体" w:hAnsi="方正小标宋简体" w:eastAsia="方正小标宋简体" w:cs="方正小标宋简体"/>
          <w:kern w:val="44"/>
          <w:sz w:val="30"/>
          <w:szCs w:val="30"/>
          <w:highlight w:val="none"/>
        </w:rPr>
        <w:t>第三部分</w:t>
      </w:r>
      <w:r>
        <w:rPr>
          <w:rFonts w:hint="eastAsia" w:ascii="方正小标宋简体" w:hAnsi="方正小标宋简体" w:eastAsia="方正小标宋简体" w:cs="方正小标宋简体"/>
          <w:kern w:val="44"/>
          <w:sz w:val="30"/>
          <w:szCs w:val="30"/>
          <w:highlight w:val="none"/>
          <w:lang w:val="en-US" w:eastAsia="zh-CN"/>
        </w:rPr>
        <w:t xml:space="preserve">  </w:t>
      </w:r>
      <w:r>
        <w:rPr>
          <w:rFonts w:hint="eastAsia" w:ascii="方正小标宋简体" w:hAnsi="方正小标宋简体" w:eastAsia="方正小标宋简体" w:cs="方正小标宋简体"/>
          <w:kern w:val="44"/>
          <w:sz w:val="30"/>
          <w:szCs w:val="30"/>
          <w:highlight w:val="none"/>
          <w:lang w:eastAsia="zh-CN"/>
        </w:rPr>
        <w:t>2023</w:t>
      </w:r>
      <w:r>
        <w:rPr>
          <w:rFonts w:hint="eastAsia" w:ascii="方正小标宋简体" w:hAnsi="方正小标宋简体" w:eastAsia="方正小标宋简体" w:cs="方正小标宋简体"/>
          <w:kern w:val="44"/>
          <w:sz w:val="30"/>
          <w:szCs w:val="30"/>
          <w:highlight w:val="none"/>
        </w:rPr>
        <w:t>年度部门决算情况说明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_Toc58864989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color w:val="auto"/>
          <w:sz w:val="30"/>
          <w:szCs w:val="30"/>
          <w:highlight w:val="none"/>
          <w:u w:val="none"/>
        </w:rPr>
        <w:sectPr>
          <w:footerReference r:id="rId3" w:type="default"/>
          <w:pgSz w:w="12240" w:h="15840"/>
          <w:pgMar w:top="1440" w:right="1800" w:bottom="1440" w:left="1800" w:header="720" w:footer="720" w:gutter="0"/>
          <w:pgNumType w:fmt="decimal" w:start="1"/>
          <w:cols w:space="720" w:num="1"/>
        </w:sectPr>
      </w:pP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_Toc244819343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一、收入支出决算总体情况说明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_Toc244819343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_Toc1561032250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二、</w:t>
      </w:r>
      <w:r>
        <w:rPr>
          <w:rFonts w:hint="eastAsia" w:ascii="仿宋_GB2312" w:hAnsi="仿宋_GB2312" w:eastAsia="仿宋_GB2312" w:cs="仿宋_GB2312"/>
          <w:bCs w:val="0"/>
          <w:kern w:val="0"/>
          <w:sz w:val="30"/>
          <w:szCs w:val="30"/>
          <w:highlight w:val="none"/>
        </w:rPr>
        <w:t>收入决算情况</w:t>
      </w:r>
      <w:r>
        <w:rPr>
          <w:rFonts w:hint="eastAsia" w:ascii="仿宋_GB2312" w:hAnsi="仿宋_GB2312" w:eastAsia="仿宋_GB2312" w:cs="仿宋_GB2312"/>
          <w:bCs w:val="0"/>
          <w:kern w:val="0"/>
          <w:sz w:val="30"/>
          <w:szCs w:val="30"/>
          <w:highlight w:val="none"/>
          <w:lang w:val="zh-CN"/>
        </w:rPr>
        <w:t>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_Toc1561032250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_Toc1280666767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三、支出</w:t>
      </w:r>
      <w:r>
        <w:rPr>
          <w:rFonts w:hint="eastAsia" w:ascii="仿宋_GB2312" w:hAnsi="仿宋_GB2312" w:eastAsia="仿宋_GB2312" w:cs="仿宋_GB2312"/>
          <w:bCs w:val="0"/>
          <w:kern w:val="0"/>
          <w:sz w:val="30"/>
          <w:szCs w:val="30"/>
          <w:highlight w:val="none"/>
        </w:rPr>
        <w:t>决算情况说明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_Toc1280666767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_Toc978582617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四、财政拨款收支决算总体情况说明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_Toc978582617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_Toc80320036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五、一般公共预算财政拨款支出决算情况说明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_Toc80320036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6</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_Toc348957950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rPr>
        <w:t>六、一般公共预算财政拨款基本支出决算情况说明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_Toc348957950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_Toc1006222891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rPr>
        <w:t>七、政府性基金预算财政拨款收支决算情况</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_Toc1006222891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_Toc197270118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rPr>
        <w:t>八、国有资本经营预算财政拨款收支决算情况说明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_Toc197270118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_Toc631261230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rPr>
        <w:t>九、财政拨款“三公”经费</w:t>
      </w:r>
      <w:r>
        <w:rPr>
          <w:rFonts w:hint="eastAsia" w:ascii="仿宋_GB2312" w:hAnsi="仿宋_GB2312" w:eastAsia="仿宋_GB2312" w:cs="仿宋_GB2312"/>
          <w:bCs w:val="0"/>
          <w:kern w:val="0"/>
          <w:sz w:val="30"/>
          <w:szCs w:val="30"/>
          <w:highlight w:val="none"/>
          <w:lang w:val="zh-CN"/>
        </w:rPr>
        <w:t>支出决算</w:t>
      </w:r>
      <w:r>
        <w:rPr>
          <w:rFonts w:hint="eastAsia" w:ascii="仿宋_GB2312" w:hAnsi="仿宋_GB2312" w:eastAsia="仿宋_GB2312" w:cs="仿宋_GB2312"/>
          <w:bCs w:val="0"/>
          <w:kern w:val="0"/>
          <w:sz w:val="30"/>
          <w:szCs w:val="30"/>
          <w:highlight w:val="none"/>
        </w:rPr>
        <w:t>情况</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_Toc631261230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_Toc523198131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rPr>
        <w:t>十、机关运行经费支出情况说明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_Toc523198131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12</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_Toc1972009603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rPr>
        <w:t>十一、政府采购支出情况说明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_Toc1972009603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_Toc515999407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十二、</w:t>
      </w:r>
      <w:r>
        <w:rPr>
          <w:rFonts w:hint="eastAsia" w:ascii="仿宋_GB2312" w:hAnsi="仿宋_GB2312" w:eastAsia="仿宋_GB2312" w:cs="仿宋_GB2312"/>
          <w:bCs w:val="0"/>
          <w:kern w:val="0"/>
          <w:sz w:val="30"/>
          <w:szCs w:val="30"/>
          <w:highlight w:val="none"/>
        </w:rPr>
        <w:t>国有资产占有使用情况说明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_Toc515999407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_Toc1220106842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十三、</w:t>
      </w:r>
      <w:r>
        <w:rPr>
          <w:rFonts w:hint="eastAsia" w:ascii="仿宋_GB2312" w:hAnsi="仿宋_GB2312" w:eastAsia="仿宋_GB2312" w:cs="仿宋_GB2312"/>
          <w:bCs w:val="0"/>
          <w:kern w:val="0"/>
          <w:sz w:val="30"/>
          <w:szCs w:val="30"/>
          <w:highlight w:val="none"/>
        </w:rPr>
        <w:t>预算绩效情况说明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_Toc1220106842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8"/>
        <w:pageBreakBefore w:val="0"/>
        <w:tabs>
          <w:tab w:val="right" w:leader="dot" w:pos="8306"/>
        </w:tabs>
        <w:kinsoku/>
        <w:wordWrap/>
        <w:overflowPunct/>
        <w:topLinePunct w:val="0"/>
        <w:bidi w:val="0"/>
        <w:snapToGrid/>
        <w:spacing w:line="640" w:lineRule="exact"/>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_Toc1630849319 </w:instrText>
      </w:r>
      <w:r>
        <w:rPr>
          <w:rFonts w:hint="eastAsia" w:ascii="仿宋_GB2312" w:hAnsi="仿宋_GB2312" w:eastAsia="仿宋_GB2312" w:cs="仿宋_GB2312"/>
          <w:sz w:val="30"/>
          <w:szCs w:val="30"/>
          <w:highlight w:val="none"/>
        </w:rPr>
        <w:fldChar w:fldCharType="separate"/>
      </w:r>
      <w:r>
        <w:rPr>
          <w:rFonts w:hint="eastAsia" w:ascii="仿宋_GB2312" w:hAnsi="仿宋_GB2312" w:eastAsia="仿宋_GB2312" w:cs="仿宋_GB2312"/>
          <w:bCs w:val="0"/>
          <w:kern w:val="0"/>
          <w:sz w:val="30"/>
          <w:szCs w:val="30"/>
          <w:highlight w:val="none"/>
          <w:lang w:val="zh-CN"/>
        </w:rPr>
        <w:t>十四、</w:t>
      </w:r>
      <w:r>
        <w:rPr>
          <w:rFonts w:hint="eastAsia" w:ascii="仿宋_GB2312" w:hAnsi="仿宋_GB2312" w:eastAsia="仿宋_GB2312" w:cs="仿宋_GB2312"/>
          <w:bCs w:val="0"/>
          <w:kern w:val="0"/>
          <w:sz w:val="30"/>
          <w:szCs w:val="30"/>
          <w:highlight w:val="none"/>
        </w:rPr>
        <w:t>教育、医疗卫生、社会保障和就业、住房保障、涉农补贴等民生支出情况说明</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_Toc1630849319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pStyle w:val="7"/>
        <w:pageBreakBefore w:val="0"/>
        <w:tabs>
          <w:tab w:val="right" w:leader="dot" w:pos="8306"/>
          <w:tab w:val="clear" w:pos="8296"/>
        </w:tabs>
        <w:kinsoku/>
        <w:wordWrap/>
        <w:overflowPunct/>
        <w:topLinePunct w:val="0"/>
        <w:bidi w:val="0"/>
        <w:snapToGrid/>
        <w:spacing w:line="640" w:lineRule="exact"/>
        <w:textAlignment w:val="auto"/>
        <w:rPr>
          <w:rFonts w:hint="eastAsia" w:ascii="仿宋_GB2312" w:hAnsi="仿宋_GB2312" w:eastAsia="仿宋_GB2312" w:cs="仿宋_GB2312"/>
          <w:color w:val="auto"/>
          <w:sz w:val="30"/>
          <w:szCs w:val="30"/>
          <w:highlight w:val="none"/>
          <w:u w:val="none"/>
        </w:rPr>
      </w:pPr>
      <w:r>
        <w:rPr>
          <w:rFonts w:hint="eastAsia" w:ascii="仿宋_GB2312" w:hAnsi="仿宋_GB2312" w:eastAsia="仿宋_GB2312" w:cs="仿宋_GB2312"/>
          <w:color w:val="auto"/>
          <w:sz w:val="30"/>
          <w:szCs w:val="30"/>
          <w:highlight w:val="none"/>
          <w:u w:val="none"/>
        </w:rPr>
        <w:fldChar w:fldCharType="begin"/>
      </w:r>
      <w:r>
        <w:rPr>
          <w:rFonts w:hint="eastAsia" w:ascii="仿宋_GB2312" w:hAnsi="仿宋_GB2312" w:eastAsia="仿宋_GB2312" w:cs="仿宋_GB2312"/>
          <w:sz w:val="30"/>
          <w:szCs w:val="30"/>
          <w:highlight w:val="none"/>
        </w:rPr>
        <w:instrText xml:space="preserve"> HYPERLINK \l _Toc1952615533 </w:instrText>
      </w:r>
      <w:r>
        <w:rPr>
          <w:rFonts w:hint="eastAsia" w:ascii="仿宋_GB2312" w:hAnsi="仿宋_GB2312" w:eastAsia="仿宋_GB2312" w:cs="仿宋_GB2312"/>
          <w:sz w:val="30"/>
          <w:szCs w:val="30"/>
          <w:highlight w:val="none"/>
        </w:rPr>
        <w:fldChar w:fldCharType="separate"/>
      </w:r>
      <w:r>
        <w:rPr>
          <w:rFonts w:hint="eastAsia" w:ascii="方正小标宋简体" w:hAnsi="方正小标宋简体" w:eastAsia="方正小标宋简体" w:cs="方正小标宋简体"/>
          <w:kern w:val="44"/>
          <w:sz w:val="30"/>
          <w:szCs w:val="30"/>
          <w:highlight w:val="none"/>
        </w:rPr>
        <w:t>第四部分名词解释</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_Toc1952615533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color w:val="auto"/>
          <w:sz w:val="30"/>
          <w:szCs w:val="30"/>
          <w:highlight w:val="none"/>
          <w:u w:val="none"/>
        </w:rPr>
        <w:fldChar w:fldCharType="end"/>
      </w:r>
    </w:p>
    <w:p>
      <w:pPr>
        <w:bidi w:val="0"/>
      </w:pPr>
    </w:p>
    <w:p>
      <w:pPr>
        <w:bidi w:val="0"/>
      </w:pPr>
    </w:p>
    <w:p>
      <w:pPr>
        <w:bidi w:val="0"/>
      </w:pPr>
    </w:p>
    <w:p>
      <w:pPr>
        <w:bidi w:val="0"/>
        <w:jc w:val="center"/>
      </w:pPr>
    </w:p>
    <w:p>
      <w:pPr>
        <w:keepNext/>
        <w:keepLines/>
        <w:pageBreakBefore w:val="0"/>
        <w:kinsoku/>
        <w:wordWrap/>
        <w:overflowPunct/>
        <w:topLinePunct w:val="0"/>
        <w:autoSpaceDE w:val="0"/>
        <w:autoSpaceDN w:val="0"/>
        <w:bidi w:val="0"/>
        <w:adjustRightInd w:val="0"/>
        <w:snapToGrid/>
        <w:spacing w:line="640" w:lineRule="exact"/>
        <w:jc w:val="center"/>
        <w:textAlignment w:val="auto"/>
        <w:outlineLvl w:val="0"/>
        <w:rPr>
          <w:rFonts w:ascii="Times New Roman" w:hAnsi="Times New Roman" w:eastAsia="仿宋_GB2312"/>
          <w:color w:val="auto"/>
          <w:szCs w:val="30"/>
          <w:highlight w:val="none"/>
          <w:u w:val="none"/>
        </w:rPr>
        <w:sectPr>
          <w:footerReference r:id="rId4" w:type="default"/>
          <w:pgSz w:w="12240" w:h="15840"/>
          <w:pgMar w:top="1440" w:right="1800" w:bottom="1440" w:left="1800" w:header="720" w:footer="720" w:gutter="0"/>
          <w:pgNumType w:fmt="decimal" w:start="1"/>
          <w:cols w:space="720" w:num="1"/>
        </w:sectPr>
      </w:pPr>
    </w:p>
    <w:p>
      <w:pPr>
        <w:keepNext/>
        <w:keepLines/>
        <w:pageBreakBefore w:val="0"/>
        <w:kinsoku/>
        <w:wordWrap/>
        <w:overflowPunct/>
        <w:topLinePunct w:val="0"/>
        <w:autoSpaceDE w:val="0"/>
        <w:autoSpaceDN w:val="0"/>
        <w:bidi w:val="0"/>
        <w:adjustRightInd w:val="0"/>
        <w:snapToGrid/>
        <w:spacing w:line="640" w:lineRule="exact"/>
        <w:jc w:val="center"/>
        <w:textAlignment w:val="auto"/>
        <w:outlineLvl w:val="0"/>
        <w:rPr>
          <w:rFonts w:ascii="Times New Roman" w:hAnsi="Times New Roman" w:eastAsia="方正小标宋简体" w:cs="方正小标宋简体"/>
          <w:kern w:val="44"/>
          <w:sz w:val="44"/>
          <w:szCs w:val="44"/>
          <w:highlight w:val="none"/>
        </w:rPr>
      </w:pPr>
      <w:r>
        <w:rPr>
          <w:rFonts w:ascii="Times New Roman" w:hAnsi="Times New Roman" w:eastAsia="仿宋_GB2312"/>
          <w:color w:val="auto"/>
          <w:szCs w:val="30"/>
          <w:highlight w:val="none"/>
          <w:u w:val="none"/>
        </w:rPr>
        <w:fldChar w:fldCharType="end"/>
      </w:r>
      <w:bookmarkStart w:id="0" w:name="_Toc1887368687"/>
      <w:r>
        <w:rPr>
          <w:rFonts w:hint="eastAsia" w:ascii="Times New Roman" w:hAnsi="Times New Roman" w:eastAsia="方正小标宋简体" w:cs="方正小标宋简体"/>
          <w:kern w:val="44"/>
          <w:sz w:val="44"/>
          <w:szCs w:val="44"/>
          <w:highlight w:val="none"/>
        </w:rPr>
        <w:t>第一部分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概</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况</w:t>
      </w:r>
      <w:bookmarkEnd w:id="0"/>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bookmarkStart w:id="1" w:name="_Toc1348173142"/>
      <w:r>
        <w:rPr>
          <w:rFonts w:hint="eastAsia" w:ascii="Times New Roman" w:hAnsi="Times New Roman" w:eastAsia="黑体" w:cs="黑体"/>
          <w:kern w:val="0"/>
          <w:sz w:val="30"/>
          <w:szCs w:val="30"/>
          <w:highlight w:val="none"/>
        </w:rPr>
        <w:t>一、主要职责</w:t>
      </w:r>
      <w:bookmarkEnd w:id="1"/>
    </w:p>
    <w:p>
      <w:pPr>
        <w:autoSpaceDE w:val="0"/>
        <w:autoSpaceDN w:val="0"/>
        <w:adjustRightInd w:val="0"/>
        <w:spacing w:line="600" w:lineRule="exact"/>
        <w:ind w:firstLine="600" w:firstLineChars="2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（一）宣传、贯彻、执行国家和市、区有关人力资源和社会保障工作法律、法规、规章及方针、政策。</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（二）贯彻执行人力资源市场发展规划和人力资源引进开发政策，建立统一的人力资源市场，促进人力资源合理流动、有效配置。</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三）负责促进就业工作。统筹落实城乡就业发展规划和政策，完善公共就业服务体系，落实创业扶持、就业援助政策。负责全区大中专毕业生就业指导和管理，落实促进高校毕业生就业政策。落实留学人员来津（回国）工作政策。</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（四）会同有关部门建立覆盖城乡的社会保障体系。贯彻实施养老和工伤、失业社会保险及其补充保险政策和标准，负责养老和工伤、失业社会保险关系转续工作。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五）会同有关部门落实事业单位人员工资收入分配政策，建立企事业单位人员工资正常增长和支付保障机制，负责事业单位人员和机关工勤人员工资福利及津补贴的规范管理工作。负责事业单位科级及以下人员、机关工勤人员、企业职工等退休审批工作。负责机关单位工勤人员技术等级培训、考核工作。落实企业职工工资收入调控政策、最低工资制度。</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六）会同有关部门指导事业单位人事制度改革，落实事业单位人员和机关工勤人员管理政策，负责事业单位人员和机关工勤人员调整交流的审核报批工作。监督指导事业单位公开招聘、岗位设置备案、人员聘用和考核、奖惩等工作。负责事业单位科级干部任免（审核备案）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（七）牵头推进深化职称制度改革工作，负责专业技术职称评审、专业技术职务聘任和专业技术人员继续教育工作。参与人才管理工作，负责高层次专业技术人才选拔和培养。</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（八）负责拟订全区促进职业技能培训工作规划，实施职业资格制度相关政策，统筹实施面向城乡劳动者的职业培训制度，负责职业技能鉴定工作。会同有关部门落实高技能人才、农村实用人才培养和激励政策。</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九）会同有关部门拟订本区荣誉制度和政府奖励制度，承担以区委、区政府名义及各系统表彰、奖励和授予荣誉称号的综合管理工作。承办区政府提交区人大常委会审议的人事任免和区政府任免领导人员的有关事项。</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（十）会同有关部门落实农民工工作综合性政策和规划，推动农民工相关政策的落实，协调解决重点难点问题，维护农民工合法权益。</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一）贯彻执行劳动、人事争议调解仲裁制度和劳动关系政策，完善劳动关系协调机制，协调、指导、规范用人单位全面执行劳动合同制度、集体合同制度。贯彻执行消除非法使用童工政策和女工、未成年工的特殊劳动保障政策，组织实施劳动保障监察，协调劳动者维权工作，依法查处重大案件。</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（十二）按管理权限负责人事档案管理工作，严格档案借阅制度。负责全区企事业单位人力资源统计工作。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（十三）指导协调乡镇街劳动保障服务相关机构和行业企业劳资部门的业务工作。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（十四）负责本单位人才队伍建设。</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（十五）负责本单位安全生产工作。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（十六）负责本单位招商引资工作。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（十七）承办区委、区政府交办的其它事项。</w:t>
      </w:r>
    </w:p>
    <w:p>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bookmarkStart w:id="2" w:name="_Toc1283194058"/>
      <w:r>
        <w:rPr>
          <w:rFonts w:hint="eastAsia" w:ascii="Times New Roman" w:hAnsi="Times New Roman" w:eastAsia="黑体" w:cs="黑体"/>
          <w:kern w:val="0"/>
          <w:sz w:val="30"/>
          <w:szCs w:val="30"/>
          <w:highlight w:val="none"/>
        </w:rPr>
        <w:t>二、机构设置</w:t>
      </w:r>
      <w:bookmarkEnd w:id="2"/>
    </w:p>
    <w:p>
      <w:pPr>
        <w:autoSpaceDE w:val="0"/>
        <w:autoSpaceDN w:val="0"/>
        <w:adjustRightInd w:val="0"/>
        <w:spacing w:line="600" w:lineRule="exact"/>
        <w:ind w:firstLine="60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天津市蓟州区人力资源和社会保障局内设9个职能科室；无下辖预算单位。纳入天津市蓟州区人力资源和社会保障局2023年度部门决算编制范围的单位包括：</w:t>
      </w:r>
    </w:p>
    <w:p>
      <w:pPr>
        <w:autoSpaceDE w:val="0"/>
        <w:autoSpaceDN w:val="0"/>
        <w:adjustRightInd w:val="0"/>
        <w:spacing w:line="600" w:lineRule="exact"/>
        <w:ind w:firstLine="60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 xml:space="preserve">  </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lang w:eastAsia="zh-CN"/>
        </w:rPr>
        <w:t>天津市蓟州区人力资源和社会保障局本级</w:t>
      </w:r>
    </w:p>
    <w:p>
      <w:pPr>
        <w:rPr>
          <w:rFonts w:hint="eastAsia" w:ascii="仿宋_GB2312" w:hAnsi="仿宋_GB2312" w:eastAsia="仿宋_GB2312" w:cs="仿宋_GB2312"/>
          <w:sz w:val="30"/>
          <w:szCs w:val="30"/>
          <w:highlight w:val="none"/>
          <w:lang w:val="zh-CN"/>
        </w:rPr>
      </w:pPr>
      <w:r>
        <w:rPr>
          <w:rFonts w:hint="eastAsia" w:ascii="仿宋_GB2312" w:hAnsi="仿宋_GB2312" w:eastAsia="仿宋_GB2312" w:cs="仿宋_GB2312"/>
          <w:sz w:val="30"/>
          <w:szCs w:val="30"/>
          <w:highlight w:val="none"/>
          <w:lang w:val="zh-CN"/>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bookmarkStart w:id="3" w:name="_Toc45135062"/>
      <w:r>
        <w:rPr>
          <w:rFonts w:hint="eastAsia" w:ascii="Times New Roman" w:hAnsi="Times New Roman" w:eastAsia="方正小标宋简体" w:cs="方正小标宋简体"/>
          <w:kern w:val="44"/>
          <w:sz w:val="44"/>
          <w:szCs w:val="44"/>
          <w:highlight w:val="none"/>
        </w:rPr>
        <w:t>第二部分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年度部门决算表</w:t>
      </w:r>
      <w:bookmarkEnd w:id="3"/>
    </w:p>
    <w:p>
      <w:pPr>
        <w:autoSpaceDE w:val="0"/>
        <w:autoSpaceDN w:val="0"/>
        <w:adjustRightInd w:val="0"/>
        <w:spacing w:line="600" w:lineRule="exact"/>
        <w:jc w:val="left"/>
        <w:rPr>
          <w:rFonts w:ascii="Times New Roman" w:hAnsi="Times New Roman" w:eastAsia="方正小标宋简体" w:cs="Times New Roman"/>
          <w:kern w:val="0"/>
          <w:sz w:val="24"/>
          <w:szCs w:val="24"/>
          <w:highlight w:val="none"/>
        </w:rPr>
      </w:pPr>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4" w:name="_Toc1426982532"/>
      <w:r>
        <w:rPr>
          <w:rFonts w:hint="eastAsia" w:ascii="Times New Roman" w:hAnsi="Times New Roman" w:eastAsia="黑体" w:cs="黑体"/>
          <w:kern w:val="0"/>
          <w:sz w:val="30"/>
          <w:szCs w:val="30"/>
          <w:highlight w:val="none"/>
        </w:rPr>
        <w:t>一、《收入支出决算总表》</w:t>
      </w:r>
      <w:bookmarkEnd w:id="4"/>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5" w:name="_Toc2051712821"/>
      <w:r>
        <w:rPr>
          <w:rFonts w:hint="eastAsia" w:ascii="Times New Roman" w:hAnsi="Times New Roman" w:eastAsia="黑体" w:cs="黑体"/>
          <w:kern w:val="0"/>
          <w:sz w:val="30"/>
          <w:szCs w:val="30"/>
          <w:highlight w:val="none"/>
        </w:rPr>
        <w:t>二、《收入决算表（按功能分类列示）》</w:t>
      </w:r>
      <w:bookmarkEnd w:id="5"/>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6" w:name="_Toc1644108933"/>
      <w:r>
        <w:rPr>
          <w:rFonts w:hint="eastAsia" w:ascii="Times New Roman" w:hAnsi="Times New Roman" w:eastAsia="黑体" w:cs="黑体"/>
          <w:kern w:val="0"/>
          <w:sz w:val="30"/>
          <w:szCs w:val="30"/>
          <w:highlight w:val="none"/>
        </w:rPr>
        <w:t>三、《收入决算表（按单位列示）》</w:t>
      </w:r>
      <w:bookmarkEnd w:id="6"/>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7" w:name="_Toc2017092711"/>
      <w:r>
        <w:rPr>
          <w:rFonts w:hint="eastAsia" w:ascii="Times New Roman" w:hAnsi="Times New Roman" w:eastAsia="黑体" w:cs="黑体"/>
          <w:kern w:val="0"/>
          <w:sz w:val="30"/>
          <w:szCs w:val="30"/>
          <w:highlight w:val="none"/>
        </w:rPr>
        <w:t>四、《支出决算表》</w:t>
      </w:r>
      <w:bookmarkEnd w:id="7"/>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8" w:name="_Toc745978035"/>
      <w:r>
        <w:rPr>
          <w:rFonts w:hint="eastAsia" w:ascii="Times New Roman" w:hAnsi="Times New Roman" w:eastAsia="黑体" w:cs="黑体"/>
          <w:kern w:val="0"/>
          <w:sz w:val="30"/>
          <w:szCs w:val="30"/>
          <w:highlight w:val="none"/>
        </w:rPr>
        <w:t>五、《财政拨款收入支出决算总表》</w:t>
      </w:r>
      <w:bookmarkEnd w:id="8"/>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9" w:name="_Toc1808319282"/>
      <w:r>
        <w:rPr>
          <w:rFonts w:hint="eastAsia" w:ascii="Times New Roman" w:hAnsi="Times New Roman" w:eastAsia="黑体" w:cs="黑体"/>
          <w:kern w:val="0"/>
          <w:sz w:val="30"/>
          <w:szCs w:val="30"/>
          <w:highlight w:val="none"/>
        </w:rPr>
        <w:t>六、《一般公共预算财政拨款支出决算表》</w:t>
      </w:r>
      <w:bookmarkEnd w:id="9"/>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10" w:name="_Toc1562871069"/>
      <w:r>
        <w:rPr>
          <w:rFonts w:hint="eastAsia" w:ascii="Times New Roman" w:hAnsi="Times New Roman" w:eastAsia="黑体" w:cs="黑体"/>
          <w:kern w:val="0"/>
          <w:sz w:val="30"/>
          <w:szCs w:val="30"/>
          <w:highlight w:val="none"/>
        </w:rPr>
        <w:t>七、《一般公共预算财政拨款基本支出决算表》</w:t>
      </w:r>
      <w:bookmarkEnd w:id="10"/>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11" w:name="_Toc1438662906"/>
      <w:r>
        <w:rPr>
          <w:rFonts w:hint="eastAsia" w:ascii="Times New Roman" w:hAnsi="Times New Roman" w:eastAsia="黑体" w:cs="黑体"/>
          <w:kern w:val="0"/>
          <w:sz w:val="30"/>
          <w:szCs w:val="30"/>
          <w:highlight w:val="none"/>
        </w:rPr>
        <w:t>八、《政府性基金预算财政拨款收入支出决算表》</w:t>
      </w:r>
      <w:bookmarkEnd w:id="11"/>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12" w:name="_Toc1682601399"/>
      <w:r>
        <w:rPr>
          <w:rFonts w:hint="eastAsia" w:ascii="Times New Roman" w:hAnsi="Times New Roman" w:eastAsia="黑体" w:cs="黑体"/>
          <w:kern w:val="0"/>
          <w:sz w:val="30"/>
          <w:szCs w:val="30"/>
          <w:highlight w:val="none"/>
        </w:rPr>
        <w:t>九、《国有资本经营预算财政拨款收入支出决算表》</w:t>
      </w:r>
      <w:bookmarkEnd w:id="12"/>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13" w:name="_Toc1889042669"/>
      <w:r>
        <w:rPr>
          <w:rFonts w:hint="eastAsia" w:ascii="Times New Roman" w:hAnsi="Times New Roman" w:eastAsia="黑体" w:cs="黑体"/>
          <w:kern w:val="0"/>
          <w:sz w:val="30"/>
          <w:szCs w:val="30"/>
          <w:highlight w:val="none"/>
        </w:rPr>
        <w:t>十、《财政拨款</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三公</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经费支出决算表》</w:t>
      </w:r>
      <w:bookmarkEnd w:id="13"/>
    </w:p>
    <w:p>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bookmarkStart w:id="14" w:name="_Toc307553784"/>
      <w:r>
        <w:rPr>
          <w:rFonts w:hint="eastAsia" w:ascii="Times New Roman" w:hAnsi="Times New Roman" w:eastAsia="黑体" w:cs="黑体"/>
          <w:kern w:val="0"/>
          <w:sz w:val="30"/>
          <w:szCs w:val="30"/>
          <w:highlight w:val="none"/>
        </w:rPr>
        <w:t>十一、《项目支出决算表》</w:t>
      </w:r>
      <w:bookmarkEnd w:id="14"/>
    </w:p>
    <w:p>
      <w:pPr>
        <w:autoSpaceDE w:val="0"/>
        <w:autoSpaceDN w:val="0"/>
        <w:adjustRightInd w:val="0"/>
        <w:spacing w:line="600" w:lineRule="exact"/>
        <w:jc w:val="left"/>
        <w:rPr>
          <w:rFonts w:ascii="Times New Roman" w:hAnsi="Times New Roman" w:eastAsia="黑体" w:cs="黑体"/>
          <w:b/>
          <w:bCs/>
          <w:kern w:val="0"/>
          <w:sz w:val="30"/>
          <w:szCs w:val="30"/>
          <w:highlight w:val="none"/>
        </w:rPr>
      </w:pPr>
      <w:r>
        <w:rPr>
          <w:rFonts w:ascii="Times New Roman" w:hAnsi="Times New Roman" w:eastAsia="楷体" w:cs="Times New Roman"/>
          <w:kern w:val="0"/>
          <w:sz w:val="24"/>
          <w:szCs w:val="24"/>
          <w:highlight w:val="none"/>
        </w:rPr>
        <w:br w:type="page"/>
      </w:r>
      <w:r>
        <w:rPr>
          <w:rFonts w:hint="eastAsia" w:ascii="Times New Roman" w:hAnsi="Times New Roman" w:eastAsia="楷体" w:cs="Times New Roman"/>
          <w:kern w:val="0"/>
          <w:sz w:val="24"/>
          <w:szCs w:val="24"/>
          <w:highlight w:val="none"/>
          <w:lang w:val="en-US" w:eastAsia="zh-CN"/>
        </w:rPr>
        <w:t xml:space="preserve">     </w:t>
      </w:r>
      <w:r>
        <w:rPr>
          <w:rFonts w:hint="eastAsia" w:ascii="Times New Roman" w:hAnsi="Times New Roman" w:eastAsia="黑体" w:cs="黑体"/>
          <w:b w:val="0"/>
          <w:bCs w:val="0"/>
          <w:kern w:val="0"/>
          <w:sz w:val="30"/>
          <w:szCs w:val="30"/>
          <w:highlight w:val="none"/>
        </w:rPr>
        <w:t>十二、关于空表的说明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1.天津市蓟州区人力资源和社会保障局2022年度政府性基金预算财政拨款收入支出决算表为空表。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val="en-US" w:eastAsia="zh-CN"/>
        </w:rPr>
        <w:t>2.</w:t>
      </w:r>
      <w:r>
        <w:rPr>
          <w:rFonts w:hint="eastAsia" w:ascii="仿宋_GB2312" w:hAnsi="仿宋_GB2312" w:eastAsia="仿宋_GB2312" w:cs="仿宋_GB2312"/>
          <w:sz w:val="30"/>
          <w:szCs w:val="30"/>
          <w:highlight w:val="none"/>
          <w:lang w:eastAsia="zh-CN"/>
        </w:rPr>
        <w:t>天津市蓟州区人力资源和社会保障局2023年度国有资本经营预算财政拨款收入支出决算表为空表。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highlight w:val="none"/>
        </w:rPr>
      </w:pPr>
      <w:bookmarkStart w:id="15" w:name="_Toc58864989"/>
      <w:r>
        <w:rPr>
          <w:rFonts w:hint="eastAsia" w:ascii="Times New Roman" w:hAnsi="Times New Roman" w:eastAsia="方正小标宋简体" w:cs="方正小标宋简体"/>
          <w:kern w:val="44"/>
          <w:sz w:val="44"/>
          <w:szCs w:val="44"/>
          <w:highlight w:val="none"/>
        </w:rPr>
        <w:t>第三部分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年度部门决算情况说明</w:t>
      </w:r>
      <w:bookmarkEnd w:id="15"/>
    </w:p>
    <w:p>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lang w:val="zh-CN"/>
        </w:rPr>
      </w:pPr>
      <w:bookmarkStart w:id="16" w:name="_Toc244819343"/>
      <w:r>
        <w:rPr>
          <w:rFonts w:hint="eastAsia" w:ascii="Times New Roman" w:hAnsi="Times New Roman" w:eastAsia="黑体" w:cs="黑体"/>
          <w:b w:val="0"/>
          <w:bCs w:val="0"/>
          <w:kern w:val="0"/>
          <w:sz w:val="30"/>
          <w:szCs w:val="30"/>
          <w:highlight w:val="none"/>
          <w:lang w:val="zh-CN"/>
        </w:rPr>
        <w:t>一、收入支出决算总体情况说明</w:t>
      </w:r>
      <w:bookmarkEnd w:id="16"/>
    </w:p>
    <w:p>
      <w:pPr>
        <w:autoSpaceDE w:val="0"/>
        <w:autoSpaceDN w:val="0"/>
        <w:adjustRightInd w:val="0"/>
        <w:spacing w:line="600" w:lineRule="exact"/>
        <w:ind w:firstLine="60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val="zh-CN" w:eastAsia="zh-CN"/>
        </w:rPr>
        <w:t>天津市蓟州区人力资源和社会保障局2023年度收入、支出决算总计</w:t>
      </w:r>
      <w:r>
        <w:rPr>
          <w:rFonts w:hint="eastAsia" w:ascii="仿宋_GB2312" w:hAnsi="仿宋_GB2312" w:eastAsia="仿宋_GB2312" w:cs="仿宋_GB2312"/>
          <w:sz w:val="30"/>
          <w:szCs w:val="30"/>
          <w:highlight w:val="none"/>
          <w:lang w:eastAsia="zh-CN"/>
        </w:rPr>
        <w:t>890,124,861.52元，与2022年度相比，收、支总计各增加227,627,587.40元，增长34.36%，</w:t>
      </w:r>
      <w:r>
        <w:rPr>
          <w:rFonts w:hint="eastAsia" w:ascii="仿宋_GB2312" w:hAnsi="仿宋_GB2312" w:eastAsia="仿宋_GB2312" w:cs="仿宋_GB2312"/>
          <w:sz w:val="30"/>
          <w:szCs w:val="30"/>
          <w:highlight w:val="none"/>
          <w:lang w:val="zh-CN" w:eastAsia="zh-CN"/>
        </w:rPr>
        <w:t>主要原因是</w:t>
      </w:r>
      <w:r>
        <w:rPr>
          <w:rFonts w:hint="eastAsia" w:ascii="仿宋_GB2312" w:hAnsi="仿宋_GB2312" w:eastAsia="仿宋_GB2312" w:cs="仿宋_GB2312"/>
          <w:sz w:val="30"/>
          <w:szCs w:val="30"/>
          <w:highlight w:val="none"/>
          <w:lang w:eastAsia="zh-CN"/>
        </w:rPr>
        <w:t>：增加了对机关事业单位、城乡居民、企业职工基本养老保险基金补助收入支出。</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rPr>
      </w:pPr>
      <w:bookmarkStart w:id="17" w:name="_Toc1561032250"/>
      <w:r>
        <w:rPr>
          <w:rFonts w:hint="eastAsia" w:ascii="Times New Roman" w:hAnsi="Times New Roman" w:eastAsia="黑体" w:cs="黑体"/>
          <w:b w:val="0"/>
          <w:bCs w:val="0"/>
          <w:kern w:val="0"/>
          <w:sz w:val="30"/>
          <w:szCs w:val="30"/>
          <w:highlight w:val="none"/>
          <w:lang w:val="zh-CN"/>
        </w:rPr>
        <w:t>二、</w:t>
      </w:r>
      <w:r>
        <w:rPr>
          <w:rFonts w:hint="eastAsia" w:ascii="Times New Roman" w:hAnsi="Times New Roman" w:eastAsia="黑体" w:cs="黑体"/>
          <w:b w:val="0"/>
          <w:bCs w:val="0"/>
          <w:kern w:val="0"/>
          <w:sz w:val="30"/>
          <w:szCs w:val="30"/>
          <w:highlight w:val="none"/>
        </w:rPr>
        <w:t>收入决算情况</w:t>
      </w:r>
      <w:r>
        <w:rPr>
          <w:rFonts w:hint="eastAsia" w:ascii="Times New Roman" w:hAnsi="Times New Roman" w:eastAsia="黑体" w:cs="黑体"/>
          <w:b w:val="0"/>
          <w:bCs w:val="0"/>
          <w:kern w:val="0"/>
          <w:sz w:val="30"/>
          <w:szCs w:val="30"/>
          <w:highlight w:val="none"/>
          <w:lang w:val="zh-CN"/>
        </w:rPr>
        <w:t>说明</w:t>
      </w:r>
      <w:bookmarkEnd w:id="17"/>
    </w:p>
    <w:p>
      <w:pPr>
        <w:autoSpaceDE w:val="0"/>
        <w:autoSpaceDN w:val="0"/>
        <w:adjustRightInd w:val="0"/>
        <w:spacing w:line="600" w:lineRule="exact"/>
        <w:ind w:firstLine="60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天津市蓟州区人力资源和社会保障局2023</w:t>
      </w:r>
      <w:r>
        <w:rPr>
          <w:rFonts w:hint="eastAsia" w:ascii="仿宋_GB2312" w:hAnsi="仿宋_GB2312" w:eastAsia="仿宋_GB2312" w:cs="仿宋_GB2312"/>
          <w:sz w:val="30"/>
          <w:szCs w:val="30"/>
          <w:highlight w:val="none"/>
          <w:lang w:val="zh-CN"/>
        </w:rPr>
        <w:t>年度本年收入合计</w:t>
      </w:r>
      <w:r>
        <w:rPr>
          <w:rFonts w:hint="eastAsia" w:ascii="仿宋_GB2312" w:hAnsi="仿宋_GB2312" w:eastAsia="仿宋_GB2312" w:cs="仿宋_GB2312"/>
          <w:sz w:val="30"/>
          <w:szCs w:val="30"/>
          <w:highlight w:val="none"/>
          <w:lang w:eastAsia="zh-CN"/>
        </w:rPr>
        <w:t>890,124,861.52</w:t>
      </w:r>
      <w:r>
        <w:rPr>
          <w:rFonts w:hint="eastAsia" w:ascii="仿宋_GB2312" w:hAnsi="仿宋_GB2312" w:eastAsia="仿宋_GB2312" w:cs="仿宋_GB2312"/>
          <w:sz w:val="30"/>
          <w:szCs w:val="30"/>
          <w:highlight w:val="none"/>
        </w:rPr>
        <w:t>元，与</w:t>
      </w:r>
      <w:r>
        <w:rPr>
          <w:rFonts w:hint="eastAsia" w:ascii="仿宋_GB2312" w:hAnsi="仿宋_GB2312" w:eastAsia="仿宋_GB2312" w:cs="仿宋_GB2312"/>
          <w:sz w:val="30"/>
          <w:szCs w:val="30"/>
          <w:highlight w:val="none"/>
          <w:lang w:eastAsia="zh-CN"/>
        </w:rPr>
        <w:t>2022</w:t>
      </w:r>
      <w:r>
        <w:rPr>
          <w:rFonts w:hint="eastAsia" w:ascii="仿宋_GB2312" w:hAnsi="仿宋_GB2312" w:eastAsia="仿宋_GB2312" w:cs="仿宋_GB2312"/>
          <w:sz w:val="30"/>
          <w:szCs w:val="30"/>
          <w:highlight w:val="none"/>
        </w:rPr>
        <w:t>年度相比</w:t>
      </w:r>
      <w:r>
        <w:rPr>
          <w:rFonts w:hint="eastAsia" w:ascii="仿宋_GB2312" w:hAnsi="仿宋_GB2312" w:eastAsia="仿宋_GB2312" w:cs="仿宋_GB2312"/>
          <w:sz w:val="30"/>
          <w:szCs w:val="30"/>
          <w:highlight w:val="none"/>
          <w:lang w:eastAsia="zh-CN"/>
        </w:rPr>
        <w:t>增加227,798,647.40</w:t>
      </w:r>
      <w:r>
        <w:rPr>
          <w:rFonts w:hint="eastAsia" w:ascii="仿宋_GB2312" w:hAnsi="仿宋_GB2312" w:eastAsia="仿宋_GB2312" w:cs="仿宋_GB2312"/>
          <w:sz w:val="30"/>
          <w:szCs w:val="30"/>
          <w:highlight w:val="none"/>
        </w:rPr>
        <w:t>元，</w:t>
      </w:r>
      <w:r>
        <w:rPr>
          <w:rFonts w:hint="eastAsia" w:ascii="仿宋_GB2312" w:hAnsi="仿宋_GB2312" w:eastAsia="仿宋_GB2312" w:cs="仿宋_GB2312"/>
          <w:kern w:val="0"/>
          <w:sz w:val="30"/>
          <w:szCs w:val="30"/>
          <w:highlight w:val="none"/>
          <w:lang w:val="zh-CN"/>
        </w:rPr>
        <w:t>主要原因是</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kern w:val="0"/>
          <w:sz w:val="30"/>
          <w:szCs w:val="30"/>
          <w:highlight w:val="none"/>
          <w:lang w:eastAsia="zh-CN"/>
        </w:rPr>
        <w:t>增加了对机关事业单位、城乡居民、企业职工基本养老保险基金补助收入。</w:t>
      </w:r>
      <w:r>
        <w:rPr>
          <w:rFonts w:hint="eastAsia" w:ascii="仿宋_GB2312" w:hAnsi="仿宋_GB2312" w:eastAsia="仿宋_GB2312" w:cs="仿宋_GB2312"/>
          <w:sz w:val="30"/>
          <w:szCs w:val="30"/>
          <w:highlight w:val="none"/>
        </w:rPr>
        <w:t>其中：</w:t>
      </w:r>
      <w:r>
        <w:rPr>
          <w:rFonts w:hint="eastAsia" w:ascii="仿宋_GB2312" w:hAnsi="仿宋_GB2312" w:eastAsia="仿宋_GB2312" w:cs="仿宋_GB2312"/>
          <w:sz w:val="30"/>
          <w:szCs w:val="30"/>
          <w:highlight w:val="none"/>
          <w:lang w:val="zh-CN"/>
        </w:rPr>
        <w:t>一般公共预算财政拨款收入</w:t>
      </w:r>
      <w:r>
        <w:rPr>
          <w:rFonts w:hint="eastAsia" w:ascii="仿宋_GB2312" w:hAnsi="仿宋_GB2312" w:eastAsia="仿宋_GB2312" w:cs="仿宋_GB2312"/>
          <w:sz w:val="30"/>
          <w:szCs w:val="30"/>
          <w:highlight w:val="none"/>
          <w:lang w:eastAsia="zh-CN"/>
        </w:rPr>
        <w:t>890,124,861.52</w:t>
      </w:r>
      <w:r>
        <w:rPr>
          <w:rFonts w:hint="eastAsia" w:ascii="仿宋_GB2312" w:hAnsi="仿宋_GB2312" w:eastAsia="仿宋_GB2312" w:cs="仿宋_GB2312"/>
          <w:sz w:val="30"/>
          <w:szCs w:val="30"/>
          <w:highlight w:val="none"/>
          <w:lang w:val="zh-CN"/>
        </w:rPr>
        <w:t>元，占</w:t>
      </w:r>
      <w:r>
        <w:rPr>
          <w:rFonts w:hint="eastAsia" w:ascii="仿宋_GB2312" w:hAnsi="仿宋_GB2312" w:eastAsia="仿宋_GB2312" w:cs="仿宋_GB2312"/>
          <w:sz w:val="30"/>
          <w:szCs w:val="30"/>
          <w:highlight w:val="none"/>
          <w:lang w:eastAsia="zh-CN"/>
        </w:rPr>
        <w:t>100.0%。</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rPr>
      </w:pPr>
      <w:bookmarkStart w:id="18" w:name="_Toc1280666767"/>
      <w:r>
        <w:rPr>
          <w:rFonts w:hint="eastAsia" w:ascii="Times New Roman" w:hAnsi="Times New Roman" w:eastAsia="黑体" w:cs="黑体"/>
          <w:b w:val="0"/>
          <w:bCs w:val="0"/>
          <w:kern w:val="0"/>
          <w:sz w:val="30"/>
          <w:szCs w:val="30"/>
          <w:highlight w:val="none"/>
          <w:lang w:val="zh-CN"/>
        </w:rPr>
        <w:t>三、支出</w:t>
      </w:r>
      <w:r>
        <w:rPr>
          <w:rFonts w:hint="eastAsia" w:ascii="Times New Roman" w:hAnsi="Times New Roman" w:eastAsia="黑体" w:cs="黑体"/>
          <w:b w:val="0"/>
          <w:bCs w:val="0"/>
          <w:kern w:val="0"/>
          <w:sz w:val="30"/>
          <w:szCs w:val="30"/>
          <w:highlight w:val="none"/>
        </w:rPr>
        <w:t>决算情况说明</w:t>
      </w:r>
      <w:bookmarkEnd w:id="18"/>
    </w:p>
    <w:p>
      <w:pPr>
        <w:autoSpaceDE w:val="0"/>
        <w:autoSpaceDN w:val="0"/>
        <w:adjustRightInd w:val="0"/>
        <w:spacing w:line="580" w:lineRule="exact"/>
        <w:ind w:firstLine="60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天津市蓟州区人力资源和社会保障局2023</w:t>
      </w:r>
      <w:r>
        <w:rPr>
          <w:rFonts w:hint="eastAsia" w:ascii="仿宋_GB2312" w:hAnsi="仿宋_GB2312" w:eastAsia="仿宋_GB2312" w:cs="仿宋_GB2312"/>
          <w:sz w:val="30"/>
          <w:szCs w:val="30"/>
          <w:highlight w:val="none"/>
        </w:rPr>
        <w:t>年度本年支出合计</w:t>
      </w:r>
      <w:r>
        <w:rPr>
          <w:rFonts w:hint="eastAsia" w:ascii="仿宋_GB2312" w:hAnsi="仿宋_GB2312" w:eastAsia="仿宋_GB2312" w:cs="仿宋_GB2312"/>
          <w:sz w:val="30"/>
          <w:szCs w:val="30"/>
          <w:highlight w:val="none"/>
          <w:lang w:eastAsia="zh-CN"/>
        </w:rPr>
        <w:t>890,124,861.52</w:t>
      </w:r>
      <w:r>
        <w:rPr>
          <w:rFonts w:hint="eastAsia" w:ascii="仿宋_GB2312" w:hAnsi="仿宋_GB2312" w:eastAsia="仿宋_GB2312" w:cs="仿宋_GB2312"/>
          <w:sz w:val="30"/>
          <w:szCs w:val="30"/>
          <w:highlight w:val="none"/>
        </w:rPr>
        <w:t>元，与</w:t>
      </w:r>
      <w:r>
        <w:rPr>
          <w:rFonts w:hint="eastAsia" w:ascii="仿宋_GB2312" w:hAnsi="仿宋_GB2312" w:eastAsia="仿宋_GB2312" w:cs="仿宋_GB2312"/>
          <w:sz w:val="30"/>
          <w:szCs w:val="30"/>
          <w:highlight w:val="none"/>
          <w:lang w:eastAsia="zh-CN"/>
        </w:rPr>
        <w:t>2022</w:t>
      </w:r>
      <w:r>
        <w:rPr>
          <w:rFonts w:hint="eastAsia" w:ascii="仿宋_GB2312" w:hAnsi="仿宋_GB2312" w:eastAsia="仿宋_GB2312" w:cs="仿宋_GB2312"/>
          <w:sz w:val="30"/>
          <w:szCs w:val="30"/>
          <w:highlight w:val="none"/>
        </w:rPr>
        <w:t>年度相比</w:t>
      </w:r>
      <w:r>
        <w:rPr>
          <w:rFonts w:hint="eastAsia" w:ascii="仿宋_GB2312" w:hAnsi="仿宋_GB2312" w:eastAsia="仿宋_GB2312" w:cs="仿宋_GB2312"/>
          <w:sz w:val="30"/>
          <w:szCs w:val="30"/>
          <w:highlight w:val="none"/>
          <w:lang w:val="en-US" w:eastAsia="zh-CN"/>
        </w:rPr>
        <w:t>增加</w:t>
      </w:r>
      <w:r>
        <w:rPr>
          <w:rFonts w:hint="eastAsia" w:ascii="仿宋_GB2312" w:hAnsi="仿宋_GB2312" w:eastAsia="仿宋_GB2312" w:cs="仿宋_GB2312"/>
          <w:sz w:val="30"/>
          <w:szCs w:val="30"/>
          <w:highlight w:val="none"/>
          <w:lang w:eastAsia="zh-CN"/>
        </w:rPr>
        <w:t>227,627,587.40</w:t>
      </w:r>
      <w:r>
        <w:rPr>
          <w:rFonts w:hint="eastAsia" w:ascii="仿宋_GB2312" w:hAnsi="仿宋_GB2312" w:eastAsia="仿宋_GB2312" w:cs="仿宋_GB2312"/>
          <w:sz w:val="30"/>
          <w:szCs w:val="30"/>
          <w:highlight w:val="none"/>
        </w:rPr>
        <w:t>元，</w:t>
      </w:r>
      <w:r>
        <w:rPr>
          <w:rFonts w:hint="eastAsia" w:ascii="仿宋_GB2312" w:hAnsi="仿宋_GB2312" w:eastAsia="仿宋_GB2312" w:cs="仿宋_GB2312"/>
          <w:sz w:val="30"/>
          <w:szCs w:val="30"/>
          <w:highlight w:val="none"/>
          <w:lang w:val="zh-CN"/>
        </w:rPr>
        <w:t>主要原因是</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kern w:val="0"/>
          <w:sz w:val="30"/>
          <w:szCs w:val="30"/>
          <w:highlight w:val="none"/>
          <w:lang w:eastAsia="zh-CN"/>
        </w:rPr>
        <w:t>增加了对机关事业单位、城乡居民、企业职工基本养老保险基金补助支出。</w:t>
      </w:r>
      <w:r>
        <w:rPr>
          <w:rFonts w:hint="eastAsia" w:ascii="仿宋_GB2312" w:hAnsi="仿宋_GB2312" w:eastAsia="仿宋_GB2312" w:cs="仿宋_GB2312"/>
          <w:sz w:val="30"/>
          <w:szCs w:val="30"/>
          <w:highlight w:val="none"/>
        </w:rPr>
        <w:t>其中：基本支出</w:t>
      </w:r>
      <w:r>
        <w:rPr>
          <w:rFonts w:hint="eastAsia" w:ascii="仿宋_GB2312" w:hAnsi="仿宋_GB2312" w:eastAsia="仿宋_GB2312" w:cs="仿宋_GB2312"/>
          <w:sz w:val="30"/>
          <w:szCs w:val="30"/>
          <w:highlight w:val="none"/>
          <w:lang w:eastAsia="zh-CN"/>
        </w:rPr>
        <w:t>24,577,867.76元</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占</w:t>
      </w:r>
      <w:r>
        <w:rPr>
          <w:rFonts w:hint="eastAsia" w:ascii="仿宋_GB2312" w:hAnsi="仿宋_GB2312" w:eastAsia="仿宋_GB2312" w:cs="仿宋_GB2312"/>
          <w:sz w:val="30"/>
          <w:szCs w:val="30"/>
          <w:highlight w:val="none"/>
          <w:lang w:val="en-US" w:eastAsia="zh-CN"/>
        </w:rPr>
        <w:t>2.76</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项目支出</w:t>
      </w:r>
      <w:r>
        <w:rPr>
          <w:rFonts w:hint="eastAsia" w:ascii="仿宋_GB2312" w:hAnsi="仿宋_GB2312" w:eastAsia="仿宋_GB2312" w:cs="仿宋_GB2312"/>
          <w:sz w:val="30"/>
          <w:szCs w:val="30"/>
          <w:highlight w:val="none"/>
          <w:lang w:eastAsia="zh-CN"/>
        </w:rPr>
        <w:t>865,546,993.76元</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占97.24%。</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lang w:val="zh-CN"/>
        </w:rPr>
      </w:pPr>
      <w:bookmarkStart w:id="19" w:name="_Toc978582617"/>
      <w:r>
        <w:rPr>
          <w:rFonts w:hint="eastAsia" w:ascii="Times New Roman" w:hAnsi="Times New Roman" w:eastAsia="黑体" w:cs="黑体"/>
          <w:b w:val="0"/>
          <w:bCs w:val="0"/>
          <w:kern w:val="0"/>
          <w:sz w:val="30"/>
          <w:szCs w:val="30"/>
          <w:highlight w:val="none"/>
          <w:lang w:val="zh-CN"/>
        </w:rPr>
        <w:t>四、财政拨款收支决算总体情况说明</w:t>
      </w:r>
      <w:bookmarkEnd w:id="19"/>
    </w:p>
    <w:p>
      <w:pPr>
        <w:autoSpaceDE w:val="0"/>
        <w:autoSpaceDN w:val="0"/>
        <w:adjustRightInd w:val="0"/>
        <w:spacing w:line="580" w:lineRule="exact"/>
        <w:ind w:firstLine="600"/>
        <w:jc w:val="left"/>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eastAsia="zh-CN"/>
        </w:rPr>
        <w:t>天津市蓟州区人力资源和社会保障局2023</w:t>
      </w:r>
      <w:r>
        <w:rPr>
          <w:rFonts w:hint="eastAsia" w:ascii="仿宋_GB2312" w:hAnsi="仿宋_GB2312" w:eastAsia="仿宋_GB2312" w:cs="仿宋_GB2312"/>
          <w:sz w:val="30"/>
          <w:szCs w:val="30"/>
          <w:highlight w:val="none"/>
        </w:rPr>
        <w:t>年度财政拨款收入、支出决算总计</w:t>
      </w:r>
      <w:r>
        <w:rPr>
          <w:rFonts w:hint="eastAsia" w:ascii="仿宋_GB2312" w:hAnsi="仿宋_GB2312" w:eastAsia="仿宋_GB2312" w:cs="仿宋_GB2312"/>
          <w:sz w:val="30"/>
          <w:szCs w:val="30"/>
          <w:highlight w:val="none"/>
          <w:lang w:val="zh-CN"/>
        </w:rPr>
        <w:t>890,124,861.52</w:t>
      </w:r>
      <w:r>
        <w:rPr>
          <w:rFonts w:hint="eastAsia" w:ascii="仿宋_GB2312" w:hAnsi="仿宋_GB2312" w:eastAsia="仿宋_GB2312" w:cs="仿宋_GB2312"/>
          <w:sz w:val="30"/>
          <w:szCs w:val="30"/>
          <w:highlight w:val="none"/>
        </w:rPr>
        <w:t>元，与</w:t>
      </w:r>
      <w:r>
        <w:rPr>
          <w:rFonts w:hint="eastAsia" w:ascii="仿宋_GB2312" w:hAnsi="仿宋_GB2312" w:eastAsia="仿宋_GB2312" w:cs="仿宋_GB2312"/>
          <w:sz w:val="30"/>
          <w:szCs w:val="30"/>
          <w:highlight w:val="none"/>
          <w:lang w:eastAsia="zh-CN"/>
        </w:rPr>
        <w:t>2022</w:t>
      </w:r>
      <w:r>
        <w:rPr>
          <w:rFonts w:hint="eastAsia" w:ascii="仿宋_GB2312" w:hAnsi="仿宋_GB2312" w:eastAsia="仿宋_GB2312" w:cs="仿宋_GB2312"/>
          <w:sz w:val="30"/>
          <w:szCs w:val="30"/>
          <w:highlight w:val="none"/>
        </w:rPr>
        <w:t>年度相比，财政拨款收、支总计各</w:t>
      </w:r>
      <w:r>
        <w:rPr>
          <w:rFonts w:hint="eastAsia" w:ascii="仿宋_GB2312" w:hAnsi="仿宋_GB2312" w:eastAsia="仿宋_GB2312" w:cs="仿宋_GB2312"/>
          <w:sz w:val="30"/>
          <w:szCs w:val="30"/>
          <w:highlight w:val="none"/>
          <w:lang w:val="en-US" w:eastAsia="zh-CN"/>
        </w:rPr>
        <w:t>增加</w:t>
      </w:r>
      <w:r>
        <w:rPr>
          <w:rFonts w:hint="eastAsia" w:ascii="仿宋_GB2312" w:hAnsi="仿宋_GB2312" w:eastAsia="仿宋_GB2312" w:cs="仿宋_GB2312"/>
          <w:sz w:val="30"/>
          <w:szCs w:val="30"/>
          <w:highlight w:val="none"/>
          <w:lang w:eastAsia="zh-CN"/>
        </w:rPr>
        <w:t>227,627,587.40</w:t>
      </w:r>
      <w:r>
        <w:rPr>
          <w:rFonts w:hint="eastAsia" w:ascii="仿宋_GB2312" w:hAnsi="仿宋_GB2312" w:eastAsia="仿宋_GB2312" w:cs="仿宋_GB2312"/>
          <w:sz w:val="30"/>
          <w:szCs w:val="30"/>
          <w:highlight w:val="none"/>
        </w:rPr>
        <w:t>元，</w:t>
      </w:r>
      <w:r>
        <w:rPr>
          <w:rFonts w:hint="eastAsia" w:ascii="仿宋_GB2312" w:hAnsi="仿宋_GB2312" w:eastAsia="仿宋_GB2312" w:cs="仿宋_GB2312"/>
          <w:sz w:val="30"/>
          <w:szCs w:val="30"/>
          <w:highlight w:val="none"/>
          <w:lang w:val="en-US" w:eastAsia="zh-CN"/>
        </w:rPr>
        <w:t>增长</w:t>
      </w:r>
      <w:r>
        <w:rPr>
          <w:rFonts w:hint="eastAsia" w:ascii="仿宋_GB2312" w:hAnsi="仿宋_GB2312" w:eastAsia="仿宋_GB2312" w:cs="仿宋_GB2312"/>
          <w:sz w:val="30"/>
          <w:szCs w:val="30"/>
          <w:highlight w:val="none"/>
          <w:lang w:eastAsia="zh-CN"/>
        </w:rPr>
        <w:t>34.36%</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val="zh-CN"/>
        </w:rPr>
        <w:t>主要原因是：</w:t>
      </w:r>
      <w:r>
        <w:rPr>
          <w:rFonts w:hint="eastAsia" w:ascii="仿宋_GB2312" w:hAnsi="仿宋_GB2312" w:eastAsia="仿宋_GB2312" w:cs="仿宋_GB2312"/>
          <w:sz w:val="30"/>
          <w:szCs w:val="30"/>
          <w:highlight w:val="none"/>
          <w:lang w:eastAsia="zh-CN"/>
        </w:rPr>
        <w:t>增加了对机关事业单位、城乡居民、企业职工基本养老保险基金补助收入支出。</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val="0"/>
          <w:bCs w:val="0"/>
          <w:kern w:val="0"/>
          <w:sz w:val="30"/>
          <w:szCs w:val="30"/>
          <w:highlight w:val="none"/>
          <w:lang w:val="zh-CN"/>
        </w:rPr>
      </w:pPr>
      <w:bookmarkStart w:id="20" w:name="_Toc80320036"/>
      <w:r>
        <w:rPr>
          <w:rFonts w:hint="eastAsia" w:ascii="Times New Roman" w:hAnsi="Times New Roman" w:eastAsia="黑体" w:cs="黑体"/>
          <w:b w:val="0"/>
          <w:bCs w:val="0"/>
          <w:kern w:val="0"/>
          <w:sz w:val="30"/>
          <w:szCs w:val="30"/>
          <w:highlight w:val="none"/>
          <w:lang w:val="zh-CN"/>
        </w:rPr>
        <w:t>五、一般公共预算财政拨款支出决算情况说明</w:t>
      </w:r>
      <w:bookmarkEnd w:id="20"/>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（一）总体情况</w:t>
      </w:r>
    </w:p>
    <w:p>
      <w:pPr>
        <w:autoSpaceDE w:val="0"/>
        <w:autoSpaceDN w:val="0"/>
        <w:adjustRightInd w:val="0"/>
        <w:spacing w:line="600" w:lineRule="exact"/>
        <w:ind w:firstLine="72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天津市蓟州区人力资源和社会保障局2023年度部门决算一般公共预算财政拨款支出</w:t>
      </w:r>
      <w:r>
        <w:rPr>
          <w:rFonts w:hint="eastAsia" w:ascii="仿宋_GB2312" w:hAnsi="仿宋_GB2312" w:eastAsia="仿宋_GB2312" w:cs="仿宋_GB2312"/>
          <w:sz w:val="30"/>
          <w:szCs w:val="30"/>
          <w:highlight w:val="none"/>
          <w:lang w:val="zh-CN" w:eastAsia="zh-CN"/>
        </w:rPr>
        <w:t>合</w:t>
      </w:r>
      <w:r>
        <w:rPr>
          <w:rFonts w:hint="eastAsia" w:ascii="仿宋_GB2312" w:hAnsi="仿宋_GB2312" w:eastAsia="仿宋_GB2312" w:cs="仿宋_GB2312"/>
          <w:sz w:val="30"/>
          <w:szCs w:val="30"/>
          <w:highlight w:val="none"/>
          <w:lang w:eastAsia="zh-CN"/>
        </w:rPr>
        <w:t>计890,124,861.52元，占本年支出合计的100.0%，与2022年度相比，一般公共预算财政拨款支出</w:t>
      </w:r>
      <w:r>
        <w:rPr>
          <w:rFonts w:hint="eastAsia" w:ascii="仿宋_GB2312" w:hAnsi="仿宋_GB2312" w:eastAsia="仿宋_GB2312" w:cs="仿宋_GB2312"/>
          <w:sz w:val="30"/>
          <w:szCs w:val="30"/>
          <w:highlight w:val="none"/>
          <w:lang w:val="en-US" w:eastAsia="zh-CN"/>
        </w:rPr>
        <w:t>增加</w:t>
      </w:r>
      <w:r>
        <w:rPr>
          <w:rFonts w:hint="eastAsia" w:ascii="仿宋_GB2312" w:hAnsi="仿宋_GB2312" w:eastAsia="仿宋_GB2312" w:cs="仿宋_GB2312"/>
          <w:sz w:val="30"/>
          <w:szCs w:val="30"/>
          <w:highlight w:val="none"/>
          <w:lang w:eastAsia="zh-CN"/>
        </w:rPr>
        <w:t>228,073,587.40元，</w:t>
      </w:r>
      <w:r>
        <w:rPr>
          <w:rFonts w:hint="eastAsia" w:ascii="仿宋_GB2312" w:hAnsi="仿宋_GB2312" w:eastAsia="仿宋_GB2312" w:cs="仿宋_GB2312"/>
          <w:sz w:val="30"/>
          <w:szCs w:val="30"/>
          <w:highlight w:val="none"/>
          <w:lang w:val="en-US" w:eastAsia="zh-CN"/>
        </w:rPr>
        <w:t>增长</w:t>
      </w:r>
      <w:r>
        <w:rPr>
          <w:rFonts w:hint="eastAsia" w:ascii="仿宋_GB2312" w:hAnsi="仿宋_GB2312" w:eastAsia="仿宋_GB2312" w:cs="仿宋_GB2312"/>
          <w:sz w:val="30"/>
          <w:szCs w:val="30"/>
          <w:highlight w:val="none"/>
          <w:lang w:eastAsia="zh-CN"/>
        </w:rPr>
        <w:t>34.45%，</w:t>
      </w:r>
      <w:r>
        <w:rPr>
          <w:rFonts w:hint="eastAsia" w:ascii="仿宋_GB2312" w:hAnsi="仿宋_GB2312" w:eastAsia="仿宋_GB2312" w:cs="仿宋_GB2312"/>
          <w:sz w:val="30"/>
          <w:szCs w:val="30"/>
          <w:highlight w:val="none"/>
          <w:lang w:val="zh-CN" w:eastAsia="zh-CN"/>
        </w:rPr>
        <w:t>主要原因是</w:t>
      </w:r>
      <w:r>
        <w:rPr>
          <w:rFonts w:hint="eastAsia" w:ascii="仿宋_GB2312" w:hAnsi="仿宋_GB2312" w:eastAsia="仿宋_GB2312" w:cs="仿宋_GB2312"/>
          <w:sz w:val="30"/>
          <w:szCs w:val="30"/>
          <w:highlight w:val="none"/>
          <w:lang w:eastAsia="zh-CN"/>
        </w:rPr>
        <w:t>：增加了对机关事业单位、城乡居民、企业职工基本养老保险基金补助支出。</w:t>
      </w:r>
    </w:p>
    <w:p>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w:t>
      </w:r>
      <w:r>
        <w:rPr>
          <w:rFonts w:hint="eastAsia" w:ascii="Times New Roman" w:hAnsi="Times New Roman" w:eastAsia="楷体" w:cs="楷体"/>
          <w:b/>
          <w:bCs/>
          <w:kern w:val="0"/>
          <w:sz w:val="30"/>
          <w:szCs w:val="30"/>
          <w:highlight w:val="none"/>
          <w:lang w:val="zh-CN"/>
        </w:rPr>
        <w:t>支出结构</w:t>
      </w:r>
      <w:r>
        <w:rPr>
          <w:rFonts w:hint="eastAsia" w:ascii="Times New Roman" w:hAnsi="Times New Roman" w:eastAsia="楷体" w:cs="楷体"/>
          <w:b/>
          <w:bCs/>
          <w:kern w:val="0"/>
          <w:sz w:val="30"/>
          <w:szCs w:val="30"/>
          <w:highlight w:val="none"/>
        </w:rPr>
        <w:t>情况</w:t>
      </w:r>
    </w:p>
    <w:p>
      <w:pPr>
        <w:autoSpaceDE w:val="0"/>
        <w:autoSpaceDN w:val="0"/>
        <w:adjustRightInd w:val="0"/>
        <w:spacing w:line="600" w:lineRule="exact"/>
        <w:ind w:firstLine="72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2023</w:t>
      </w:r>
      <w:r>
        <w:rPr>
          <w:rFonts w:hint="eastAsia" w:ascii="仿宋_GB2312" w:hAnsi="仿宋_GB2312" w:eastAsia="仿宋_GB2312" w:cs="仿宋_GB2312"/>
          <w:sz w:val="30"/>
          <w:szCs w:val="30"/>
          <w:highlight w:val="none"/>
        </w:rPr>
        <w:t>年度一般公共预算财政拨款支出</w:t>
      </w:r>
      <w:r>
        <w:rPr>
          <w:rFonts w:hint="eastAsia" w:ascii="仿宋_GB2312" w:hAnsi="仿宋_GB2312" w:eastAsia="仿宋_GB2312" w:cs="仿宋_GB2312"/>
          <w:sz w:val="30"/>
          <w:szCs w:val="30"/>
          <w:highlight w:val="none"/>
          <w:lang w:eastAsia="zh-CN"/>
        </w:rPr>
        <w:t>890,124,861.52</w:t>
      </w:r>
      <w:r>
        <w:rPr>
          <w:rFonts w:hint="eastAsia" w:ascii="仿宋_GB2312" w:hAnsi="仿宋_GB2312" w:eastAsia="仿宋_GB2312" w:cs="仿宋_GB2312"/>
          <w:sz w:val="30"/>
          <w:szCs w:val="30"/>
          <w:highlight w:val="none"/>
        </w:rPr>
        <w:t>元，</w:t>
      </w:r>
      <w:r>
        <w:rPr>
          <w:rFonts w:hint="eastAsia" w:ascii="仿宋_GB2312" w:hAnsi="仿宋_GB2312" w:eastAsia="仿宋_GB2312" w:cs="仿宋_GB2312"/>
          <w:kern w:val="0"/>
          <w:sz w:val="30"/>
          <w:szCs w:val="30"/>
          <w:highlight w:val="none"/>
        </w:rPr>
        <w:t>主要用于以下方面：</w:t>
      </w:r>
      <w:r>
        <w:rPr>
          <w:rFonts w:hint="eastAsia" w:ascii="仿宋_GB2312" w:hAnsi="仿宋_GB2312" w:eastAsia="仿宋_GB2312" w:cs="仿宋_GB2312"/>
          <w:sz w:val="30"/>
          <w:szCs w:val="30"/>
          <w:highlight w:val="none"/>
          <w:lang w:eastAsia="zh-CN"/>
        </w:rPr>
        <w:t>教育支出（类）1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360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944元，占0.15%，社会保障和就业支出（类）887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307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302.48元，占99.68%，卫生健康支出（类）1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456</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615.04元,占0.17%。</w:t>
      </w:r>
    </w:p>
    <w:p>
      <w:pPr>
        <w:autoSpaceDE w:val="0"/>
        <w:autoSpaceDN w:val="0"/>
        <w:adjustRightInd w:val="0"/>
        <w:spacing w:line="600" w:lineRule="exact"/>
        <w:ind w:left="480"/>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（三）具体情况</w:t>
      </w:r>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lang w:eastAsia="zh-CN"/>
        </w:rPr>
        <w:t>2023</w:t>
      </w:r>
      <w:r>
        <w:rPr>
          <w:rFonts w:hint="eastAsia" w:ascii="仿宋_GB2312" w:hAnsi="仿宋_GB2312" w:eastAsia="仿宋_GB2312" w:cs="仿宋_GB2312"/>
          <w:kern w:val="0"/>
          <w:sz w:val="30"/>
          <w:szCs w:val="30"/>
          <w:highlight w:val="none"/>
        </w:rPr>
        <w:t>年度一般公共预算财政拨款支出年初预算为</w:t>
      </w:r>
      <w:r>
        <w:rPr>
          <w:rFonts w:hint="eastAsia" w:ascii="仿宋_GB2312" w:hAnsi="仿宋_GB2312" w:eastAsia="仿宋_GB2312" w:cs="仿宋_GB2312"/>
          <w:sz w:val="30"/>
          <w:szCs w:val="30"/>
          <w:highlight w:val="none"/>
          <w:lang w:eastAsia="zh-CN"/>
        </w:rPr>
        <w:t>31,035,748.18</w:t>
      </w:r>
      <w:r>
        <w:rPr>
          <w:rFonts w:hint="eastAsia" w:ascii="仿宋_GB2312" w:hAnsi="仿宋_GB2312" w:eastAsia="仿宋_GB2312" w:cs="仿宋_GB2312"/>
          <w:kern w:val="0"/>
          <w:sz w:val="30"/>
          <w:szCs w:val="30"/>
          <w:highlight w:val="none"/>
        </w:rPr>
        <w:t>元，支出决算为</w:t>
      </w:r>
      <w:r>
        <w:rPr>
          <w:rFonts w:hint="eastAsia" w:ascii="仿宋_GB2312" w:hAnsi="仿宋_GB2312" w:eastAsia="仿宋_GB2312" w:cs="仿宋_GB2312"/>
          <w:sz w:val="30"/>
          <w:szCs w:val="30"/>
          <w:highlight w:val="none"/>
          <w:lang w:eastAsia="zh-CN"/>
        </w:rPr>
        <w:t>890,124,861.52</w:t>
      </w:r>
      <w:r>
        <w:rPr>
          <w:rFonts w:hint="eastAsia" w:ascii="仿宋_GB2312" w:hAnsi="仿宋_GB2312" w:eastAsia="仿宋_GB2312" w:cs="仿宋_GB2312"/>
          <w:kern w:val="0"/>
          <w:sz w:val="30"/>
          <w:szCs w:val="30"/>
          <w:highlight w:val="none"/>
        </w:rPr>
        <w:t>元，完成年初预算的</w:t>
      </w:r>
      <w:r>
        <w:rPr>
          <w:rFonts w:hint="eastAsia" w:ascii="仿宋_GB2312" w:hAnsi="仿宋_GB2312" w:eastAsia="仿宋_GB2312" w:cs="仿宋_GB2312"/>
          <w:sz w:val="30"/>
          <w:szCs w:val="30"/>
          <w:highlight w:val="none"/>
          <w:lang w:eastAsia="zh-CN"/>
        </w:rPr>
        <w:t>2</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868.06%</w:t>
      </w:r>
      <w:r>
        <w:rPr>
          <w:rFonts w:hint="eastAsia" w:ascii="仿宋_GB2312" w:hAnsi="仿宋_GB2312" w:eastAsia="仿宋_GB2312" w:cs="仿宋_GB2312"/>
          <w:kern w:val="0"/>
          <w:sz w:val="30"/>
          <w:szCs w:val="30"/>
          <w:highlight w:val="none"/>
        </w:rPr>
        <w:t>。其中：</w:t>
      </w:r>
    </w:p>
    <w:p>
      <w:pPr>
        <w:numPr>
          <w:ilvl w:val="0"/>
          <w:numId w:val="0"/>
        </w:numPr>
        <w:autoSpaceDE w:val="0"/>
        <w:autoSpaceDN w:val="0"/>
        <w:adjustRightInd w:val="0"/>
        <w:spacing w:line="600" w:lineRule="exact"/>
        <w:ind w:firstLine="600" w:firstLineChars="200"/>
        <w:jc w:val="left"/>
        <w:rPr>
          <w:rFonts w:hint="eastAsia" w:ascii="仿宋_GB2312" w:hAnsi="仿宋_GB2312" w:eastAsia="仿宋_GB2312" w:cs="仿宋_GB2312"/>
          <w:b/>
          <w:bCs/>
          <w:kern w:val="0"/>
          <w:sz w:val="30"/>
          <w:szCs w:val="30"/>
          <w:highlight w:val="none"/>
        </w:rPr>
      </w:pPr>
      <w:r>
        <w:rPr>
          <w:rFonts w:hint="eastAsia" w:ascii="仿宋_GB2312" w:hAnsi="仿宋_GB2312" w:eastAsia="仿宋_GB2312" w:cs="仿宋_GB2312"/>
          <w:sz w:val="30"/>
          <w:szCs w:val="30"/>
          <w:highlight w:val="none"/>
          <w:lang w:val="en-US" w:eastAsia="zh-CN"/>
        </w:rPr>
        <w:t>1.教育支出（类）普通教育（款）其他普通教育（项）</w:t>
      </w:r>
      <w:r>
        <w:rPr>
          <w:rFonts w:hint="eastAsia" w:ascii="仿宋_GB2312" w:hAnsi="仿宋_GB2312" w:eastAsia="仿宋_GB2312" w:cs="仿宋_GB2312"/>
          <w:sz w:val="30"/>
          <w:szCs w:val="30"/>
          <w:highlight w:val="none"/>
          <w:lang w:eastAsia="zh-CN"/>
        </w:rPr>
        <w:t>年初预算为0元，支出决算为1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360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944元，决算数大于年初预算数的主要原因是其他普通教育为市级转移支付资金，未包含在年初预算中。</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2. 社会保障和就业支出（类）人力资源和社会保障管理事务（款）行政运行（项）年初预算为15</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189</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906.08元，支出决算为10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860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556.96元，完成年初预算的71.5%，决算数小于年初预算数的主要原因是年初将项目支出列在行政运行，实际支出列在单独的功能科目。。</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3. 社会保障和就业支出（类）人力资源和社会保障管理事务（款）劳动保障监察（项）年初预算为1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088</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843.52元，支出决算为1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101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128.03元，完成年初预算的101.13%，决算数大于年初预算数的主要原因是人员经费正常调整。</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4. 社会保障和就业支出（类）人力资源和社会保障管理事务（款）公共就业服务和职业技能鉴定机构（项）年初预算为9</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190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026.56元，支出决算为9</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743</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444.05元，完成年初预算的106.02%，决算数大于年初预算数的主要原因是人员经费正常调整。</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5. 社会保障和就业支出（类）人力资源和社会保障管理事务（款）劳动人事争议调解仲裁（项）年初预算为1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459</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171.08元，支出决算为1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483</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423.05元，完成年初预算的101.66%，决算数大于年初预算数的主要原因人员经费正常调整。</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6. 社会保障和就业支出（类）行政事业单位养老支出（款）机关事业单位基本养老保险缴费支出（项）年初预算为1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879</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590.24元，支出决算为1</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857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231.06元，完成年初预算的98.81%，决算数小于年初预算数的主要原因是保险基数正常调整。</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7. 社会保障和就业支出（类）行政事业单位养老支出（款）机关事业单位职业年金缴费支出（项）年初预算为939</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795.12元，支出决算为928</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012.24元，完成年初预算的98.75%。决算数小于年初预算数的主要原因是年金缴费基数正常调整。</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8. 社会保障和就业支出（类）行政事业单位养老支出（款）对机关事业单位基本养老保险基金的补助（项）年初预算为0元，支出决算为340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410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000元。决算数大于年初预算数的主要原因是追加的预算支出。</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9. 社会保障和就业支出（类）行政事业单位养老支出（款）对机关事业单位职业年金的补助（项）年初预算为0元，支出决算为8</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604</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100元。决算数大于年初预算数的主要原因是追加的预算支出。</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10. 社会保障和就业支出（类）就业补助（款）就业创业服务补贴（项）年初预算为0元，支出决算为17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372</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407.09元。决算数大于年初预算数的主要原因是就业创业服务补贴为市级转移支付资金，未包含在年初预算中。</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11. 社会保障和就业支出（类）财政对基本养老保险基金的补助（款）财政对企业职工基本养老保险基金的补助（项）年初预算为0元，支出决算为7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720</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000元。决算数大于年初预算数的主要原因是追加的预算支出。</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12. 社会保障和就业支出（类）财政对基本养老保险基金的补助（款）财政对城乡居民基本养老保险基金的补助（项）年初预算为0元，支出决算为487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227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000元。决算数大于年初预算数的主要原因是追加的预算支出。</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13. 卫生健康支出（类）行政事业单位医疗（款）行政单位医疗 （项）年初预算为476458.1元，支出决算为486787.11元，完成年初预算的102.17%。决算数大于年初预算数的主要原因是正常的缴费增加。</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14. 卫生健康支出（类）行政事业单位医疗（款）事业单位医疗（项）年初预算为698</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285.8元，支出决算为702</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349.79元，完成年初预算的100.58%，决算数大于年初预算数的主要原因是正常的缴费增加。</w:t>
      </w:r>
      <w:r>
        <w:rPr>
          <w:rFonts w:hint="eastAsia" w:ascii="仿宋_GB2312" w:hAnsi="仿宋_GB2312" w:eastAsia="仿宋_GB2312" w:cs="仿宋_GB2312"/>
          <w:sz w:val="30"/>
          <w:szCs w:val="30"/>
          <w:highlight w:val="none"/>
          <w:lang w:eastAsia="zh-CN"/>
        </w:rPr>
        <w:br w:type="textWrapping"/>
      </w:r>
      <w:r>
        <w:rPr>
          <w:rFonts w:hint="eastAsia" w:ascii="仿宋_GB2312" w:hAnsi="仿宋_GB2312" w:eastAsia="仿宋_GB2312" w:cs="仿宋_GB2312"/>
          <w:sz w:val="30"/>
          <w:szCs w:val="30"/>
          <w:highlight w:val="none"/>
          <w:lang w:val="en-US" w:eastAsia="zh-CN"/>
        </w:rPr>
        <w:t xml:space="preserve">    </w:t>
      </w:r>
      <w:r>
        <w:rPr>
          <w:rFonts w:hint="eastAsia" w:ascii="仿宋_GB2312" w:hAnsi="仿宋_GB2312" w:eastAsia="仿宋_GB2312" w:cs="仿宋_GB2312"/>
          <w:sz w:val="30"/>
          <w:szCs w:val="30"/>
          <w:highlight w:val="none"/>
          <w:lang w:eastAsia="zh-CN"/>
        </w:rPr>
        <w:t>15. 卫生健康支出（类）行政事业单位医疗（款）公务员医疗补助（项）年初预算为113</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671.68元，支出决算为108</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712.74元，完成年初预算的95.64%，决算数小于年初预算数的主要原因是人员退休，支出减少。</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rPr>
      </w:pPr>
      <w:bookmarkStart w:id="21" w:name="_Toc348957950"/>
      <w:r>
        <w:rPr>
          <w:rFonts w:hint="eastAsia" w:ascii="Times New Roman" w:hAnsi="Times New Roman" w:eastAsia="黑体" w:cs="黑体"/>
          <w:b w:val="0"/>
          <w:bCs w:val="0"/>
          <w:kern w:val="0"/>
          <w:sz w:val="30"/>
          <w:szCs w:val="30"/>
          <w:highlight w:val="none"/>
        </w:rPr>
        <w:t>六、一般公共预算财政拨款基本支出决算情况说明</w:t>
      </w:r>
      <w:bookmarkEnd w:id="21"/>
    </w:p>
    <w:p>
      <w:pPr>
        <w:autoSpaceDE w:val="0"/>
        <w:autoSpaceDN w:val="0"/>
        <w:adjustRightInd w:val="0"/>
        <w:spacing w:line="600" w:lineRule="exact"/>
        <w:ind w:firstLine="72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天津市蓟州区人力资源和社会保障局2023</w:t>
      </w:r>
      <w:r>
        <w:rPr>
          <w:rFonts w:hint="eastAsia" w:ascii="仿宋_GB2312" w:hAnsi="仿宋_GB2312" w:eastAsia="仿宋_GB2312" w:cs="仿宋_GB2312"/>
          <w:sz w:val="30"/>
          <w:szCs w:val="30"/>
          <w:highlight w:val="none"/>
        </w:rPr>
        <w:t>年度部门决算一般公共预算财政拨款基本支出合计</w:t>
      </w:r>
      <w:r>
        <w:rPr>
          <w:rFonts w:hint="eastAsia" w:ascii="仿宋_GB2312" w:hAnsi="仿宋_GB2312" w:eastAsia="仿宋_GB2312" w:cs="仿宋_GB2312"/>
          <w:sz w:val="30"/>
          <w:szCs w:val="30"/>
          <w:highlight w:val="none"/>
          <w:lang w:eastAsia="zh-CN"/>
        </w:rPr>
        <w:t>24,577,867.76</w:t>
      </w:r>
      <w:r>
        <w:rPr>
          <w:rFonts w:hint="eastAsia" w:ascii="仿宋_GB2312" w:hAnsi="仿宋_GB2312" w:eastAsia="仿宋_GB2312" w:cs="仿宋_GB2312"/>
          <w:sz w:val="30"/>
          <w:szCs w:val="30"/>
          <w:highlight w:val="none"/>
        </w:rPr>
        <w:t>元，与</w:t>
      </w:r>
      <w:r>
        <w:rPr>
          <w:rFonts w:hint="eastAsia" w:ascii="仿宋_GB2312" w:hAnsi="仿宋_GB2312" w:eastAsia="仿宋_GB2312" w:cs="仿宋_GB2312"/>
          <w:sz w:val="30"/>
          <w:szCs w:val="30"/>
          <w:highlight w:val="none"/>
          <w:lang w:eastAsia="zh-CN"/>
        </w:rPr>
        <w:t>2022</w:t>
      </w:r>
      <w:r>
        <w:rPr>
          <w:rFonts w:hint="eastAsia" w:ascii="仿宋_GB2312" w:hAnsi="仿宋_GB2312" w:eastAsia="仿宋_GB2312" w:cs="仿宋_GB2312"/>
          <w:sz w:val="30"/>
          <w:szCs w:val="30"/>
          <w:highlight w:val="none"/>
        </w:rPr>
        <w:t>年度相比</w:t>
      </w:r>
      <w:r>
        <w:rPr>
          <w:rFonts w:hint="eastAsia" w:ascii="仿宋_GB2312" w:hAnsi="仿宋_GB2312" w:eastAsia="仿宋_GB2312" w:cs="仿宋_GB2312"/>
          <w:sz w:val="30"/>
          <w:szCs w:val="30"/>
          <w:highlight w:val="none"/>
          <w:lang w:val="en-US" w:eastAsia="zh-CN"/>
        </w:rPr>
        <w:t>减少</w:t>
      </w:r>
      <w:r>
        <w:rPr>
          <w:rFonts w:hint="eastAsia" w:ascii="仿宋_GB2312" w:hAnsi="仿宋_GB2312" w:eastAsia="仿宋_GB2312" w:cs="仿宋_GB2312"/>
          <w:sz w:val="30"/>
          <w:szCs w:val="30"/>
          <w:highlight w:val="none"/>
          <w:lang w:eastAsia="zh-CN"/>
        </w:rPr>
        <w:t>3,697,444.98</w:t>
      </w:r>
      <w:r>
        <w:rPr>
          <w:rFonts w:hint="eastAsia" w:ascii="仿宋_GB2312" w:hAnsi="仿宋_GB2312" w:eastAsia="仿宋_GB2312" w:cs="仿宋_GB2312"/>
          <w:sz w:val="30"/>
          <w:szCs w:val="30"/>
          <w:highlight w:val="none"/>
        </w:rPr>
        <w:t>元，</w:t>
      </w:r>
      <w:r>
        <w:rPr>
          <w:rFonts w:hint="eastAsia" w:ascii="仿宋_GB2312" w:hAnsi="仿宋_GB2312" w:eastAsia="仿宋_GB2312" w:cs="仿宋_GB2312"/>
          <w:kern w:val="0"/>
          <w:sz w:val="30"/>
          <w:szCs w:val="30"/>
          <w:highlight w:val="none"/>
        </w:rPr>
        <w:t>主要原因是</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2022年基本支出中包含“三支一扶</w:t>
      </w:r>
      <w:bookmarkStart w:id="31" w:name="_GoBack"/>
      <w:bookmarkEnd w:id="31"/>
      <w:r>
        <w:rPr>
          <w:rFonts w:hint="eastAsia" w:ascii="仿宋_GB2312" w:hAnsi="仿宋_GB2312" w:eastAsia="仿宋_GB2312" w:cs="仿宋_GB2312"/>
          <w:sz w:val="30"/>
          <w:szCs w:val="30"/>
          <w:highlight w:val="none"/>
          <w:lang w:eastAsia="zh-CN"/>
        </w:rPr>
        <w:t>”大学生生活补贴，</w:t>
      </w:r>
      <w:r>
        <w:rPr>
          <w:rFonts w:hint="eastAsia" w:ascii="仿宋_GB2312" w:hAnsi="仿宋_GB2312" w:eastAsia="仿宋_GB2312" w:cs="仿宋_GB2312"/>
          <w:sz w:val="30"/>
          <w:szCs w:val="30"/>
          <w:highlight w:val="none"/>
          <w:lang w:val="en-US" w:eastAsia="zh-CN"/>
        </w:rPr>
        <w:t>2023年决算中未包括</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kern w:val="0"/>
          <w:sz w:val="30"/>
          <w:szCs w:val="30"/>
          <w:highlight w:val="none"/>
        </w:rPr>
        <w:t>其中：</w:t>
      </w:r>
    </w:p>
    <w:p>
      <w:pPr>
        <w:autoSpaceDE w:val="0"/>
        <w:autoSpaceDN w:val="0"/>
        <w:adjustRightInd w:val="0"/>
        <w:spacing w:line="600" w:lineRule="exact"/>
        <w:ind w:firstLine="720"/>
        <w:jc w:val="left"/>
        <w:rPr>
          <w:rFonts w:hint="eastAsia" w:ascii="仿宋_GB2312" w:hAnsi="仿宋_GB2312" w:eastAsia="仿宋_GB2312" w:cs="仿宋_GB2312"/>
          <w:b/>
          <w:bCs/>
          <w:kern w:val="0"/>
          <w:sz w:val="30"/>
          <w:szCs w:val="30"/>
          <w:highlight w:val="none"/>
        </w:rPr>
      </w:pPr>
      <w:r>
        <w:rPr>
          <w:rFonts w:hint="eastAsia" w:ascii="仿宋_GB2312" w:hAnsi="仿宋_GB2312" w:eastAsia="仿宋_GB2312" w:cs="仿宋_GB2312"/>
          <w:kern w:val="0"/>
          <w:sz w:val="30"/>
          <w:szCs w:val="30"/>
          <w:highlight w:val="none"/>
        </w:rPr>
        <w:t>人员经费</w:t>
      </w:r>
      <w:r>
        <w:rPr>
          <w:rFonts w:hint="eastAsia" w:ascii="仿宋_GB2312" w:hAnsi="仿宋_GB2312" w:eastAsia="仿宋_GB2312" w:cs="仿宋_GB2312"/>
          <w:sz w:val="30"/>
          <w:szCs w:val="30"/>
          <w:highlight w:val="none"/>
          <w:lang w:eastAsia="zh-CN"/>
        </w:rPr>
        <w:t>24,148,477.76</w:t>
      </w:r>
      <w:r>
        <w:rPr>
          <w:rFonts w:hint="eastAsia" w:ascii="仿宋_GB2312" w:hAnsi="仿宋_GB2312" w:eastAsia="仿宋_GB2312" w:cs="仿宋_GB2312"/>
          <w:kern w:val="0"/>
          <w:sz w:val="30"/>
          <w:szCs w:val="30"/>
          <w:highlight w:val="none"/>
        </w:rPr>
        <w:t>元，主要包括</w:t>
      </w:r>
      <w:r>
        <w:rPr>
          <w:rFonts w:hint="eastAsia" w:ascii="仿宋_GB2312" w:hAnsi="仿宋_GB2312" w:eastAsia="仿宋_GB2312" w:cs="仿宋_GB2312"/>
          <w:sz w:val="30"/>
          <w:szCs w:val="30"/>
          <w:highlight w:val="none"/>
          <w:lang w:eastAsia="zh-CN"/>
        </w:rPr>
        <w:t>基本工资、津贴补贴、奖金、绩效工资、机关事业单位基本养老保险缴费、职业年金缴费、职工基本医疗保险缴费、公务员医疗补助缴费、其他社会保障缴费、住房公积金、离休费、退休费、生活补助。</w:t>
      </w:r>
    </w:p>
    <w:p>
      <w:pPr>
        <w:autoSpaceDE w:val="0"/>
        <w:autoSpaceDN w:val="0"/>
        <w:adjustRightInd w:val="0"/>
        <w:spacing w:line="600" w:lineRule="exact"/>
        <w:ind w:firstLine="720"/>
        <w:jc w:val="left"/>
        <w:rPr>
          <w:rFonts w:hint="eastAsia" w:ascii="仿宋_GB2312" w:hAnsi="仿宋_GB2312" w:eastAsia="仿宋_GB2312" w:cs="仿宋_GB2312"/>
          <w:b/>
          <w:bCs/>
          <w:kern w:val="0"/>
          <w:sz w:val="30"/>
          <w:szCs w:val="30"/>
          <w:highlight w:val="none"/>
        </w:rPr>
      </w:pPr>
      <w:r>
        <w:rPr>
          <w:rFonts w:hint="eastAsia" w:ascii="仿宋_GB2312" w:hAnsi="仿宋_GB2312" w:eastAsia="仿宋_GB2312" w:cs="仿宋_GB2312"/>
          <w:kern w:val="0"/>
          <w:sz w:val="30"/>
          <w:szCs w:val="30"/>
          <w:highlight w:val="none"/>
        </w:rPr>
        <w:t>公用经费</w:t>
      </w:r>
      <w:r>
        <w:rPr>
          <w:rFonts w:hint="eastAsia" w:ascii="仿宋_GB2312" w:hAnsi="仿宋_GB2312" w:eastAsia="仿宋_GB2312" w:cs="仿宋_GB2312"/>
          <w:sz w:val="30"/>
          <w:szCs w:val="30"/>
          <w:highlight w:val="none"/>
          <w:lang w:eastAsia="zh-CN"/>
        </w:rPr>
        <w:t>429,390</w:t>
      </w:r>
      <w:r>
        <w:rPr>
          <w:rFonts w:hint="eastAsia" w:ascii="仿宋_GB2312" w:hAnsi="仿宋_GB2312" w:eastAsia="仿宋_GB2312" w:cs="仿宋_GB2312"/>
          <w:kern w:val="0"/>
          <w:sz w:val="30"/>
          <w:szCs w:val="30"/>
          <w:highlight w:val="none"/>
        </w:rPr>
        <w:t>元，主要包括</w:t>
      </w:r>
      <w:r>
        <w:rPr>
          <w:rFonts w:hint="eastAsia" w:ascii="仿宋_GB2312" w:hAnsi="仿宋_GB2312" w:eastAsia="仿宋_GB2312" w:cs="仿宋_GB2312"/>
          <w:sz w:val="30"/>
          <w:szCs w:val="30"/>
          <w:highlight w:val="none"/>
          <w:lang w:eastAsia="zh-CN"/>
        </w:rPr>
        <w:t>水费、差旅费、公务用车运行维护费、其他交通费用。</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rPr>
      </w:pPr>
      <w:bookmarkStart w:id="22" w:name="_Toc1006222891"/>
      <w:r>
        <w:rPr>
          <w:rFonts w:hint="eastAsia" w:ascii="Times New Roman" w:hAnsi="Times New Roman" w:eastAsia="黑体" w:cs="黑体"/>
          <w:b w:val="0"/>
          <w:bCs w:val="0"/>
          <w:kern w:val="0"/>
          <w:sz w:val="30"/>
          <w:szCs w:val="30"/>
          <w:highlight w:val="none"/>
        </w:rPr>
        <w:t>七、政府性基金预算财政拨款收支决算情况</w:t>
      </w:r>
      <w:bookmarkEnd w:id="22"/>
    </w:p>
    <w:p>
      <w:pPr>
        <w:autoSpaceDE w:val="0"/>
        <w:autoSpaceDN w:val="0"/>
        <w:adjustRightInd w:val="0"/>
        <w:spacing w:line="600" w:lineRule="exact"/>
        <w:ind w:firstLine="600"/>
        <w:jc w:val="left"/>
        <w:rPr>
          <w:rFonts w:hint="default" w:ascii="Times New Roman" w:hAnsi="Times New Roman" w:eastAsia="楷体" w:cs="楷体"/>
          <w:kern w:val="0"/>
          <w:sz w:val="30"/>
          <w:szCs w:val="30"/>
          <w:highlight w:val="none"/>
          <w:lang w:val="en-US"/>
        </w:rPr>
      </w:pPr>
      <w:r>
        <w:rPr>
          <w:rFonts w:hint="eastAsia" w:ascii="仿宋_GB2312" w:hAnsi="仿宋_GB2312" w:eastAsia="仿宋_GB2312" w:cs="仿宋_GB2312"/>
          <w:sz w:val="30"/>
          <w:szCs w:val="30"/>
          <w:highlight w:val="none"/>
          <w:lang w:eastAsia="zh-CN"/>
        </w:rPr>
        <w:t>天津市蓟州区人力资源和社会保障局2023年度无政府性基金预算财政拨款收入、支出和结转结余。</w:t>
      </w:r>
      <w:r>
        <w:rPr>
          <w:rFonts w:hint="eastAsia" w:ascii="Times New Roman" w:hAnsi="Times New Roman" w:eastAsia="仿宋_GB2312" w:cs="仿宋_GB2312"/>
          <w:sz w:val="30"/>
          <w:szCs w:val="30"/>
          <w:highlight w:val="none"/>
          <w:lang w:val="en-US" w:eastAsia="zh-CN"/>
        </w:rPr>
        <w:tab/>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val="0"/>
          <w:bCs w:val="0"/>
          <w:kern w:val="0"/>
          <w:sz w:val="30"/>
          <w:szCs w:val="30"/>
          <w:highlight w:val="none"/>
        </w:rPr>
      </w:pPr>
      <w:bookmarkStart w:id="23" w:name="_Toc197270118"/>
      <w:r>
        <w:rPr>
          <w:rFonts w:hint="eastAsia" w:ascii="Times New Roman" w:hAnsi="Times New Roman" w:eastAsia="黑体" w:cs="黑体"/>
          <w:b w:val="0"/>
          <w:bCs w:val="0"/>
          <w:kern w:val="0"/>
          <w:sz w:val="30"/>
          <w:szCs w:val="30"/>
          <w:highlight w:val="none"/>
        </w:rPr>
        <w:t>八、国有资本经营预算财政拨款收支决算情况说明</w:t>
      </w:r>
      <w:bookmarkEnd w:id="23"/>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lang w:val="en-US" w:eastAsia="zh-CN"/>
        </w:rPr>
      </w:pPr>
      <w:r>
        <w:rPr>
          <w:rFonts w:hint="eastAsia" w:ascii="仿宋_GB2312" w:hAnsi="仿宋_GB2312" w:eastAsia="仿宋_GB2312" w:cs="仿宋_GB2312"/>
          <w:color w:val="000000"/>
          <w:kern w:val="0"/>
          <w:sz w:val="30"/>
          <w:szCs w:val="30"/>
          <w:highlight w:val="none"/>
          <w:lang w:eastAsia="zh-CN"/>
        </w:rPr>
        <w:t>天津市蓟州区人力资源和社会保障局2023</w:t>
      </w:r>
      <w:r>
        <w:rPr>
          <w:rFonts w:hint="eastAsia" w:ascii="仿宋_GB2312" w:hAnsi="仿宋_GB2312" w:eastAsia="仿宋_GB2312" w:cs="仿宋_GB2312"/>
          <w:kern w:val="0"/>
          <w:sz w:val="30"/>
          <w:szCs w:val="30"/>
          <w:highlight w:val="none"/>
        </w:rPr>
        <w:t>年度部门决算国有资本经营预算财政拨款年初结转和结余</w:t>
      </w:r>
      <w:r>
        <w:rPr>
          <w:rFonts w:hint="eastAsia" w:ascii="仿宋_GB2312" w:hAnsi="仿宋_GB2312" w:eastAsia="仿宋_GB2312" w:cs="仿宋_GB2312"/>
          <w:sz w:val="30"/>
          <w:szCs w:val="30"/>
          <w:highlight w:val="none"/>
          <w:lang w:val="en" w:eastAsia="zh-CN"/>
        </w:rPr>
        <w:t>0</w:t>
      </w:r>
      <w:r>
        <w:rPr>
          <w:rFonts w:hint="eastAsia" w:ascii="仿宋_GB2312" w:hAnsi="仿宋_GB2312" w:eastAsia="仿宋_GB2312" w:cs="仿宋_GB2312"/>
          <w:kern w:val="0"/>
          <w:sz w:val="30"/>
          <w:szCs w:val="30"/>
          <w:highlight w:val="none"/>
        </w:rPr>
        <w:t>元，收入</w:t>
      </w:r>
      <w:r>
        <w:rPr>
          <w:rFonts w:hint="eastAsia" w:ascii="仿宋_GB2312" w:hAnsi="仿宋_GB2312" w:eastAsia="仿宋_GB2312" w:cs="仿宋_GB2312"/>
          <w:sz w:val="30"/>
          <w:szCs w:val="30"/>
          <w:highlight w:val="none"/>
          <w:lang w:val="en" w:eastAsia="zh-CN"/>
        </w:rPr>
        <w:t>0</w:t>
      </w:r>
      <w:r>
        <w:rPr>
          <w:rFonts w:hint="eastAsia" w:ascii="仿宋_GB2312" w:hAnsi="仿宋_GB2312" w:eastAsia="仿宋_GB2312" w:cs="仿宋_GB2312"/>
          <w:kern w:val="0"/>
          <w:sz w:val="30"/>
          <w:szCs w:val="30"/>
          <w:highlight w:val="none"/>
        </w:rPr>
        <w:t>元，支出</w:t>
      </w:r>
      <w:r>
        <w:rPr>
          <w:rFonts w:hint="eastAsia" w:ascii="仿宋_GB2312" w:hAnsi="仿宋_GB2312" w:eastAsia="仿宋_GB2312" w:cs="仿宋_GB2312"/>
          <w:sz w:val="30"/>
          <w:szCs w:val="30"/>
          <w:highlight w:val="none"/>
          <w:lang w:val="en" w:eastAsia="zh-CN"/>
        </w:rPr>
        <w:t>0</w:t>
      </w:r>
      <w:r>
        <w:rPr>
          <w:rFonts w:hint="eastAsia" w:ascii="仿宋_GB2312" w:hAnsi="仿宋_GB2312" w:eastAsia="仿宋_GB2312" w:cs="仿宋_GB2312"/>
          <w:kern w:val="0"/>
          <w:sz w:val="30"/>
          <w:szCs w:val="30"/>
          <w:highlight w:val="none"/>
        </w:rPr>
        <w:t>元，年末结余和结余</w:t>
      </w:r>
      <w:r>
        <w:rPr>
          <w:rFonts w:hint="eastAsia" w:ascii="仿宋_GB2312" w:hAnsi="仿宋_GB2312" w:eastAsia="仿宋_GB2312" w:cs="仿宋_GB2312"/>
          <w:sz w:val="30"/>
          <w:szCs w:val="30"/>
          <w:highlight w:val="none"/>
          <w:lang w:val="en" w:eastAsia="zh-CN"/>
        </w:rPr>
        <w:t>0</w:t>
      </w:r>
      <w:r>
        <w:rPr>
          <w:rFonts w:hint="eastAsia" w:ascii="仿宋_GB2312" w:hAnsi="仿宋_GB2312" w:eastAsia="仿宋_GB2312" w:cs="仿宋_GB2312"/>
          <w:kern w:val="0"/>
          <w:sz w:val="30"/>
          <w:szCs w:val="30"/>
          <w:highlight w:val="none"/>
        </w:rPr>
        <w:t>元。与</w:t>
      </w:r>
      <w:r>
        <w:rPr>
          <w:rFonts w:hint="eastAsia" w:ascii="仿宋_GB2312" w:hAnsi="仿宋_GB2312" w:eastAsia="仿宋_GB2312" w:cs="仿宋_GB2312"/>
          <w:kern w:val="0"/>
          <w:sz w:val="30"/>
          <w:szCs w:val="30"/>
          <w:highlight w:val="none"/>
          <w:lang w:eastAsia="zh-CN"/>
        </w:rPr>
        <w:t>2022</w:t>
      </w:r>
      <w:r>
        <w:rPr>
          <w:rFonts w:hint="eastAsia" w:ascii="仿宋_GB2312" w:hAnsi="仿宋_GB2312" w:eastAsia="仿宋_GB2312" w:cs="仿宋_GB2312"/>
          <w:kern w:val="0"/>
          <w:sz w:val="30"/>
          <w:szCs w:val="30"/>
          <w:highlight w:val="none"/>
        </w:rPr>
        <w:t>年度相比，国有资本经营预算财政拨款支出</w:t>
      </w:r>
      <w:r>
        <w:rPr>
          <w:rFonts w:hint="eastAsia" w:ascii="仿宋_GB2312" w:hAnsi="仿宋_GB2312" w:eastAsia="仿宋_GB2312" w:cs="仿宋_GB2312"/>
          <w:kern w:val="0"/>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446,000</w:t>
      </w:r>
      <w:r>
        <w:rPr>
          <w:rFonts w:hint="eastAsia" w:ascii="仿宋_GB2312" w:hAnsi="仿宋_GB2312" w:eastAsia="仿宋_GB2312" w:cs="仿宋_GB2312"/>
          <w:kern w:val="0"/>
          <w:sz w:val="30"/>
          <w:szCs w:val="30"/>
          <w:highlight w:val="none"/>
        </w:rPr>
        <w:t>元，</w:t>
      </w:r>
      <w:r>
        <w:rPr>
          <w:rFonts w:hint="eastAsia" w:ascii="仿宋_GB2312" w:hAnsi="仿宋_GB2312" w:eastAsia="仿宋_GB2312" w:cs="仿宋_GB2312"/>
          <w:kern w:val="0"/>
          <w:sz w:val="30"/>
          <w:szCs w:val="30"/>
          <w:highlight w:val="none"/>
          <w:lang w:val="en-US" w:eastAsia="zh-CN"/>
        </w:rPr>
        <w:t>下降</w:t>
      </w:r>
      <w:r>
        <w:rPr>
          <w:rFonts w:hint="eastAsia" w:ascii="仿宋_GB2312" w:hAnsi="仿宋_GB2312" w:eastAsia="仿宋_GB2312" w:cs="仿宋_GB2312"/>
          <w:kern w:val="0"/>
          <w:sz w:val="30"/>
          <w:szCs w:val="30"/>
          <w:highlight w:val="none"/>
          <w:lang w:eastAsia="zh-CN"/>
        </w:rPr>
        <w:t>100.0</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kern w:val="0"/>
          <w:sz w:val="30"/>
          <w:szCs w:val="30"/>
          <w:highlight w:val="none"/>
        </w:rPr>
        <w:t>主要原因是</w:t>
      </w:r>
      <w:r>
        <w:rPr>
          <w:rFonts w:hint="eastAsia" w:ascii="仿宋_GB2312" w:hAnsi="仿宋_GB2312" w:eastAsia="仿宋_GB2312" w:cs="仿宋_GB2312"/>
          <w:sz w:val="30"/>
          <w:szCs w:val="30"/>
          <w:highlight w:val="none"/>
          <w:lang w:val="zh-CN"/>
        </w:rPr>
        <w:t>：</w:t>
      </w:r>
      <w:r>
        <w:rPr>
          <w:rFonts w:hint="eastAsia" w:ascii="仿宋_GB2312" w:hAnsi="仿宋_GB2312" w:eastAsia="仿宋_GB2312" w:cs="仿宋_GB2312"/>
          <w:sz w:val="30"/>
          <w:szCs w:val="30"/>
          <w:highlight w:val="none"/>
          <w:lang w:val="en-US" w:eastAsia="zh-CN"/>
        </w:rPr>
        <w:t>2022年包括国有企业退休人员社会化补助资金，2023年未包括。</w:t>
      </w:r>
    </w:p>
    <w:p>
      <w:pPr>
        <w:autoSpaceDE w:val="0"/>
        <w:autoSpaceDN w:val="0"/>
        <w:adjustRightInd w:val="0"/>
        <w:spacing w:line="600" w:lineRule="exact"/>
        <w:ind w:firstLine="600"/>
        <w:jc w:val="left"/>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天津市蓟州区人力资源和社会保障局2023年度无国有资本经营预算财政拨款收入、支出和结转结余。</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rPr>
      </w:pPr>
      <w:bookmarkStart w:id="24" w:name="_Toc631261230"/>
      <w:r>
        <w:rPr>
          <w:rFonts w:hint="eastAsia" w:ascii="Times New Roman" w:hAnsi="Times New Roman" w:eastAsia="黑体" w:cs="黑体"/>
          <w:b w:val="0"/>
          <w:bCs w:val="0"/>
          <w:kern w:val="0"/>
          <w:sz w:val="30"/>
          <w:szCs w:val="30"/>
          <w:highlight w:val="none"/>
        </w:rPr>
        <w:t>九、财政拨款</w:t>
      </w:r>
      <w:r>
        <w:rPr>
          <w:rFonts w:ascii="Times New Roman" w:hAnsi="Times New Roman" w:eastAsia="黑体" w:cs="黑体"/>
          <w:b w:val="0"/>
          <w:bCs w:val="0"/>
          <w:kern w:val="0"/>
          <w:sz w:val="30"/>
          <w:szCs w:val="30"/>
          <w:highlight w:val="none"/>
        </w:rPr>
        <w:t>“</w:t>
      </w:r>
      <w:r>
        <w:rPr>
          <w:rFonts w:hint="eastAsia" w:ascii="Times New Roman" w:hAnsi="Times New Roman" w:eastAsia="黑体" w:cs="黑体"/>
          <w:b w:val="0"/>
          <w:bCs w:val="0"/>
          <w:kern w:val="0"/>
          <w:sz w:val="30"/>
          <w:szCs w:val="30"/>
          <w:highlight w:val="none"/>
        </w:rPr>
        <w:t>三公</w:t>
      </w:r>
      <w:r>
        <w:rPr>
          <w:rFonts w:ascii="Times New Roman" w:hAnsi="Times New Roman" w:eastAsia="黑体" w:cs="黑体"/>
          <w:b w:val="0"/>
          <w:bCs w:val="0"/>
          <w:kern w:val="0"/>
          <w:sz w:val="30"/>
          <w:szCs w:val="30"/>
          <w:highlight w:val="none"/>
        </w:rPr>
        <w:t>”</w:t>
      </w:r>
      <w:r>
        <w:rPr>
          <w:rFonts w:hint="eastAsia" w:ascii="Times New Roman" w:hAnsi="Times New Roman" w:eastAsia="黑体" w:cs="黑体"/>
          <w:b w:val="0"/>
          <w:bCs w:val="0"/>
          <w:kern w:val="0"/>
          <w:sz w:val="30"/>
          <w:szCs w:val="30"/>
          <w:highlight w:val="none"/>
        </w:rPr>
        <w:t>经费</w:t>
      </w:r>
      <w:r>
        <w:rPr>
          <w:rFonts w:hint="eastAsia" w:ascii="Times New Roman" w:hAnsi="Times New Roman" w:eastAsia="黑体" w:cs="黑体"/>
          <w:b w:val="0"/>
          <w:bCs w:val="0"/>
          <w:kern w:val="0"/>
          <w:sz w:val="30"/>
          <w:szCs w:val="30"/>
          <w:highlight w:val="none"/>
          <w:lang w:val="zh-CN"/>
        </w:rPr>
        <w:t>支出决算</w:t>
      </w:r>
      <w:r>
        <w:rPr>
          <w:rFonts w:hint="eastAsia" w:ascii="Times New Roman" w:hAnsi="Times New Roman" w:eastAsia="黑体" w:cs="黑体"/>
          <w:b w:val="0"/>
          <w:bCs w:val="0"/>
          <w:kern w:val="0"/>
          <w:sz w:val="30"/>
          <w:szCs w:val="30"/>
          <w:highlight w:val="none"/>
        </w:rPr>
        <w:t>情况</w:t>
      </w:r>
      <w:bookmarkEnd w:id="24"/>
    </w:p>
    <w:p>
      <w:pPr>
        <w:autoSpaceDE w:val="0"/>
        <w:autoSpaceDN w:val="0"/>
        <w:adjustRightInd w:val="0"/>
        <w:spacing w:line="600" w:lineRule="exact"/>
        <w:ind w:firstLine="602"/>
        <w:jc w:val="left"/>
        <w:rPr>
          <w:rFonts w:hint="default" w:ascii="Times New Roman" w:hAnsi="Times New Roman" w:eastAsia="楷体" w:cs="楷体"/>
          <w:b/>
          <w:bCs/>
          <w:kern w:val="0"/>
          <w:sz w:val="30"/>
          <w:szCs w:val="30"/>
          <w:highlight w:val="none"/>
          <w:lang w:val="en-US" w:eastAsia="zh-CN"/>
        </w:rPr>
      </w:pPr>
      <w:r>
        <w:rPr>
          <w:rFonts w:hint="eastAsia" w:ascii="Times New Roman" w:hAnsi="Times New Roman" w:eastAsia="楷体" w:cs="楷体"/>
          <w:b/>
          <w:bCs/>
          <w:kern w:val="0"/>
          <w:sz w:val="30"/>
          <w:szCs w:val="30"/>
          <w:highlight w:val="none"/>
        </w:rPr>
        <w:t>（一）总体情况</w:t>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202</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年财政拨款“三公”经费预算</w:t>
      </w:r>
      <w:r>
        <w:rPr>
          <w:rFonts w:hint="eastAsia" w:ascii="仿宋_GB2312" w:hAnsi="仿宋_GB2312" w:eastAsia="仿宋_GB2312" w:cs="仿宋_GB2312"/>
          <w:kern w:val="0"/>
          <w:sz w:val="30"/>
          <w:szCs w:val="30"/>
          <w:highlight w:val="none"/>
          <w:lang w:eastAsia="zh-CN"/>
        </w:rPr>
        <w:t>24,000</w:t>
      </w:r>
      <w:r>
        <w:rPr>
          <w:rFonts w:hint="eastAsia" w:ascii="仿宋_GB2312" w:hAnsi="仿宋_GB2312" w:eastAsia="仿宋_GB2312" w:cs="仿宋_GB2312"/>
          <w:kern w:val="0"/>
          <w:sz w:val="30"/>
          <w:szCs w:val="30"/>
          <w:highlight w:val="none"/>
        </w:rPr>
        <w:t>元，支出决算</w:t>
      </w:r>
      <w:r>
        <w:rPr>
          <w:rFonts w:hint="eastAsia" w:ascii="仿宋_GB2312" w:hAnsi="仿宋_GB2312" w:eastAsia="仿宋_GB2312" w:cs="仿宋_GB2312"/>
          <w:kern w:val="0"/>
          <w:sz w:val="30"/>
          <w:szCs w:val="30"/>
          <w:highlight w:val="none"/>
          <w:lang w:eastAsia="zh-CN"/>
        </w:rPr>
        <w:t>8,000</w:t>
      </w:r>
      <w:r>
        <w:rPr>
          <w:rFonts w:hint="eastAsia" w:ascii="仿宋_GB2312" w:hAnsi="仿宋_GB2312" w:eastAsia="仿宋_GB2312" w:cs="仿宋_GB2312"/>
          <w:kern w:val="0"/>
          <w:sz w:val="30"/>
          <w:szCs w:val="30"/>
          <w:highlight w:val="none"/>
        </w:rPr>
        <w:t>元，与202</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年预算相比</w:t>
      </w:r>
      <w:r>
        <w:rPr>
          <w:rFonts w:hint="eastAsia" w:ascii="仿宋_GB2312" w:hAnsi="仿宋_GB2312" w:eastAsia="仿宋_GB2312" w:cs="仿宋_GB2312"/>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16,000</w:t>
      </w:r>
      <w:r>
        <w:rPr>
          <w:rFonts w:hint="eastAsia" w:ascii="仿宋_GB2312" w:hAnsi="仿宋_GB2312" w:eastAsia="仿宋_GB2312" w:cs="仿宋_GB2312"/>
          <w:kern w:val="0"/>
          <w:sz w:val="30"/>
          <w:szCs w:val="30"/>
          <w:highlight w:val="none"/>
        </w:rPr>
        <w:t>元，完成预算的</w:t>
      </w:r>
      <w:r>
        <w:rPr>
          <w:rFonts w:hint="eastAsia" w:ascii="仿宋_GB2312" w:hAnsi="仿宋_GB2312" w:eastAsia="仿宋_GB2312" w:cs="仿宋_GB2312"/>
          <w:kern w:val="0"/>
          <w:sz w:val="30"/>
          <w:szCs w:val="30"/>
          <w:highlight w:val="none"/>
          <w:lang w:eastAsia="zh-CN"/>
        </w:rPr>
        <w:t>33.33</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kern w:val="0"/>
          <w:sz w:val="30"/>
          <w:szCs w:val="30"/>
          <w:highlight w:val="none"/>
        </w:rPr>
        <w:t>；较上年</w:t>
      </w:r>
      <w:r>
        <w:rPr>
          <w:rFonts w:hint="eastAsia" w:ascii="仿宋_GB2312" w:hAnsi="仿宋_GB2312" w:eastAsia="仿宋_GB2312" w:cs="仿宋_GB2312"/>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3,738.05</w:t>
      </w:r>
      <w:r>
        <w:rPr>
          <w:rFonts w:hint="eastAsia" w:ascii="仿宋_GB2312" w:hAnsi="仿宋_GB2312" w:eastAsia="仿宋_GB2312" w:cs="仿宋_GB2312"/>
          <w:kern w:val="0"/>
          <w:sz w:val="30"/>
          <w:szCs w:val="30"/>
          <w:highlight w:val="none"/>
        </w:rPr>
        <w:t>元，</w:t>
      </w:r>
      <w:r>
        <w:rPr>
          <w:rFonts w:hint="eastAsia" w:ascii="仿宋_GB2312" w:hAnsi="仿宋_GB2312" w:eastAsia="仿宋_GB2312" w:cs="仿宋_GB2312"/>
          <w:sz w:val="30"/>
          <w:szCs w:val="30"/>
          <w:highlight w:val="none"/>
          <w:lang w:val="en-US" w:eastAsia="zh-CN"/>
        </w:rPr>
        <w:t>下降</w:t>
      </w:r>
      <w:r>
        <w:rPr>
          <w:rFonts w:hint="eastAsia" w:ascii="仿宋_GB2312" w:hAnsi="仿宋_GB2312" w:eastAsia="仿宋_GB2312" w:cs="仿宋_GB2312"/>
          <w:kern w:val="0"/>
          <w:sz w:val="30"/>
          <w:szCs w:val="30"/>
          <w:highlight w:val="none"/>
          <w:lang w:eastAsia="zh-CN"/>
        </w:rPr>
        <w:t>31.85</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kern w:val="0"/>
          <w:sz w:val="30"/>
          <w:szCs w:val="30"/>
          <w:highlight w:val="none"/>
        </w:rPr>
        <w:t>。决算数</w:t>
      </w:r>
      <w:r>
        <w:rPr>
          <w:rFonts w:hint="eastAsia" w:ascii="仿宋_GB2312" w:hAnsi="仿宋_GB2312" w:eastAsia="仿宋_GB2312" w:cs="仿宋_GB2312"/>
          <w:sz w:val="30"/>
          <w:szCs w:val="30"/>
          <w:highlight w:val="none"/>
          <w:lang w:eastAsia="zh-CN"/>
        </w:rPr>
        <w:t>小于</w:t>
      </w:r>
      <w:r>
        <w:rPr>
          <w:rFonts w:hint="eastAsia" w:ascii="仿宋_GB2312" w:hAnsi="仿宋_GB2312" w:eastAsia="仿宋_GB2312" w:cs="仿宋_GB2312"/>
          <w:kern w:val="0"/>
          <w:sz w:val="30"/>
          <w:szCs w:val="30"/>
          <w:highlight w:val="none"/>
        </w:rPr>
        <w:t>预算数的主要原因是：</w:t>
      </w:r>
      <w:r>
        <w:rPr>
          <w:rFonts w:hint="eastAsia" w:ascii="仿宋_GB2312" w:hAnsi="仿宋_GB2312" w:eastAsia="仿宋_GB2312" w:cs="仿宋_GB2312"/>
          <w:sz w:val="30"/>
          <w:szCs w:val="30"/>
          <w:highlight w:val="none"/>
          <w:lang w:eastAsia="zh-CN"/>
        </w:rPr>
        <w:t>2023年无偿调拨出两台公务用车，公车运行维护费相应减少</w:t>
      </w:r>
      <w:r>
        <w:rPr>
          <w:rFonts w:hint="eastAsia" w:ascii="仿宋_GB2312" w:hAnsi="仿宋_GB2312" w:eastAsia="仿宋_GB2312" w:cs="仿宋_GB2312"/>
          <w:kern w:val="0"/>
          <w:sz w:val="30"/>
          <w:szCs w:val="30"/>
          <w:highlight w:val="none"/>
        </w:rPr>
        <w:t>；决算数较上年</w:t>
      </w:r>
      <w:r>
        <w:rPr>
          <w:rFonts w:hint="eastAsia" w:ascii="仿宋_GB2312" w:hAnsi="仿宋_GB2312" w:eastAsia="仿宋_GB2312" w:cs="仿宋_GB2312"/>
          <w:sz w:val="30"/>
          <w:szCs w:val="30"/>
          <w:highlight w:val="none"/>
          <w:lang w:eastAsia="zh-CN"/>
        </w:rPr>
        <w:t>减少</w:t>
      </w:r>
      <w:r>
        <w:rPr>
          <w:rFonts w:hint="eastAsia" w:ascii="仿宋_GB2312" w:hAnsi="仿宋_GB2312" w:eastAsia="仿宋_GB2312" w:cs="仿宋_GB2312"/>
          <w:kern w:val="0"/>
          <w:sz w:val="30"/>
          <w:szCs w:val="30"/>
          <w:highlight w:val="none"/>
        </w:rPr>
        <w:t>的主要原因是：</w:t>
      </w:r>
      <w:r>
        <w:rPr>
          <w:rFonts w:hint="eastAsia" w:ascii="仿宋_GB2312" w:hAnsi="仿宋_GB2312" w:eastAsia="仿宋_GB2312" w:cs="仿宋_GB2312"/>
          <w:sz w:val="30"/>
          <w:szCs w:val="30"/>
          <w:highlight w:val="none"/>
          <w:lang w:eastAsia="zh-CN"/>
        </w:rPr>
        <w:t>2023年无偿调拨出两台公务用车，公车运行维护费相应减少。</w:t>
      </w:r>
    </w:p>
    <w:p>
      <w:pPr>
        <w:autoSpaceDE w:val="0"/>
        <w:autoSpaceDN w:val="0"/>
        <w:adjustRightInd w:val="0"/>
        <w:spacing w:line="600" w:lineRule="exact"/>
        <w:ind w:firstLine="602"/>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（二）具体情况</w:t>
      </w:r>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1.因公出国（境）费预算</w:t>
      </w:r>
      <w:r>
        <w:rPr>
          <w:rFonts w:hint="eastAsia" w:ascii="仿宋_GB2312" w:hAnsi="仿宋_GB2312" w:eastAsia="仿宋_GB2312" w:cs="仿宋_GB2312"/>
          <w:kern w:val="0"/>
          <w:sz w:val="30"/>
          <w:szCs w:val="30"/>
          <w:highlight w:val="none"/>
          <w:lang w:val="en-US" w:eastAsia="zh-CN"/>
        </w:rPr>
        <w:t>0</w:t>
      </w:r>
      <w:r>
        <w:rPr>
          <w:rFonts w:hint="eastAsia" w:ascii="仿宋_GB2312" w:hAnsi="仿宋_GB2312" w:eastAsia="仿宋_GB2312" w:cs="仿宋_GB2312"/>
          <w:kern w:val="0"/>
          <w:sz w:val="30"/>
          <w:szCs w:val="30"/>
          <w:highlight w:val="none"/>
        </w:rPr>
        <w:t>元，支出决算</w:t>
      </w:r>
      <w:r>
        <w:rPr>
          <w:rFonts w:hint="eastAsia" w:ascii="仿宋_GB2312" w:hAnsi="仿宋_GB2312" w:eastAsia="仿宋_GB2312" w:cs="仿宋_GB2312"/>
          <w:kern w:val="0"/>
          <w:sz w:val="30"/>
          <w:szCs w:val="30"/>
          <w:highlight w:val="none"/>
          <w:lang w:val="en-US" w:eastAsia="zh-CN"/>
        </w:rPr>
        <w:t>0</w:t>
      </w:r>
      <w:r>
        <w:rPr>
          <w:rFonts w:hint="eastAsia" w:ascii="仿宋_GB2312" w:hAnsi="仿宋_GB2312" w:eastAsia="仿宋_GB2312" w:cs="仿宋_GB2312"/>
          <w:kern w:val="0"/>
          <w:sz w:val="30"/>
          <w:szCs w:val="30"/>
          <w:highlight w:val="none"/>
        </w:rPr>
        <w:t>元，与预算相比</w:t>
      </w:r>
      <w:r>
        <w:rPr>
          <w:rFonts w:hint="eastAsia" w:ascii="仿宋_GB2312" w:hAnsi="仿宋_GB2312" w:eastAsia="仿宋_GB2312" w:cs="仿宋_GB2312"/>
          <w:sz w:val="30"/>
          <w:szCs w:val="30"/>
          <w:highlight w:val="none"/>
          <w:lang w:val="en-US" w:eastAsia="zh-CN"/>
        </w:rPr>
        <w:t>持平</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color w:val="auto"/>
          <w:sz w:val="30"/>
          <w:szCs w:val="30"/>
          <w:u w:val="none"/>
          <w:lang w:eastAsia="zh-CN"/>
        </w:rPr>
        <w:t>与上年相比</w:t>
      </w:r>
      <w:r>
        <w:rPr>
          <w:rFonts w:hint="eastAsia" w:ascii="仿宋_GB2312" w:hAnsi="仿宋_GB2312" w:eastAsia="仿宋_GB2312" w:cs="仿宋_GB2312"/>
          <w:color w:val="auto"/>
          <w:sz w:val="30"/>
          <w:szCs w:val="30"/>
          <w:u w:val="none"/>
          <w:lang w:val="en-US" w:eastAsia="zh-CN"/>
        </w:rPr>
        <w:t>持平</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color w:val="auto"/>
          <w:sz w:val="30"/>
          <w:szCs w:val="30"/>
          <w:u w:val="none"/>
          <w:lang w:val="en-US" w:eastAsia="zh-CN"/>
        </w:rPr>
        <w:t>决算与预算持平</w:t>
      </w:r>
      <w:r>
        <w:rPr>
          <w:rFonts w:hint="eastAsia" w:ascii="仿宋_GB2312" w:hAnsi="仿宋_GB2312" w:eastAsia="仿宋_GB2312" w:cs="仿宋_GB2312"/>
          <w:kern w:val="0"/>
          <w:sz w:val="30"/>
          <w:szCs w:val="30"/>
          <w:highlight w:val="none"/>
        </w:rPr>
        <w:t>的主要原因是：</w:t>
      </w:r>
      <w:r>
        <w:rPr>
          <w:rFonts w:hint="eastAsia" w:ascii="仿宋_GB2312" w:hAnsi="仿宋_GB2312" w:eastAsia="仿宋_GB2312" w:cs="仿宋_GB2312"/>
          <w:sz w:val="30"/>
          <w:szCs w:val="30"/>
          <w:highlight w:val="none"/>
          <w:lang w:eastAsia="zh-CN"/>
        </w:rPr>
        <w:t>本年度未用一般公共预算列支因公出国（境）费</w:t>
      </w:r>
      <w:r>
        <w:rPr>
          <w:rFonts w:hint="eastAsia" w:ascii="仿宋_GB2312" w:hAnsi="仿宋_GB2312" w:eastAsia="仿宋_GB2312" w:cs="仿宋_GB2312"/>
          <w:kern w:val="0"/>
          <w:sz w:val="30"/>
          <w:szCs w:val="30"/>
          <w:highlight w:val="none"/>
        </w:rPr>
        <w:t>；决算</w:t>
      </w:r>
      <w:r>
        <w:rPr>
          <w:rFonts w:hint="eastAsia" w:ascii="仿宋_GB2312" w:hAnsi="仿宋_GB2312" w:eastAsia="仿宋_GB2312" w:cs="仿宋_GB2312"/>
          <w:kern w:val="0"/>
          <w:sz w:val="30"/>
          <w:szCs w:val="30"/>
          <w:highlight w:val="none"/>
          <w:lang w:eastAsia="zh-CN"/>
        </w:rPr>
        <w:t>与</w:t>
      </w:r>
      <w:r>
        <w:rPr>
          <w:rFonts w:hint="eastAsia" w:ascii="仿宋_GB2312" w:hAnsi="仿宋_GB2312" w:eastAsia="仿宋_GB2312" w:cs="仿宋_GB2312"/>
          <w:kern w:val="0"/>
          <w:sz w:val="30"/>
          <w:szCs w:val="30"/>
          <w:highlight w:val="none"/>
        </w:rPr>
        <w:t>上年</w:t>
      </w:r>
      <w:r>
        <w:rPr>
          <w:rFonts w:hint="eastAsia" w:ascii="仿宋_GB2312" w:hAnsi="仿宋_GB2312" w:eastAsia="仿宋_GB2312" w:cs="仿宋_GB2312"/>
          <w:sz w:val="30"/>
          <w:szCs w:val="30"/>
          <w:highlight w:val="none"/>
          <w:lang w:eastAsia="zh-CN"/>
        </w:rPr>
        <w:t>持平</w:t>
      </w:r>
      <w:r>
        <w:rPr>
          <w:rFonts w:hint="eastAsia" w:ascii="仿宋_GB2312" w:hAnsi="仿宋_GB2312" w:eastAsia="仿宋_GB2312" w:cs="仿宋_GB2312"/>
          <w:kern w:val="0"/>
          <w:sz w:val="30"/>
          <w:szCs w:val="30"/>
          <w:highlight w:val="none"/>
        </w:rPr>
        <w:t>的主要原因是：</w:t>
      </w:r>
      <w:r>
        <w:rPr>
          <w:rFonts w:hint="eastAsia" w:ascii="仿宋_GB2312" w:hAnsi="仿宋_GB2312" w:eastAsia="仿宋_GB2312" w:cs="仿宋_GB2312"/>
          <w:sz w:val="30"/>
          <w:szCs w:val="30"/>
          <w:highlight w:val="none"/>
          <w:lang w:eastAsia="zh-CN"/>
        </w:rPr>
        <w:t>本年度与上年度都未用一般公共预算列支因公出国（境）费 。</w:t>
      </w:r>
      <w:r>
        <w:rPr>
          <w:rFonts w:hint="eastAsia" w:ascii="仿宋_GB2312" w:hAnsi="仿宋_GB2312" w:eastAsia="仿宋_GB2312" w:cs="仿宋_GB2312"/>
          <w:kern w:val="0"/>
          <w:sz w:val="30"/>
          <w:szCs w:val="30"/>
          <w:highlight w:val="none"/>
        </w:rPr>
        <w:t>202</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年本单位组织的出国团组</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个，出国</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人次。</w:t>
      </w:r>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2.公务用车购置及运行维护费预算</w:t>
      </w:r>
      <w:r>
        <w:rPr>
          <w:rFonts w:hint="eastAsia" w:ascii="仿宋_GB2312" w:hAnsi="仿宋_GB2312" w:eastAsia="仿宋_GB2312" w:cs="仿宋_GB2312"/>
          <w:kern w:val="0"/>
          <w:sz w:val="30"/>
          <w:szCs w:val="30"/>
          <w:highlight w:val="none"/>
          <w:lang w:eastAsia="zh-CN"/>
        </w:rPr>
        <w:t>24,000</w:t>
      </w:r>
      <w:r>
        <w:rPr>
          <w:rFonts w:hint="eastAsia" w:ascii="仿宋_GB2312" w:hAnsi="仿宋_GB2312" w:eastAsia="仿宋_GB2312" w:cs="仿宋_GB2312"/>
          <w:kern w:val="0"/>
          <w:sz w:val="30"/>
          <w:szCs w:val="30"/>
          <w:highlight w:val="none"/>
        </w:rPr>
        <w:t>元，支出决算</w:t>
      </w:r>
      <w:r>
        <w:rPr>
          <w:rFonts w:hint="eastAsia" w:ascii="仿宋_GB2312" w:hAnsi="仿宋_GB2312" w:eastAsia="仿宋_GB2312" w:cs="仿宋_GB2312"/>
          <w:kern w:val="0"/>
          <w:sz w:val="30"/>
          <w:szCs w:val="30"/>
          <w:highlight w:val="none"/>
          <w:lang w:eastAsia="zh-CN"/>
        </w:rPr>
        <w:t>8,000</w:t>
      </w:r>
      <w:r>
        <w:rPr>
          <w:rFonts w:hint="eastAsia" w:ascii="仿宋_GB2312" w:hAnsi="仿宋_GB2312" w:eastAsia="仿宋_GB2312" w:cs="仿宋_GB2312"/>
          <w:kern w:val="0"/>
          <w:sz w:val="30"/>
          <w:szCs w:val="30"/>
          <w:highlight w:val="none"/>
        </w:rPr>
        <w:t>元，与预算相比</w:t>
      </w:r>
      <w:r>
        <w:rPr>
          <w:rFonts w:hint="eastAsia" w:ascii="仿宋_GB2312" w:hAnsi="仿宋_GB2312" w:eastAsia="仿宋_GB2312" w:cs="仿宋_GB2312"/>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16,000</w:t>
      </w:r>
      <w:r>
        <w:rPr>
          <w:rFonts w:hint="eastAsia" w:ascii="仿宋_GB2312" w:hAnsi="仿宋_GB2312" w:eastAsia="仿宋_GB2312" w:cs="仿宋_GB2312"/>
          <w:kern w:val="0"/>
          <w:sz w:val="30"/>
          <w:szCs w:val="30"/>
          <w:highlight w:val="none"/>
        </w:rPr>
        <w:t>元，完成预算的</w:t>
      </w:r>
      <w:r>
        <w:rPr>
          <w:rFonts w:hint="eastAsia" w:ascii="仿宋_GB2312" w:hAnsi="仿宋_GB2312" w:eastAsia="仿宋_GB2312" w:cs="仿宋_GB2312"/>
          <w:kern w:val="0"/>
          <w:sz w:val="30"/>
          <w:szCs w:val="30"/>
          <w:highlight w:val="none"/>
          <w:lang w:eastAsia="zh-CN"/>
        </w:rPr>
        <w:t>33.33</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kern w:val="0"/>
          <w:sz w:val="30"/>
          <w:szCs w:val="30"/>
          <w:highlight w:val="none"/>
        </w:rPr>
        <w:t>；较上年</w:t>
      </w:r>
      <w:r>
        <w:rPr>
          <w:rFonts w:hint="eastAsia" w:ascii="仿宋_GB2312" w:hAnsi="仿宋_GB2312" w:eastAsia="仿宋_GB2312" w:cs="仿宋_GB2312"/>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3,738.05</w:t>
      </w:r>
      <w:r>
        <w:rPr>
          <w:rFonts w:hint="eastAsia" w:ascii="仿宋_GB2312" w:hAnsi="仿宋_GB2312" w:eastAsia="仿宋_GB2312" w:cs="仿宋_GB2312"/>
          <w:kern w:val="0"/>
          <w:sz w:val="30"/>
          <w:szCs w:val="30"/>
          <w:highlight w:val="none"/>
        </w:rPr>
        <w:t>元，</w:t>
      </w:r>
      <w:r>
        <w:rPr>
          <w:rFonts w:hint="eastAsia" w:ascii="仿宋_GB2312" w:hAnsi="仿宋_GB2312" w:eastAsia="仿宋_GB2312" w:cs="仿宋_GB2312"/>
          <w:sz w:val="30"/>
          <w:szCs w:val="30"/>
          <w:highlight w:val="none"/>
          <w:lang w:val="en-US" w:eastAsia="zh-CN"/>
        </w:rPr>
        <w:t>下降</w:t>
      </w:r>
      <w:r>
        <w:rPr>
          <w:rFonts w:hint="eastAsia" w:ascii="仿宋_GB2312" w:hAnsi="仿宋_GB2312" w:eastAsia="仿宋_GB2312" w:cs="仿宋_GB2312"/>
          <w:kern w:val="0"/>
          <w:sz w:val="30"/>
          <w:szCs w:val="30"/>
          <w:highlight w:val="none"/>
          <w:lang w:eastAsia="zh-CN"/>
        </w:rPr>
        <w:t>31.85</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kern w:val="0"/>
          <w:sz w:val="30"/>
          <w:szCs w:val="30"/>
          <w:highlight w:val="none"/>
        </w:rPr>
        <w:t>。决算数</w:t>
      </w:r>
      <w:r>
        <w:rPr>
          <w:rFonts w:hint="eastAsia" w:ascii="仿宋_GB2312" w:hAnsi="仿宋_GB2312" w:eastAsia="仿宋_GB2312" w:cs="仿宋_GB2312"/>
          <w:sz w:val="30"/>
          <w:szCs w:val="30"/>
          <w:highlight w:val="none"/>
          <w:lang w:eastAsia="zh-CN"/>
        </w:rPr>
        <w:t>小于</w:t>
      </w:r>
      <w:r>
        <w:rPr>
          <w:rFonts w:hint="eastAsia" w:ascii="仿宋_GB2312" w:hAnsi="仿宋_GB2312" w:eastAsia="仿宋_GB2312" w:cs="仿宋_GB2312"/>
          <w:kern w:val="0"/>
          <w:sz w:val="30"/>
          <w:szCs w:val="30"/>
          <w:highlight w:val="none"/>
        </w:rPr>
        <w:t>预算数的主要原因是：</w:t>
      </w:r>
      <w:r>
        <w:rPr>
          <w:rFonts w:hint="eastAsia" w:ascii="仿宋_GB2312" w:hAnsi="仿宋_GB2312" w:eastAsia="仿宋_GB2312" w:cs="仿宋_GB2312"/>
          <w:sz w:val="30"/>
          <w:szCs w:val="30"/>
          <w:highlight w:val="none"/>
          <w:lang w:eastAsia="zh-CN"/>
        </w:rPr>
        <w:t>2023年无偿调拨出两台公务用车，公车运行维护费相应减少</w:t>
      </w:r>
      <w:r>
        <w:rPr>
          <w:rFonts w:hint="eastAsia" w:ascii="仿宋_GB2312" w:hAnsi="仿宋_GB2312" w:eastAsia="仿宋_GB2312" w:cs="仿宋_GB2312"/>
          <w:kern w:val="0"/>
          <w:sz w:val="30"/>
          <w:szCs w:val="30"/>
          <w:highlight w:val="none"/>
          <w:lang w:eastAsia="zh-CN"/>
        </w:rPr>
        <w:t>；</w:t>
      </w:r>
      <w:r>
        <w:rPr>
          <w:rFonts w:hint="eastAsia" w:ascii="仿宋_GB2312" w:hAnsi="仿宋_GB2312" w:eastAsia="仿宋_GB2312" w:cs="仿宋_GB2312"/>
          <w:kern w:val="0"/>
          <w:sz w:val="30"/>
          <w:szCs w:val="30"/>
          <w:highlight w:val="none"/>
        </w:rPr>
        <w:t>决算数较上年</w:t>
      </w:r>
      <w:r>
        <w:rPr>
          <w:rFonts w:hint="eastAsia" w:ascii="仿宋_GB2312" w:hAnsi="仿宋_GB2312" w:eastAsia="仿宋_GB2312" w:cs="仿宋_GB2312"/>
          <w:sz w:val="30"/>
          <w:szCs w:val="30"/>
          <w:highlight w:val="none"/>
          <w:lang w:eastAsia="zh-CN"/>
        </w:rPr>
        <w:t>减少</w:t>
      </w:r>
      <w:r>
        <w:rPr>
          <w:rFonts w:hint="eastAsia" w:ascii="仿宋_GB2312" w:hAnsi="仿宋_GB2312" w:eastAsia="仿宋_GB2312" w:cs="仿宋_GB2312"/>
          <w:kern w:val="0"/>
          <w:sz w:val="30"/>
          <w:szCs w:val="30"/>
          <w:highlight w:val="none"/>
        </w:rPr>
        <w:t>的主要原因是：</w:t>
      </w:r>
      <w:r>
        <w:rPr>
          <w:rFonts w:hint="eastAsia" w:ascii="仿宋_GB2312" w:hAnsi="仿宋_GB2312" w:eastAsia="仿宋_GB2312" w:cs="仿宋_GB2312"/>
          <w:sz w:val="30"/>
          <w:szCs w:val="30"/>
          <w:highlight w:val="none"/>
          <w:lang w:eastAsia="zh-CN"/>
        </w:rPr>
        <w:t>2023年无偿调拨出两台公务用车，公车运行维护费相应减少。</w:t>
      </w:r>
      <w:r>
        <w:rPr>
          <w:rFonts w:hint="eastAsia" w:ascii="仿宋_GB2312" w:hAnsi="仿宋_GB2312" w:eastAsia="仿宋_GB2312" w:cs="仿宋_GB2312"/>
          <w:kern w:val="0"/>
          <w:sz w:val="30"/>
          <w:szCs w:val="30"/>
          <w:highlight w:val="none"/>
        </w:rPr>
        <w:t>其中：</w:t>
      </w:r>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公务用车运行维护费预算</w:t>
      </w:r>
      <w:r>
        <w:rPr>
          <w:rFonts w:hint="eastAsia" w:ascii="仿宋_GB2312" w:hAnsi="仿宋_GB2312" w:eastAsia="仿宋_GB2312" w:cs="仿宋_GB2312"/>
          <w:kern w:val="0"/>
          <w:sz w:val="30"/>
          <w:szCs w:val="30"/>
          <w:highlight w:val="none"/>
          <w:lang w:eastAsia="zh-CN"/>
        </w:rPr>
        <w:t>24,000</w:t>
      </w:r>
      <w:r>
        <w:rPr>
          <w:rFonts w:hint="eastAsia" w:ascii="仿宋_GB2312" w:hAnsi="仿宋_GB2312" w:eastAsia="仿宋_GB2312" w:cs="仿宋_GB2312"/>
          <w:kern w:val="0"/>
          <w:sz w:val="30"/>
          <w:szCs w:val="30"/>
          <w:highlight w:val="none"/>
        </w:rPr>
        <w:t>元，支出决算</w:t>
      </w:r>
      <w:r>
        <w:rPr>
          <w:rFonts w:hint="eastAsia" w:ascii="仿宋_GB2312" w:hAnsi="仿宋_GB2312" w:eastAsia="仿宋_GB2312" w:cs="仿宋_GB2312"/>
          <w:kern w:val="0"/>
          <w:sz w:val="30"/>
          <w:szCs w:val="30"/>
          <w:highlight w:val="none"/>
          <w:lang w:eastAsia="zh-CN"/>
        </w:rPr>
        <w:t>8,000</w:t>
      </w:r>
      <w:r>
        <w:rPr>
          <w:rFonts w:hint="eastAsia" w:ascii="仿宋_GB2312" w:hAnsi="仿宋_GB2312" w:eastAsia="仿宋_GB2312" w:cs="仿宋_GB2312"/>
          <w:kern w:val="0"/>
          <w:sz w:val="30"/>
          <w:szCs w:val="30"/>
          <w:highlight w:val="none"/>
        </w:rPr>
        <w:t>元，与预算相比</w:t>
      </w:r>
      <w:r>
        <w:rPr>
          <w:rFonts w:hint="eastAsia" w:ascii="仿宋_GB2312" w:hAnsi="仿宋_GB2312" w:eastAsia="仿宋_GB2312" w:cs="仿宋_GB2312"/>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16,000</w:t>
      </w:r>
      <w:r>
        <w:rPr>
          <w:rFonts w:hint="eastAsia" w:ascii="仿宋_GB2312" w:hAnsi="仿宋_GB2312" w:eastAsia="仿宋_GB2312" w:cs="仿宋_GB2312"/>
          <w:kern w:val="0"/>
          <w:sz w:val="30"/>
          <w:szCs w:val="30"/>
          <w:highlight w:val="none"/>
        </w:rPr>
        <w:t>元，完成预算的</w:t>
      </w:r>
      <w:r>
        <w:rPr>
          <w:rFonts w:hint="eastAsia" w:ascii="仿宋_GB2312" w:hAnsi="仿宋_GB2312" w:eastAsia="仿宋_GB2312" w:cs="仿宋_GB2312"/>
          <w:kern w:val="0"/>
          <w:sz w:val="30"/>
          <w:szCs w:val="30"/>
          <w:highlight w:val="none"/>
          <w:lang w:eastAsia="zh-CN"/>
        </w:rPr>
        <w:t>33.33</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kern w:val="0"/>
          <w:sz w:val="30"/>
          <w:szCs w:val="30"/>
          <w:highlight w:val="none"/>
        </w:rPr>
        <w:t>；较上年</w:t>
      </w:r>
      <w:r>
        <w:rPr>
          <w:rFonts w:hint="eastAsia" w:ascii="仿宋_GB2312" w:hAnsi="仿宋_GB2312" w:eastAsia="仿宋_GB2312" w:cs="仿宋_GB2312"/>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3,738.05</w:t>
      </w:r>
      <w:r>
        <w:rPr>
          <w:rFonts w:hint="eastAsia" w:ascii="仿宋_GB2312" w:hAnsi="仿宋_GB2312" w:eastAsia="仿宋_GB2312" w:cs="仿宋_GB2312"/>
          <w:kern w:val="0"/>
          <w:sz w:val="30"/>
          <w:szCs w:val="30"/>
          <w:highlight w:val="none"/>
        </w:rPr>
        <w:t>元，</w:t>
      </w:r>
      <w:r>
        <w:rPr>
          <w:rFonts w:hint="eastAsia" w:ascii="仿宋_GB2312" w:hAnsi="仿宋_GB2312" w:eastAsia="仿宋_GB2312" w:cs="仿宋_GB2312"/>
          <w:sz w:val="30"/>
          <w:szCs w:val="30"/>
          <w:highlight w:val="none"/>
          <w:lang w:val="en-US" w:eastAsia="zh-CN"/>
        </w:rPr>
        <w:t>下降</w:t>
      </w:r>
      <w:r>
        <w:rPr>
          <w:rFonts w:hint="eastAsia" w:ascii="仿宋_GB2312" w:hAnsi="仿宋_GB2312" w:eastAsia="仿宋_GB2312" w:cs="仿宋_GB2312"/>
          <w:kern w:val="0"/>
          <w:sz w:val="30"/>
          <w:szCs w:val="30"/>
          <w:highlight w:val="none"/>
          <w:lang w:eastAsia="zh-CN"/>
        </w:rPr>
        <w:t>31.85</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kern w:val="0"/>
          <w:sz w:val="30"/>
          <w:szCs w:val="30"/>
          <w:highlight w:val="none"/>
        </w:rPr>
        <w:t>。决算数</w:t>
      </w:r>
      <w:r>
        <w:rPr>
          <w:rFonts w:hint="eastAsia" w:ascii="仿宋_GB2312" w:hAnsi="仿宋_GB2312" w:eastAsia="仿宋_GB2312" w:cs="仿宋_GB2312"/>
          <w:sz w:val="30"/>
          <w:szCs w:val="30"/>
          <w:highlight w:val="none"/>
          <w:lang w:eastAsia="zh-CN"/>
        </w:rPr>
        <w:t>小于</w:t>
      </w:r>
      <w:r>
        <w:rPr>
          <w:rFonts w:hint="eastAsia" w:ascii="仿宋_GB2312" w:hAnsi="仿宋_GB2312" w:eastAsia="仿宋_GB2312" w:cs="仿宋_GB2312"/>
          <w:kern w:val="0"/>
          <w:sz w:val="30"/>
          <w:szCs w:val="30"/>
          <w:highlight w:val="none"/>
        </w:rPr>
        <w:t>预算数的主要原因是：</w:t>
      </w:r>
      <w:r>
        <w:rPr>
          <w:rFonts w:hint="eastAsia" w:ascii="仿宋_GB2312" w:hAnsi="仿宋_GB2312" w:eastAsia="仿宋_GB2312" w:cs="仿宋_GB2312"/>
          <w:sz w:val="30"/>
          <w:szCs w:val="30"/>
          <w:highlight w:val="none"/>
          <w:lang w:eastAsia="zh-CN"/>
        </w:rPr>
        <w:t>2023年无偿调拨出两台公务用车，公车运行维护费相应减少</w:t>
      </w:r>
      <w:r>
        <w:rPr>
          <w:rFonts w:hint="eastAsia" w:ascii="仿宋_GB2312" w:hAnsi="仿宋_GB2312" w:eastAsia="仿宋_GB2312" w:cs="仿宋_GB2312"/>
          <w:kern w:val="0"/>
          <w:sz w:val="30"/>
          <w:szCs w:val="30"/>
          <w:highlight w:val="none"/>
        </w:rPr>
        <w:t>；决算数较上年</w:t>
      </w:r>
      <w:r>
        <w:rPr>
          <w:rFonts w:hint="eastAsia" w:ascii="仿宋_GB2312" w:hAnsi="仿宋_GB2312" w:eastAsia="仿宋_GB2312" w:cs="仿宋_GB2312"/>
          <w:sz w:val="30"/>
          <w:szCs w:val="30"/>
          <w:highlight w:val="none"/>
          <w:lang w:eastAsia="zh-CN"/>
        </w:rPr>
        <w:t>减少</w:t>
      </w:r>
      <w:r>
        <w:rPr>
          <w:rFonts w:hint="eastAsia" w:ascii="仿宋_GB2312" w:hAnsi="仿宋_GB2312" w:eastAsia="仿宋_GB2312" w:cs="仿宋_GB2312"/>
          <w:kern w:val="0"/>
          <w:sz w:val="30"/>
          <w:szCs w:val="30"/>
          <w:highlight w:val="none"/>
        </w:rPr>
        <w:t>的主要原因是：</w:t>
      </w:r>
      <w:r>
        <w:rPr>
          <w:rFonts w:hint="eastAsia" w:ascii="仿宋_GB2312" w:hAnsi="仿宋_GB2312" w:eastAsia="仿宋_GB2312" w:cs="仿宋_GB2312"/>
          <w:sz w:val="30"/>
          <w:szCs w:val="30"/>
          <w:highlight w:val="none"/>
          <w:lang w:eastAsia="zh-CN"/>
        </w:rPr>
        <w:t>2023年无偿调拨出两台公务用车，公车运行维护费相应减少。</w:t>
      </w:r>
      <w:r>
        <w:rPr>
          <w:rFonts w:hint="eastAsia" w:ascii="仿宋_GB2312" w:hAnsi="仿宋_GB2312" w:eastAsia="仿宋_GB2312" w:cs="仿宋_GB2312"/>
          <w:kern w:val="0"/>
          <w:sz w:val="30"/>
          <w:szCs w:val="30"/>
          <w:highlight w:val="none"/>
        </w:rPr>
        <w:t>截至202</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年12月31日，使用财政拨款开支运行维护费的公务用车保有量为</w:t>
      </w:r>
      <w:r>
        <w:rPr>
          <w:rFonts w:hint="eastAsia" w:ascii="仿宋_GB2312" w:hAnsi="仿宋_GB2312" w:eastAsia="仿宋_GB2312" w:cs="仿宋_GB2312"/>
          <w:kern w:val="0"/>
          <w:sz w:val="30"/>
          <w:szCs w:val="30"/>
          <w:highlight w:val="none"/>
          <w:lang w:eastAsia="zh-CN"/>
        </w:rPr>
        <w:t>1</w:t>
      </w:r>
      <w:r>
        <w:rPr>
          <w:rFonts w:hint="eastAsia" w:ascii="仿宋_GB2312" w:hAnsi="仿宋_GB2312" w:eastAsia="仿宋_GB2312" w:cs="仿宋_GB2312"/>
          <w:kern w:val="0"/>
          <w:sz w:val="30"/>
          <w:szCs w:val="30"/>
          <w:highlight w:val="none"/>
        </w:rPr>
        <w:t>辆。</w:t>
      </w:r>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公务用车购置费预算</w:t>
      </w:r>
      <w:r>
        <w:rPr>
          <w:rFonts w:hint="eastAsia" w:ascii="仿宋_GB2312" w:hAnsi="仿宋_GB2312" w:eastAsia="仿宋_GB2312" w:cs="仿宋_GB2312"/>
          <w:kern w:val="0"/>
          <w:sz w:val="30"/>
          <w:szCs w:val="30"/>
          <w:highlight w:val="none"/>
          <w:lang w:val="en" w:eastAsia="zh-CN"/>
        </w:rPr>
        <w:t>0</w:t>
      </w:r>
      <w:r>
        <w:rPr>
          <w:rFonts w:hint="eastAsia" w:ascii="仿宋_GB2312" w:hAnsi="仿宋_GB2312" w:eastAsia="仿宋_GB2312" w:cs="仿宋_GB2312"/>
          <w:kern w:val="0"/>
          <w:sz w:val="30"/>
          <w:szCs w:val="30"/>
          <w:highlight w:val="none"/>
        </w:rPr>
        <w:t>元，支出决算</w:t>
      </w:r>
      <w:r>
        <w:rPr>
          <w:rFonts w:hint="eastAsia" w:ascii="仿宋_GB2312" w:hAnsi="仿宋_GB2312" w:eastAsia="仿宋_GB2312" w:cs="仿宋_GB2312"/>
          <w:kern w:val="0"/>
          <w:sz w:val="30"/>
          <w:szCs w:val="30"/>
          <w:highlight w:val="none"/>
          <w:lang w:val="en" w:eastAsia="zh-CN"/>
        </w:rPr>
        <w:t>0</w:t>
      </w:r>
      <w:r>
        <w:rPr>
          <w:rFonts w:hint="eastAsia" w:ascii="仿宋_GB2312" w:hAnsi="仿宋_GB2312" w:eastAsia="仿宋_GB2312" w:cs="仿宋_GB2312"/>
          <w:kern w:val="0"/>
          <w:sz w:val="30"/>
          <w:szCs w:val="30"/>
          <w:highlight w:val="none"/>
        </w:rPr>
        <w:t>元，与预算相比</w:t>
      </w:r>
      <w:r>
        <w:rPr>
          <w:rFonts w:hint="eastAsia" w:ascii="仿宋_GB2312" w:hAnsi="仿宋_GB2312" w:eastAsia="仿宋_GB2312" w:cs="仿宋_GB2312"/>
          <w:sz w:val="30"/>
          <w:szCs w:val="30"/>
          <w:highlight w:val="none"/>
          <w:lang w:val="en-US" w:eastAsia="zh-CN"/>
        </w:rPr>
        <w:t>持平</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kern w:val="0"/>
          <w:sz w:val="30"/>
          <w:szCs w:val="30"/>
          <w:highlight w:val="none"/>
          <w:lang w:eastAsia="zh-CN"/>
        </w:rPr>
        <w:t>与</w:t>
      </w:r>
      <w:r>
        <w:rPr>
          <w:rFonts w:hint="eastAsia" w:ascii="仿宋_GB2312" w:hAnsi="仿宋_GB2312" w:eastAsia="仿宋_GB2312" w:cs="仿宋_GB2312"/>
          <w:kern w:val="0"/>
          <w:sz w:val="30"/>
          <w:szCs w:val="30"/>
          <w:highlight w:val="none"/>
        </w:rPr>
        <w:t>上年</w:t>
      </w:r>
      <w:r>
        <w:rPr>
          <w:rFonts w:hint="eastAsia" w:ascii="仿宋_GB2312" w:hAnsi="仿宋_GB2312" w:eastAsia="仿宋_GB2312" w:cs="仿宋_GB2312"/>
          <w:kern w:val="0"/>
          <w:sz w:val="30"/>
          <w:szCs w:val="30"/>
          <w:highlight w:val="none"/>
          <w:lang w:eastAsia="zh-CN"/>
        </w:rPr>
        <w:t>相比</w:t>
      </w:r>
      <w:r>
        <w:rPr>
          <w:rFonts w:hint="eastAsia" w:ascii="仿宋_GB2312" w:hAnsi="仿宋_GB2312" w:eastAsia="仿宋_GB2312" w:cs="仿宋_GB2312"/>
          <w:sz w:val="30"/>
          <w:szCs w:val="30"/>
          <w:highlight w:val="none"/>
          <w:lang w:val="en-US" w:eastAsia="zh-CN"/>
        </w:rPr>
        <w:t>持平</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color w:val="auto"/>
          <w:sz w:val="30"/>
          <w:szCs w:val="30"/>
          <w:u w:val="none"/>
          <w:lang w:val="en-US" w:eastAsia="zh-CN"/>
        </w:rPr>
        <w:t>决算与预算持平</w:t>
      </w:r>
      <w:r>
        <w:rPr>
          <w:rFonts w:hint="eastAsia" w:ascii="仿宋_GB2312" w:hAnsi="仿宋_GB2312" w:eastAsia="仿宋_GB2312" w:cs="仿宋_GB2312"/>
          <w:color w:val="auto"/>
          <w:sz w:val="30"/>
          <w:szCs w:val="30"/>
          <w:u w:val="none"/>
        </w:rPr>
        <w:t>主要原因</w:t>
      </w:r>
      <w:r>
        <w:rPr>
          <w:rFonts w:hint="eastAsia" w:ascii="仿宋_GB2312" w:hAnsi="仿宋_GB2312" w:eastAsia="仿宋_GB2312" w:cs="仿宋_GB2312"/>
          <w:kern w:val="0"/>
          <w:sz w:val="30"/>
          <w:szCs w:val="30"/>
          <w:highlight w:val="none"/>
        </w:rPr>
        <w:t>是：</w:t>
      </w:r>
      <w:r>
        <w:rPr>
          <w:rFonts w:hint="eastAsia" w:ascii="仿宋_GB2312" w:hAnsi="仿宋_GB2312" w:eastAsia="仿宋_GB2312" w:cs="仿宋_GB2312"/>
          <w:sz w:val="30"/>
          <w:szCs w:val="30"/>
          <w:highlight w:val="none"/>
          <w:lang w:eastAsia="zh-CN"/>
        </w:rPr>
        <w:t>本年度未用一般公共预算列支公务用车购置费</w:t>
      </w:r>
      <w:r>
        <w:rPr>
          <w:rFonts w:hint="eastAsia" w:ascii="仿宋_GB2312" w:hAnsi="仿宋_GB2312" w:eastAsia="仿宋_GB2312" w:cs="仿宋_GB2312"/>
          <w:kern w:val="0"/>
          <w:sz w:val="30"/>
          <w:szCs w:val="30"/>
          <w:highlight w:val="none"/>
        </w:rPr>
        <w:t>；决算</w:t>
      </w:r>
      <w:r>
        <w:rPr>
          <w:rFonts w:hint="eastAsia" w:ascii="仿宋_GB2312" w:hAnsi="仿宋_GB2312" w:eastAsia="仿宋_GB2312" w:cs="仿宋_GB2312"/>
          <w:kern w:val="0"/>
          <w:sz w:val="30"/>
          <w:szCs w:val="30"/>
          <w:highlight w:val="none"/>
          <w:lang w:eastAsia="zh-CN"/>
        </w:rPr>
        <w:t>与</w:t>
      </w:r>
      <w:r>
        <w:rPr>
          <w:rFonts w:hint="eastAsia" w:ascii="仿宋_GB2312" w:hAnsi="仿宋_GB2312" w:eastAsia="仿宋_GB2312" w:cs="仿宋_GB2312"/>
          <w:kern w:val="0"/>
          <w:sz w:val="30"/>
          <w:szCs w:val="30"/>
          <w:highlight w:val="none"/>
        </w:rPr>
        <w:t>上年</w:t>
      </w:r>
      <w:r>
        <w:rPr>
          <w:rFonts w:hint="eastAsia" w:ascii="仿宋_GB2312" w:hAnsi="仿宋_GB2312" w:eastAsia="仿宋_GB2312" w:cs="仿宋_GB2312"/>
          <w:sz w:val="30"/>
          <w:szCs w:val="30"/>
          <w:highlight w:val="none"/>
          <w:lang w:eastAsia="zh-CN"/>
        </w:rPr>
        <w:t>持平</w:t>
      </w:r>
      <w:r>
        <w:rPr>
          <w:rFonts w:hint="eastAsia" w:ascii="仿宋_GB2312" w:hAnsi="仿宋_GB2312" w:eastAsia="仿宋_GB2312" w:cs="仿宋_GB2312"/>
          <w:kern w:val="0"/>
          <w:sz w:val="30"/>
          <w:szCs w:val="30"/>
          <w:highlight w:val="none"/>
        </w:rPr>
        <w:t>的主要原因是：</w:t>
      </w:r>
      <w:r>
        <w:rPr>
          <w:rFonts w:hint="eastAsia" w:ascii="仿宋_GB2312" w:hAnsi="仿宋_GB2312" w:eastAsia="仿宋_GB2312" w:cs="仿宋_GB2312"/>
          <w:sz w:val="30"/>
          <w:szCs w:val="30"/>
          <w:highlight w:val="none"/>
          <w:lang w:eastAsia="zh-CN"/>
        </w:rPr>
        <w:t>本年度与上年度都未用一般公共预算列支公务用车购置费。</w:t>
      </w:r>
      <w:r>
        <w:rPr>
          <w:rFonts w:hint="eastAsia" w:ascii="仿宋_GB2312" w:hAnsi="仿宋_GB2312" w:eastAsia="仿宋_GB2312" w:cs="仿宋_GB2312"/>
          <w:kern w:val="0"/>
          <w:sz w:val="30"/>
          <w:szCs w:val="30"/>
          <w:highlight w:val="none"/>
        </w:rPr>
        <w:t>202</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年购置公务用车</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辆。</w:t>
      </w:r>
    </w:p>
    <w:p>
      <w:pPr>
        <w:autoSpaceDE w:val="0"/>
        <w:autoSpaceDN w:val="0"/>
        <w:adjustRightInd w:val="0"/>
        <w:spacing w:line="600" w:lineRule="exact"/>
        <w:ind w:firstLine="645"/>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3.公务接待费预算</w:t>
      </w:r>
      <w:r>
        <w:rPr>
          <w:rFonts w:hint="eastAsia" w:ascii="仿宋_GB2312" w:hAnsi="仿宋_GB2312" w:eastAsia="仿宋_GB2312" w:cs="仿宋_GB2312"/>
          <w:kern w:val="0"/>
          <w:sz w:val="30"/>
          <w:szCs w:val="30"/>
          <w:highlight w:val="none"/>
          <w:lang w:val="en-US" w:eastAsia="zh-CN"/>
        </w:rPr>
        <w:t>0</w:t>
      </w:r>
      <w:r>
        <w:rPr>
          <w:rFonts w:hint="eastAsia" w:ascii="仿宋_GB2312" w:hAnsi="仿宋_GB2312" w:eastAsia="仿宋_GB2312" w:cs="仿宋_GB2312"/>
          <w:kern w:val="0"/>
          <w:sz w:val="30"/>
          <w:szCs w:val="30"/>
          <w:highlight w:val="none"/>
        </w:rPr>
        <w:t>元，支出决算</w:t>
      </w:r>
      <w:r>
        <w:rPr>
          <w:rFonts w:hint="eastAsia" w:ascii="仿宋_GB2312" w:hAnsi="仿宋_GB2312" w:eastAsia="仿宋_GB2312" w:cs="仿宋_GB2312"/>
          <w:kern w:val="0"/>
          <w:sz w:val="30"/>
          <w:szCs w:val="30"/>
          <w:highlight w:val="none"/>
          <w:lang w:val="en-US" w:eastAsia="zh-CN"/>
        </w:rPr>
        <w:t>0</w:t>
      </w:r>
      <w:r>
        <w:rPr>
          <w:rFonts w:hint="eastAsia" w:ascii="仿宋_GB2312" w:hAnsi="仿宋_GB2312" w:eastAsia="仿宋_GB2312" w:cs="仿宋_GB2312"/>
          <w:kern w:val="0"/>
          <w:sz w:val="30"/>
          <w:szCs w:val="30"/>
          <w:highlight w:val="none"/>
        </w:rPr>
        <w:t>元，与预算相比</w:t>
      </w:r>
      <w:r>
        <w:rPr>
          <w:rFonts w:hint="eastAsia" w:ascii="仿宋_GB2312" w:hAnsi="仿宋_GB2312" w:eastAsia="仿宋_GB2312" w:cs="仿宋_GB2312"/>
          <w:sz w:val="30"/>
          <w:szCs w:val="30"/>
          <w:highlight w:val="none"/>
          <w:lang w:val="en-US" w:eastAsia="zh-CN"/>
        </w:rPr>
        <w:t>持平</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kern w:val="0"/>
          <w:sz w:val="30"/>
          <w:szCs w:val="30"/>
          <w:highlight w:val="none"/>
          <w:lang w:eastAsia="zh-CN"/>
        </w:rPr>
        <w:t>与</w:t>
      </w:r>
      <w:r>
        <w:rPr>
          <w:rFonts w:hint="eastAsia" w:ascii="仿宋_GB2312" w:hAnsi="仿宋_GB2312" w:eastAsia="仿宋_GB2312" w:cs="仿宋_GB2312"/>
          <w:kern w:val="0"/>
          <w:sz w:val="30"/>
          <w:szCs w:val="30"/>
          <w:highlight w:val="none"/>
        </w:rPr>
        <w:t>上年</w:t>
      </w:r>
      <w:r>
        <w:rPr>
          <w:rFonts w:hint="eastAsia" w:ascii="仿宋_GB2312" w:hAnsi="仿宋_GB2312" w:eastAsia="仿宋_GB2312" w:cs="仿宋_GB2312"/>
          <w:kern w:val="0"/>
          <w:sz w:val="30"/>
          <w:szCs w:val="30"/>
          <w:highlight w:val="none"/>
          <w:lang w:eastAsia="zh-CN"/>
        </w:rPr>
        <w:t>相比</w:t>
      </w:r>
      <w:r>
        <w:rPr>
          <w:rFonts w:hint="eastAsia" w:ascii="仿宋_GB2312" w:hAnsi="仿宋_GB2312" w:eastAsia="仿宋_GB2312" w:cs="仿宋_GB2312"/>
          <w:sz w:val="30"/>
          <w:szCs w:val="30"/>
          <w:highlight w:val="none"/>
          <w:lang w:val="en-US" w:eastAsia="zh-CN"/>
        </w:rPr>
        <w:t>持平</w:t>
      </w:r>
      <w:r>
        <w:rPr>
          <w:rFonts w:hint="eastAsia" w:ascii="仿宋_GB2312" w:hAnsi="仿宋_GB2312" w:eastAsia="仿宋_GB2312" w:cs="仿宋_GB2312"/>
          <w:kern w:val="0"/>
          <w:sz w:val="30"/>
          <w:szCs w:val="30"/>
          <w:highlight w:val="none"/>
        </w:rPr>
        <w:t>。</w:t>
      </w:r>
      <w:r>
        <w:rPr>
          <w:rFonts w:hint="eastAsia" w:ascii="仿宋_GB2312" w:hAnsi="仿宋_GB2312" w:eastAsia="仿宋_GB2312" w:cs="仿宋_GB2312"/>
          <w:color w:val="auto"/>
          <w:sz w:val="30"/>
          <w:szCs w:val="30"/>
          <w:u w:val="none"/>
          <w:lang w:val="en-US" w:eastAsia="zh-CN"/>
        </w:rPr>
        <w:t>决算与预算持平</w:t>
      </w:r>
      <w:r>
        <w:rPr>
          <w:rFonts w:hint="eastAsia" w:ascii="仿宋_GB2312" w:hAnsi="仿宋_GB2312" w:eastAsia="仿宋_GB2312" w:cs="仿宋_GB2312"/>
          <w:color w:val="auto"/>
          <w:sz w:val="30"/>
          <w:szCs w:val="30"/>
          <w:u w:val="none"/>
        </w:rPr>
        <w:t>主要原因</w:t>
      </w:r>
      <w:r>
        <w:rPr>
          <w:rFonts w:hint="eastAsia" w:ascii="仿宋_GB2312" w:hAnsi="仿宋_GB2312" w:eastAsia="仿宋_GB2312" w:cs="仿宋_GB2312"/>
          <w:kern w:val="0"/>
          <w:sz w:val="30"/>
          <w:szCs w:val="30"/>
          <w:highlight w:val="none"/>
        </w:rPr>
        <w:t>是：</w:t>
      </w:r>
      <w:r>
        <w:rPr>
          <w:rFonts w:hint="eastAsia" w:ascii="仿宋_GB2312" w:hAnsi="仿宋_GB2312" w:eastAsia="仿宋_GB2312" w:cs="仿宋_GB2312"/>
          <w:sz w:val="30"/>
          <w:szCs w:val="30"/>
          <w:highlight w:val="none"/>
          <w:lang w:eastAsia="zh-CN"/>
        </w:rPr>
        <w:t>本年度未用一般公共预算列支公务接待费</w:t>
      </w:r>
      <w:r>
        <w:rPr>
          <w:rFonts w:hint="eastAsia" w:ascii="仿宋_GB2312" w:hAnsi="仿宋_GB2312" w:eastAsia="仿宋_GB2312" w:cs="仿宋_GB2312"/>
          <w:kern w:val="0"/>
          <w:sz w:val="30"/>
          <w:szCs w:val="30"/>
          <w:highlight w:val="none"/>
        </w:rPr>
        <w:t>；决算</w:t>
      </w:r>
      <w:r>
        <w:rPr>
          <w:rFonts w:hint="eastAsia" w:ascii="仿宋_GB2312" w:hAnsi="仿宋_GB2312" w:eastAsia="仿宋_GB2312" w:cs="仿宋_GB2312"/>
          <w:kern w:val="0"/>
          <w:sz w:val="30"/>
          <w:szCs w:val="30"/>
          <w:highlight w:val="none"/>
          <w:lang w:eastAsia="zh-CN"/>
        </w:rPr>
        <w:t>与</w:t>
      </w:r>
      <w:r>
        <w:rPr>
          <w:rFonts w:hint="eastAsia" w:ascii="仿宋_GB2312" w:hAnsi="仿宋_GB2312" w:eastAsia="仿宋_GB2312" w:cs="仿宋_GB2312"/>
          <w:kern w:val="0"/>
          <w:sz w:val="30"/>
          <w:szCs w:val="30"/>
          <w:highlight w:val="none"/>
        </w:rPr>
        <w:t>上年</w:t>
      </w:r>
      <w:r>
        <w:rPr>
          <w:rFonts w:hint="eastAsia" w:ascii="仿宋_GB2312" w:hAnsi="仿宋_GB2312" w:eastAsia="仿宋_GB2312" w:cs="仿宋_GB2312"/>
          <w:sz w:val="30"/>
          <w:szCs w:val="30"/>
          <w:highlight w:val="none"/>
          <w:lang w:eastAsia="zh-CN"/>
        </w:rPr>
        <w:t>持平</w:t>
      </w:r>
      <w:r>
        <w:rPr>
          <w:rFonts w:hint="eastAsia" w:ascii="仿宋_GB2312" w:hAnsi="仿宋_GB2312" w:eastAsia="仿宋_GB2312" w:cs="仿宋_GB2312"/>
          <w:kern w:val="0"/>
          <w:sz w:val="30"/>
          <w:szCs w:val="30"/>
          <w:highlight w:val="none"/>
        </w:rPr>
        <w:t>的主要原因是：</w:t>
      </w:r>
      <w:r>
        <w:rPr>
          <w:rFonts w:hint="eastAsia" w:ascii="仿宋_GB2312" w:hAnsi="仿宋_GB2312" w:eastAsia="仿宋_GB2312" w:cs="仿宋_GB2312"/>
          <w:sz w:val="30"/>
          <w:szCs w:val="30"/>
          <w:highlight w:val="none"/>
          <w:lang w:eastAsia="zh-CN"/>
        </w:rPr>
        <w:t>本年度与上年度都未用一般公共预算列支公务接待费。</w:t>
      </w:r>
      <w:r>
        <w:rPr>
          <w:rFonts w:hint="eastAsia" w:ascii="仿宋_GB2312" w:hAnsi="仿宋_GB2312" w:eastAsia="仿宋_GB2312" w:cs="仿宋_GB2312"/>
          <w:kern w:val="0"/>
          <w:sz w:val="30"/>
          <w:szCs w:val="30"/>
          <w:highlight w:val="none"/>
        </w:rPr>
        <w:t>202</w:t>
      </w:r>
      <w:r>
        <w:rPr>
          <w:rFonts w:hint="eastAsia" w:ascii="仿宋_GB2312" w:hAnsi="仿宋_GB2312" w:eastAsia="仿宋_GB2312" w:cs="仿宋_GB2312"/>
          <w:kern w:val="0"/>
          <w:sz w:val="30"/>
          <w:szCs w:val="30"/>
          <w:highlight w:val="none"/>
          <w:lang w:val="en-US" w:eastAsia="zh-CN"/>
        </w:rPr>
        <w:t>3</w:t>
      </w:r>
      <w:r>
        <w:rPr>
          <w:rFonts w:hint="eastAsia" w:ascii="仿宋_GB2312" w:hAnsi="仿宋_GB2312" w:eastAsia="仿宋_GB2312" w:cs="仿宋_GB2312"/>
          <w:kern w:val="0"/>
          <w:sz w:val="30"/>
          <w:szCs w:val="30"/>
          <w:highlight w:val="none"/>
        </w:rPr>
        <w:t>年本单位国内公务接待</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批次，</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人次；其中，外事接待</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批次，</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人次。</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rPr>
      </w:pPr>
      <w:bookmarkStart w:id="25" w:name="_Toc523198131"/>
      <w:r>
        <w:rPr>
          <w:rFonts w:hint="eastAsia" w:ascii="Times New Roman" w:hAnsi="Times New Roman" w:eastAsia="黑体" w:cs="黑体"/>
          <w:b w:val="0"/>
          <w:bCs w:val="0"/>
          <w:kern w:val="0"/>
          <w:sz w:val="30"/>
          <w:szCs w:val="30"/>
          <w:highlight w:val="none"/>
        </w:rPr>
        <w:t>十、机关运行经费支出情况说明</w:t>
      </w:r>
      <w:bookmarkEnd w:id="25"/>
    </w:p>
    <w:p>
      <w:pPr>
        <w:autoSpaceDE w:val="0"/>
        <w:autoSpaceDN w:val="0"/>
        <w:adjustRightInd w:val="0"/>
        <w:spacing w:line="580" w:lineRule="exact"/>
        <w:ind w:firstLine="600"/>
        <w:jc w:val="both"/>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kern w:val="0"/>
          <w:sz w:val="30"/>
          <w:szCs w:val="30"/>
          <w:highlight w:val="none"/>
        </w:rPr>
        <w:t>机关运行经费是指行政单位和参照公务员法管理的事业单位使用一般公共预算财政拨款安排的基本支出中的日常公用经费支出，</w:t>
      </w:r>
      <w:r>
        <w:rPr>
          <w:rFonts w:hint="eastAsia" w:ascii="仿宋_GB2312" w:hAnsi="仿宋_GB2312" w:eastAsia="仿宋_GB2312" w:cs="仿宋_GB2312"/>
          <w:kern w:val="0"/>
          <w:sz w:val="30"/>
          <w:szCs w:val="30"/>
          <w:highlight w:val="none"/>
          <w:lang w:eastAsia="zh-CN"/>
        </w:rPr>
        <w:t>天津市蓟州区人力资源和社会保障局2023</w:t>
      </w:r>
      <w:r>
        <w:rPr>
          <w:rFonts w:hint="eastAsia" w:ascii="仿宋_GB2312" w:hAnsi="仿宋_GB2312" w:eastAsia="仿宋_GB2312" w:cs="仿宋_GB2312"/>
          <w:kern w:val="0"/>
          <w:sz w:val="30"/>
          <w:szCs w:val="30"/>
          <w:highlight w:val="none"/>
        </w:rPr>
        <w:t>年度机关运行经费决算数</w:t>
      </w:r>
      <w:r>
        <w:rPr>
          <w:rFonts w:hint="eastAsia" w:ascii="仿宋_GB2312" w:hAnsi="仿宋_GB2312" w:eastAsia="仿宋_GB2312" w:cs="仿宋_GB2312"/>
          <w:kern w:val="0"/>
          <w:sz w:val="30"/>
          <w:szCs w:val="30"/>
          <w:highlight w:val="none"/>
          <w:lang w:eastAsia="zh-CN"/>
        </w:rPr>
        <w:t>429,390</w:t>
      </w:r>
      <w:r>
        <w:rPr>
          <w:rFonts w:hint="eastAsia" w:ascii="仿宋_GB2312" w:hAnsi="仿宋_GB2312" w:eastAsia="仿宋_GB2312" w:cs="仿宋_GB2312"/>
          <w:kern w:val="0"/>
          <w:sz w:val="30"/>
          <w:szCs w:val="30"/>
          <w:highlight w:val="none"/>
        </w:rPr>
        <w:t>元，比</w:t>
      </w:r>
      <w:r>
        <w:rPr>
          <w:rFonts w:hint="eastAsia" w:ascii="仿宋_GB2312" w:hAnsi="仿宋_GB2312" w:eastAsia="仿宋_GB2312" w:cs="仿宋_GB2312"/>
          <w:kern w:val="0"/>
          <w:sz w:val="30"/>
          <w:szCs w:val="30"/>
          <w:highlight w:val="none"/>
          <w:lang w:eastAsia="zh-CN"/>
        </w:rPr>
        <w:t>2022</w:t>
      </w:r>
      <w:r>
        <w:rPr>
          <w:rFonts w:hint="eastAsia" w:ascii="仿宋_GB2312" w:hAnsi="仿宋_GB2312" w:eastAsia="仿宋_GB2312" w:cs="仿宋_GB2312"/>
          <w:kern w:val="0"/>
          <w:sz w:val="30"/>
          <w:szCs w:val="30"/>
          <w:highlight w:val="none"/>
        </w:rPr>
        <w:t>年</w:t>
      </w:r>
      <w:r>
        <w:rPr>
          <w:rFonts w:hint="eastAsia" w:ascii="仿宋_GB2312" w:hAnsi="仿宋_GB2312" w:eastAsia="仿宋_GB2312" w:cs="仿宋_GB2312"/>
          <w:kern w:val="0"/>
          <w:sz w:val="30"/>
          <w:szCs w:val="30"/>
          <w:highlight w:val="none"/>
          <w:lang w:val="en-US" w:eastAsia="zh-CN"/>
        </w:rPr>
        <w:t>减少</w:t>
      </w:r>
      <w:r>
        <w:rPr>
          <w:rFonts w:hint="eastAsia" w:ascii="仿宋_GB2312" w:hAnsi="仿宋_GB2312" w:eastAsia="仿宋_GB2312" w:cs="仿宋_GB2312"/>
          <w:kern w:val="0"/>
          <w:sz w:val="30"/>
          <w:szCs w:val="30"/>
          <w:highlight w:val="none"/>
          <w:lang w:eastAsia="zh-CN"/>
        </w:rPr>
        <w:t>70,228.05</w:t>
      </w:r>
      <w:r>
        <w:rPr>
          <w:rFonts w:hint="eastAsia" w:ascii="仿宋_GB2312" w:hAnsi="仿宋_GB2312" w:eastAsia="仿宋_GB2312" w:cs="仿宋_GB2312"/>
          <w:kern w:val="0"/>
          <w:sz w:val="30"/>
          <w:szCs w:val="30"/>
          <w:highlight w:val="none"/>
        </w:rPr>
        <w:t>元，</w:t>
      </w:r>
      <w:r>
        <w:rPr>
          <w:rFonts w:hint="eastAsia" w:ascii="仿宋_GB2312" w:hAnsi="仿宋_GB2312" w:eastAsia="仿宋_GB2312" w:cs="仿宋_GB2312"/>
          <w:kern w:val="0"/>
          <w:sz w:val="30"/>
          <w:szCs w:val="30"/>
          <w:highlight w:val="none"/>
          <w:lang w:val="en-US" w:eastAsia="zh-CN"/>
        </w:rPr>
        <w:t>降低</w:t>
      </w:r>
      <w:r>
        <w:rPr>
          <w:rFonts w:hint="eastAsia" w:ascii="仿宋_GB2312" w:hAnsi="仿宋_GB2312" w:eastAsia="仿宋_GB2312" w:cs="仿宋_GB2312"/>
          <w:kern w:val="0"/>
          <w:sz w:val="30"/>
          <w:szCs w:val="30"/>
          <w:highlight w:val="none"/>
          <w:lang w:eastAsia="zh-CN"/>
        </w:rPr>
        <w:t>14.06%</w:t>
      </w:r>
      <w:r>
        <w:rPr>
          <w:rFonts w:hint="eastAsia" w:ascii="仿宋_GB2312" w:hAnsi="仿宋_GB2312" w:eastAsia="仿宋_GB2312" w:cs="仿宋_GB2312"/>
          <w:kern w:val="0"/>
          <w:sz w:val="30"/>
          <w:szCs w:val="30"/>
          <w:highlight w:val="none"/>
        </w:rPr>
        <w:t>。主要原因是：</w:t>
      </w:r>
      <w:r>
        <w:rPr>
          <w:rFonts w:hint="eastAsia" w:ascii="仿宋_GB2312" w:hAnsi="仿宋_GB2312" w:eastAsia="仿宋_GB2312" w:cs="仿宋_GB2312"/>
          <w:sz w:val="30"/>
          <w:szCs w:val="30"/>
          <w:highlight w:val="none"/>
          <w:lang w:eastAsia="zh-CN"/>
        </w:rPr>
        <w:t>厉行节约，压减机关运行经费支出。</w:t>
      </w:r>
    </w:p>
    <w:p>
      <w:pPr>
        <w:keepNext/>
        <w:keepLines/>
        <w:autoSpaceDE w:val="0"/>
        <w:autoSpaceDN w:val="0"/>
        <w:adjustRightInd w:val="0"/>
        <w:spacing w:line="600" w:lineRule="exact"/>
        <w:ind w:firstLine="602"/>
        <w:jc w:val="left"/>
        <w:outlineLvl w:val="1"/>
        <w:rPr>
          <w:rFonts w:ascii="Times New Roman" w:hAnsi="Times New Roman" w:eastAsia="黑体" w:cs="黑体"/>
          <w:b w:val="0"/>
          <w:bCs w:val="0"/>
          <w:kern w:val="0"/>
          <w:sz w:val="30"/>
          <w:szCs w:val="30"/>
          <w:highlight w:val="none"/>
        </w:rPr>
      </w:pPr>
      <w:bookmarkStart w:id="26" w:name="_Toc1972009603"/>
      <w:r>
        <w:rPr>
          <w:rFonts w:hint="eastAsia" w:ascii="Times New Roman" w:hAnsi="Times New Roman" w:eastAsia="黑体" w:cs="黑体"/>
          <w:b w:val="0"/>
          <w:bCs w:val="0"/>
          <w:kern w:val="0"/>
          <w:sz w:val="30"/>
          <w:szCs w:val="30"/>
          <w:highlight w:val="none"/>
        </w:rPr>
        <w:t>十一、政府采购支出情况说明</w:t>
      </w:r>
      <w:bookmarkEnd w:id="26"/>
    </w:p>
    <w:p>
      <w:pPr>
        <w:autoSpaceDE w:val="0"/>
        <w:autoSpaceDN w:val="0"/>
        <w:adjustRightInd w:val="0"/>
        <w:spacing w:line="600" w:lineRule="exact"/>
        <w:ind w:firstLine="600"/>
        <w:jc w:val="left"/>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天津市蓟州区人力资源和社会保障局2023年度无政府采购支出。</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val="0"/>
          <w:bCs w:val="0"/>
          <w:kern w:val="0"/>
          <w:sz w:val="30"/>
          <w:szCs w:val="30"/>
          <w:highlight w:val="none"/>
        </w:rPr>
      </w:pPr>
      <w:bookmarkStart w:id="27" w:name="_Toc515999407"/>
      <w:r>
        <w:rPr>
          <w:rFonts w:hint="eastAsia" w:ascii="Times New Roman" w:hAnsi="Times New Roman" w:eastAsia="黑体" w:cs="黑体"/>
          <w:b w:val="0"/>
          <w:bCs w:val="0"/>
          <w:kern w:val="0"/>
          <w:sz w:val="30"/>
          <w:szCs w:val="30"/>
          <w:highlight w:val="none"/>
          <w:lang w:val="zh-CN"/>
        </w:rPr>
        <w:t>十二、</w:t>
      </w:r>
      <w:r>
        <w:rPr>
          <w:rFonts w:hint="eastAsia" w:ascii="Times New Roman" w:hAnsi="Times New Roman" w:eastAsia="黑体" w:cs="黑体"/>
          <w:b w:val="0"/>
          <w:bCs w:val="0"/>
          <w:kern w:val="0"/>
          <w:sz w:val="30"/>
          <w:szCs w:val="30"/>
          <w:highlight w:val="none"/>
        </w:rPr>
        <w:t>国有资产占有使用情况说明</w:t>
      </w:r>
      <w:bookmarkEnd w:id="27"/>
    </w:p>
    <w:p>
      <w:pPr>
        <w:autoSpaceDE w:val="0"/>
        <w:autoSpaceDN w:val="0"/>
        <w:adjustRightInd w:val="0"/>
        <w:spacing w:line="600" w:lineRule="exact"/>
        <w:ind w:firstLine="600" w:firstLineChars="200"/>
        <w:jc w:val="left"/>
        <w:rPr>
          <w:rFonts w:hint="eastAsia" w:ascii="仿宋_GB2312" w:hAnsi="仿宋_GB2312" w:eastAsia="仿宋_GB2312" w:cs="仿宋_GB2312"/>
          <w:color w:val="000000"/>
          <w:kern w:val="0"/>
          <w:sz w:val="30"/>
          <w:szCs w:val="30"/>
          <w:highlight w:val="none"/>
        </w:rPr>
      </w:pPr>
      <w:r>
        <w:rPr>
          <w:rFonts w:hint="eastAsia" w:ascii="仿宋_GB2312" w:hAnsi="仿宋_GB2312" w:eastAsia="仿宋_GB2312" w:cs="仿宋_GB2312"/>
          <w:color w:val="000000"/>
          <w:kern w:val="0"/>
          <w:sz w:val="30"/>
          <w:szCs w:val="30"/>
          <w:highlight w:val="none"/>
        </w:rPr>
        <w:t>截至202</w:t>
      </w:r>
      <w:r>
        <w:rPr>
          <w:rFonts w:hint="eastAsia" w:ascii="仿宋_GB2312" w:hAnsi="仿宋_GB2312" w:eastAsia="仿宋_GB2312" w:cs="仿宋_GB2312"/>
          <w:color w:val="000000"/>
          <w:kern w:val="0"/>
          <w:sz w:val="30"/>
          <w:szCs w:val="30"/>
          <w:highlight w:val="none"/>
          <w:lang w:val="en-US" w:eastAsia="zh-CN"/>
        </w:rPr>
        <w:t>3</w:t>
      </w:r>
      <w:r>
        <w:rPr>
          <w:rFonts w:hint="eastAsia" w:ascii="仿宋_GB2312" w:hAnsi="仿宋_GB2312" w:eastAsia="仿宋_GB2312" w:cs="仿宋_GB2312"/>
          <w:color w:val="000000"/>
          <w:kern w:val="0"/>
          <w:sz w:val="30"/>
          <w:szCs w:val="30"/>
          <w:highlight w:val="none"/>
        </w:rPr>
        <w:t>年12月31日，</w:t>
      </w:r>
      <w:r>
        <w:rPr>
          <w:rFonts w:hint="eastAsia" w:ascii="仿宋_GB2312" w:hAnsi="仿宋_GB2312" w:eastAsia="仿宋_GB2312" w:cs="仿宋_GB2312"/>
          <w:color w:val="000000"/>
          <w:kern w:val="0"/>
          <w:sz w:val="30"/>
          <w:szCs w:val="30"/>
          <w:highlight w:val="none"/>
          <w:lang w:eastAsia="zh-CN"/>
        </w:rPr>
        <w:t>天津市蓟州区人力资源和社会保障局</w:t>
      </w:r>
      <w:r>
        <w:rPr>
          <w:rFonts w:hint="eastAsia" w:ascii="仿宋_GB2312" w:hAnsi="仿宋_GB2312" w:eastAsia="仿宋_GB2312" w:cs="仿宋_GB2312"/>
          <w:color w:val="000000"/>
          <w:kern w:val="0"/>
          <w:sz w:val="30"/>
          <w:szCs w:val="30"/>
          <w:highlight w:val="none"/>
        </w:rPr>
        <w:t>共有车辆</w:t>
      </w:r>
      <w:r>
        <w:rPr>
          <w:rFonts w:hint="eastAsia" w:ascii="仿宋_GB2312" w:hAnsi="仿宋_GB2312" w:eastAsia="仿宋_GB2312" w:cs="仿宋_GB2312"/>
          <w:kern w:val="0"/>
          <w:sz w:val="30"/>
          <w:szCs w:val="30"/>
          <w:highlight w:val="none"/>
          <w:lang w:eastAsia="zh-CN"/>
        </w:rPr>
        <w:t>1</w:t>
      </w:r>
      <w:r>
        <w:rPr>
          <w:rFonts w:hint="eastAsia" w:ascii="仿宋_GB2312" w:hAnsi="仿宋_GB2312" w:eastAsia="仿宋_GB2312" w:cs="仿宋_GB2312"/>
          <w:color w:val="000000"/>
          <w:kern w:val="0"/>
          <w:sz w:val="30"/>
          <w:szCs w:val="30"/>
          <w:highlight w:val="none"/>
        </w:rPr>
        <w:t>辆，其中：</w:t>
      </w:r>
      <w:r>
        <w:rPr>
          <w:rFonts w:hint="eastAsia" w:ascii="仿宋_GB2312" w:hAnsi="仿宋_GB2312" w:eastAsia="仿宋_GB2312" w:cs="仿宋_GB2312"/>
          <w:kern w:val="0"/>
          <w:sz w:val="30"/>
          <w:szCs w:val="30"/>
          <w:highlight w:val="none"/>
        </w:rPr>
        <w:t>执法执勤用车</w:t>
      </w:r>
      <w:r>
        <w:rPr>
          <w:rFonts w:hint="eastAsia" w:ascii="仿宋_GB2312" w:hAnsi="仿宋_GB2312" w:eastAsia="仿宋_GB2312" w:cs="仿宋_GB2312"/>
          <w:kern w:val="0"/>
          <w:sz w:val="30"/>
          <w:szCs w:val="30"/>
          <w:highlight w:val="none"/>
          <w:lang w:eastAsia="zh-CN"/>
        </w:rPr>
        <w:t>1</w:t>
      </w:r>
      <w:r>
        <w:rPr>
          <w:rFonts w:hint="eastAsia" w:ascii="仿宋_GB2312" w:hAnsi="仿宋_GB2312" w:eastAsia="仿宋_GB2312" w:cs="仿宋_GB2312"/>
          <w:kern w:val="0"/>
          <w:sz w:val="30"/>
          <w:szCs w:val="30"/>
          <w:highlight w:val="none"/>
        </w:rPr>
        <w:t>辆</w:t>
      </w:r>
      <w:r>
        <w:rPr>
          <w:rFonts w:hint="eastAsia" w:ascii="仿宋_GB2312" w:hAnsi="仿宋_GB2312" w:eastAsia="仿宋_GB2312" w:cs="仿宋_GB2312"/>
          <w:kern w:val="0"/>
          <w:sz w:val="30"/>
          <w:szCs w:val="30"/>
          <w:highlight w:val="none"/>
          <w:lang w:val="zh-CN"/>
        </w:rPr>
        <w:t>。</w:t>
      </w:r>
      <w:r>
        <w:rPr>
          <w:rFonts w:hint="eastAsia" w:ascii="仿宋_GB2312" w:hAnsi="仿宋_GB2312" w:eastAsia="仿宋_GB2312" w:cs="仿宋_GB2312"/>
          <w:kern w:val="0"/>
          <w:sz w:val="30"/>
          <w:szCs w:val="30"/>
          <w:highlight w:val="none"/>
        </w:rPr>
        <w:t>单价100万元以上的设备</w:t>
      </w:r>
      <w:r>
        <w:rPr>
          <w:rFonts w:hint="eastAsia" w:ascii="仿宋_GB2312" w:hAnsi="仿宋_GB2312" w:eastAsia="仿宋_GB2312" w:cs="仿宋_GB2312"/>
          <w:kern w:val="0"/>
          <w:sz w:val="30"/>
          <w:szCs w:val="30"/>
          <w:highlight w:val="none"/>
          <w:lang w:eastAsia="zh-CN"/>
        </w:rPr>
        <w:t>0</w:t>
      </w:r>
      <w:r>
        <w:rPr>
          <w:rFonts w:hint="eastAsia" w:ascii="仿宋_GB2312" w:hAnsi="仿宋_GB2312" w:eastAsia="仿宋_GB2312" w:cs="仿宋_GB2312"/>
          <w:kern w:val="0"/>
          <w:sz w:val="30"/>
          <w:szCs w:val="30"/>
          <w:highlight w:val="none"/>
        </w:rPr>
        <w:t>台（套）。</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val="0"/>
          <w:bCs w:val="0"/>
          <w:kern w:val="0"/>
          <w:sz w:val="30"/>
          <w:szCs w:val="30"/>
          <w:highlight w:val="none"/>
        </w:rPr>
      </w:pPr>
      <w:bookmarkStart w:id="28" w:name="_Toc1220106842"/>
      <w:r>
        <w:rPr>
          <w:rFonts w:hint="eastAsia" w:ascii="Times New Roman" w:hAnsi="Times New Roman" w:eastAsia="黑体" w:cs="黑体"/>
          <w:b w:val="0"/>
          <w:bCs w:val="0"/>
          <w:kern w:val="0"/>
          <w:sz w:val="30"/>
          <w:szCs w:val="30"/>
          <w:highlight w:val="none"/>
          <w:lang w:val="zh-CN"/>
        </w:rPr>
        <w:t>十三、</w:t>
      </w:r>
      <w:r>
        <w:rPr>
          <w:rFonts w:hint="eastAsia" w:ascii="Times New Roman" w:hAnsi="Times New Roman" w:eastAsia="黑体" w:cs="黑体"/>
          <w:b w:val="0"/>
          <w:bCs w:val="0"/>
          <w:kern w:val="0"/>
          <w:sz w:val="30"/>
          <w:szCs w:val="30"/>
          <w:highlight w:val="none"/>
        </w:rPr>
        <w:t>预算绩效情况说明</w:t>
      </w:r>
      <w:bookmarkEnd w:id="28"/>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根据预算绩效管理要求，天津市蓟州区人力资源和社会保障局2023年度已对9个项目开展绩效自评，涉及金额865</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546</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993.76元，自评结果已随部门决算一并公开；本部门2023年度未开展部门评价。</w:t>
      </w:r>
    </w:p>
    <w:p>
      <w:pPr>
        <w:keepNext/>
        <w:keepLines/>
        <w:autoSpaceDE w:val="0"/>
        <w:autoSpaceDN w:val="0"/>
        <w:adjustRightInd w:val="0"/>
        <w:spacing w:line="600" w:lineRule="exact"/>
        <w:ind w:firstLine="602"/>
        <w:jc w:val="left"/>
        <w:outlineLvl w:val="1"/>
        <w:rPr>
          <w:rFonts w:hint="eastAsia" w:ascii="Times New Roman" w:hAnsi="Times New Roman" w:eastAsia="黑体" w:cs="黑体"/>
          <w:b w:val="0"/>
          <w:bCs w:val="0"/>
          <w:kern w:val="0"/>
          <w:sz w:val="30"/>
          <w:szCs w:val="30"/>
          <w:highlight w:val="none"/>
        </w:rPr>
      </w:pPr>
      <w:bookmarkStart w:id="29" w:name="_Toc1630849319"/>
      <w:r>
        <w:rPr>
          <w:rFonts w:hint="eastAsia" w:ascii="Times New Roman" w:hAnsi="Times New Roman" w:eastAsia="黑体" w:cs="黑体"/>
          <w:b w:val="0"/>
          <w:bCs w:val="0"/>
          <w:kern w:val="0"/>
          <w:sz w:val="30"/>
          <w:szCs w:val="30"/>
          <w:highlight w:val="none"/>
          <w:lang w:val="zh-CN"/>
        </w:rPr>
        <w:t>十四、</w:t>
      </w:r>
      <w:r>
        <w:rPr>
          <w:rFonts w:hint="eastAsia" w:ascii="Times New Roman" w:hAnsi="Times New Roman" w:eastAsia="黑体" w:cs="黑体"/>
          <w:b w:val="0"/>
          <w:bCs w:val="0"/>
          <w:kern w:val="0"/>
          <w:sz w:val="30"/>
          <w:szCs w:val="30"/>
          <w:highlight w:val="none"/>
        </w:rPr>
        <w:t>教育、医疗卫生、社会保障和就业、住房保障、涉农补贴等民生支出情况说明</w:t>
      </w:r>
      <w:bookmarkEnd w:id="29"/>
    </w:p>
    <w:p>
      <w:pPr>
        <w:autoSpaceDE w:val="0"/>
        <w:autoSpaceDN w:val="0"/>
        <w:adjustRightInd w:val="0"/>
        <w:spacing w:line="600" w:lineRule="exact"/>
        <w:ind w:firstLine="600"/>
        <w:jc w:val="both"/>
        <w:rPr>
          <w:rFonts w:hint="eastAsia" w:ascii="仿宋_GB2312" w:hAnsi="仿宋_GB2312" w:eastAsia="仿宋_GB2312" w:cs="仿宋_GB2312"/>
          <w:kern w:val="0"/>
          <w:sz w:val="30"/>
          <w:szCs w:val="30"/>
          <w:highlight w:val="none"/>
        </w:rPr>
      </w:pPr>
      <w:r>
        <w:rPr>
          <w:rFonts w:hint="eastAsia" w:ascii="仿宋_GB2312" w:hAnsi="仿宋_GB2312" w:eastAsia="仿宋_GB2312" w:cs="仿宋_GB2312"/>
          <w:sz w:val="30"/>
          <w:szCs w:val="30"/>
          <w:highlight w:val="none"/>
          <w:lang w:eastAsia="zh-CN"/>
        </w:rPr>
        <w:t>天津市蓟州区人力资源和社会保障局2023年度就业补助资金支出17</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372</w:t>
      </w:r>
      <w:r>
        <w:rPr>
          <w:rFonts w:hint="default" w:ascii="仿宋_GB2312" w:hAnsi="仿宋_GB2312" w:eastAsia="仿宋_GB2312" w:cs="仿宋_GB2312"/>
          <w:sz w:val="30"/>
          <w:szCs w:val="30"/>
          <w:highlight w:val="none"/>
          <w:lang w:val="en" w:eastAsia="zh-CN"/>
        </w:rPr>
        <w:t>,</w:t>
      </w:r>
      <w:r>
        <w:rPr>
          <w:rFonts w:hint="eastAsia" w:ascii="仿宋_GB2312" w:hAnsi="仿宋_GB2312" w:eastAsia="仿宋_GB2312" w:cs="仿宋_GB2312"/>
          <w:sz w:val="30"/>
          <w:szCs w:val="30"/>
          <w:highlight w:val="none"/>
          <w:lang w:eastAsia="zh-CN"/>
        </w:rPr>
        <w:t>407.09元，主要包括：社会保险补贴、公益性岗位补贴、一次性吸纳就业补贴、就业创业服务补贴等项目。</w:t>
      </w:r>
    </w:p>
    <w:p>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p>
    <w:p>
      <w:pPr>
        <w:autoSpaceDE w:val="0"/>
        <w:autoSpaceDN w:val="0"/>
        <w:adjustRightInd w:val="0"/>
        <w:jc w:val="left"/>
        <w:rPr>
          <w:rFonts w:ascii="Times New Roman" w:hAnsi="Times New Roman" w:eastAsia="仿宋_GB2312" w:cs="仿宋_GB2312"/>
          <w:b/>
          <w:bCs/>
          <w:color w:val="000000"/>
          <w:kern w:val="0"/>
          <w:sz w:val="30"/>
          <w:szCs w:val="30"/>
          <w:highlight w:val="none"/>
        </w:rPr>
      </w:pPr>
      <w:r>
        <w:rPr>
          <w:rFonts w:ascii="Times New Roman" w:hAnsi="Times New Roman" w:eastAsia="仿宋_GB2312" w:cs="仿宋_GB2312"/>
          <w:b/>
          <w:bCs/>
          <w:color w:val="000000"/>
          <w:kern w:val="0"/>
          <w:sz w:val="30"/>
          <w:szCs w:val="30"/>
          <w:highlight w:val="none"/>
        </w:rPr>
        <w:br w:type="page"/>
      </w:r>
    </w:p>
    <w:p>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bookmarkStart w:id="30" w:name="_Toc1952615533"/>
      <w:r>
        <w:rPr>
          <w:rFonts w:hint="eastAsia" w:ascii="Times New Roman" w:hAnsi="Times New Roman" w:eastAsia="方正小标宋简体" w:cs="方正小标宋简体"/>
          <w:kern w:val="44"/>
          <w:sz w:val="44"/>
          <w:szCs w:val="44"/>
          <w:highlight w:val="none"/>
        </w:rPr>
        <w:t>第四部分名词解释</w:t>
      </w:r>
      <w:bookmarkEnd w:id="30"/>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val="en-US" w:eastAsia="zh-CN"/>
        </w:rPr>
        <w:t>1</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autoSpaceDE w:val="0"/>
        <w:autoSpaceDN w:val="0"/>
        <w:adjustRightInd w:val="0"/>
        <w:spacing w:line="600" w:lineRule="exact"/>
        <w:ind w:firstLine="600"/>
        <w:jc w:val="left"/>
        <w:rPr>
          <w:rFonts w:ascii="Times New Roman" w:hAnsi="Times New Roman"/>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footerReference r:id="rId5" w:type="default"/>
      <w:pgSz w:w="12240" w:h="15840"/>
      <w:pgMar w:top="1440" w:right="1800" w:bottom="1440" w:left="1800" w:header="720" w:footer="720"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yYTYxNzQwYTk1MDM4YTdjNWU4MGNkZGU0MzE1ZTM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9ED412C"/>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2D3FC0"/>
    <w:rsid w:val="354D7E20"/>
    <w:rsid w:val="35747E49"/>
    <w:rsid w:val="35823AFA"/>
    <w:rsid w:val="358C1096"/>
    <w:rsid w:val="35B6328D"/>
    <w:rsid w:val="35F44AE6"/>
    <w:rsid w:val="36144696"/>
    <w:rsid w:val="36580FD3"/>
    <w:rsid w:val="36FF4D01"/>
    <w:rsid w:val="381E22EE"/>
    <w:rsid w:val="3AF76503"/>
    <w:rsid w:val="3B0209DD"/>
    <w:rsid w:val="3B0C198B"/>
    <w:rsid w:val="3B483C6E"/>
    <w:rsid w:val="3B776F10"/>
    <w:rsid w:val="3B7C7A57"/>
    <w:rsid w:val="3B8E1539"/>
    <w:rsid w:val="3D600CB3"/>
    <w:rsid w:val="3DF35E19"/>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5FE8938"/>
    <w:rsid w:val="47727F60"/>
    <w:rsid w:val="485D29BF"/>
    <w:rsid w:val="49374433"/>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6FBE4EA3"/>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DDBFC7A"/>
    <w:rsid w:val="7E1A3686"/>
    <w:rsid w:val="7E2E7A36"/>
    <w:rsid w:val="7E703A39"/>
    <w:rsid w:val="7F3217A8"/>
    <w:rsid w:val="7F7D504A"/>
    <w:rsid w:val="7FCC4A13"/>
    <w:rsid w:val="7FDD7966"/>
    <w:rsid w:val="B1D20EF4"/>
    <w:rsid w:val="BDE821A5"/>
    <w:rsid w:val="BF6DE0BC"/>
    <w:rsid w:val="BFFB3749"/>
    <w:rsid w:val="CFFF1012"/>
    <w:rsid w:val="DEBA541A"/>
    <w:rsid w:val="DF7D5D02"/>
    <w:rsid w:val="E7DFE920"/>
    <w:rsid w:val="F7DDA711"/>
    <w:rsid w:val="FBA73E80"/>
    <w:rsid w:val="FFFB5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1"/>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2"/>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8">
    <w:name w:val="toc 2"/>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rPr>
  </w:style>
  <w:style w:type="character" w:customStyle="1" w:styleId="11">
    <w:name w:val="标题 1 字符"/>
    <w:basedOn w:val="10"/>
    <w:link w:val="2"/>
    <w:qFormat/>
    <w:uiPriority w:val="99"/>
    <w:rPr>
      <w:rFonts w:ascii="方正小标宋简体" w:eastAsia="方正小标宋简体"/>
      <w:kern w:val="0"/>
      <w:sz w:val="24"/>
      <w:szCs w:val="24"/>
    </w:rPr>
  </w:style>
  <w:style w:type="character" w:customStyle="1" w:styleId="12">
    <w:name w:val="标题 2 字符"/>
    <w:basedOn w:val="10"/>
    <w:link w:val="3"/>
    <w:qFormat/>
    <w:uiPriority w:val="99"/>
    <w:rPr>
      <w:rFonts w:ascii="方正小标宋简体" w:eastAsia="方正小标宋简体"/>
      <w:kern w:val="0"/>
      <w:sz w:val="24"/>
      <w:szCs w:val="24"/>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3220</Words>
  <Characters>5638</Characters>
  <Lines>82</Lines>
  <Paragraphs>23</Paragraphs>
  <TotalTime>0</TotalTime>
  <ScaleCrop>false</ScaleCrop>
  <LinksUpToDate>false</LinksUpToDate>
  <CharactersWithSpaces>5662</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2023-08-12T08:11:00Z</dcterms:created>
  <dc:creator>office</dc:creator>
  <cp:lastModifiedBy>kylin</cp:lastModifiedBy>
  <dcterms:modified xsi:type="dcterms:W3CDTF">2024-10-24T09:36:50Z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A44E0A178634409BBBA50D5636087390_13</vt:lpwstr>
  </property>
</Properties>
</file>