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20"/>
        <w:gridCol w:w="4396"/>
        <w:gridCol w:w="2010"/>
        <w:gridCol w:w="1534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蓟州区</w:t>
            </w:r>
            <w:r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  <w:lang w:val="en"/>
              </w:rPr>
              <w:t>2020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" w:eastAsia="zh-CN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行政事业性收费目录清单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收 费 项 目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资金管理方式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 策 依 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法院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1、诉讼费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国务院令第481号《诉讼费用交纳办法》、 财行</w:t>
            </w:r>
            <w:r>
              <w:rPr>
                <w:rFonts w:hint="eastAsia" w:ascii="方正隶书_GBK" w:hAnsi="方正隶书_GBK" w:eastAsia="方正隶书_GBK" w:cs="方正隶书_GBK"/>
                <w:kern w:val="0"/>
                <w:sz w:val="20"/>
                <w:szCs w:val="20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2003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275号、津价费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二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教育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局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 xml:space="preserve">     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2、公办幼儿园保教费、住宿费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国家发改委、教育部、财政部发改价格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3207号、津发改规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8号、津财综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2019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3、普通高中学费、住宿费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缴入财政专户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235号、津价费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385号、津价费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4、中等职业学校学费、住宿费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缴入财政专户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389号、津价费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165号、津价费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23号、津发改价费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962号、津价费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公安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、证照费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)居民身份证工本费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6"/>
                <w:szCs w:val="16"/>
              </w:rPr>
            </w:pPr>
            <w:r>
              <w:rPr>
                <w:rFonts w:ascii="Courier New" w:hAnsi="Courier New" w:eastAsia="宋体" w:cs="宋体"/>
                <w:kern w:val="0"/>
                <w:sz w:val="16"/>
                <w:szCs w:val="16"/>
              </w:rPr>
              <w:t xml:space="preserve">换发20元/证       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6"/>
                <w:szCs w:val="16"/>
              </w:rPr>
            </w:pPr>
            <w:r>
              <w:rPr>
                <w:rFonts w:ascii="Courier New" w:hAnsi="Courier New" w:eastAsia="宋体" w:cs="宋体"/>
                <w:kern w:val="0"/>
                <w:sz w:val="16"/>
                <w:szCs w:val="16"/>
              </w:rPr>
              <w:t>丢失、补领损坏换领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6"/>
                <w:szCs w:val="16"/>
              </w:rPr>
            </w:pPr>
            <w:r>
              <w:rPr>
                <w:rFonts w:ascii="Courier New" w:hAnsi="Courier New" w:eastAsia="宋体" w:cs="宋体"/>
                <w:kern w:val="0"/>
                <w:sz w:val="16"/>
                <w:szCs w:val="16"/>
              </w:rPr>
              <w:t>40元/证  临时10元/证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2831号,计价格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783号,价费字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240号，津价费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524号、发改价格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1186号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)机动车号牌工本费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2831号,计价格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783号,价费字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240号，津价费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524号、发改价格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1186号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①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号牌(含临时)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②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号牌专用固封装置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)机动车行驶证、登记证、驾驶证工本费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《道路交通安全法》，发改价格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2831号,财综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67号,计价格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1979号,计价格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783号,价费字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240号，津价费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)临时入境机动车号牌和行驶证、临时机动车驾驶许可工本费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《道路交通安全法》，财综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36号,发改价格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1575号，津价费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、居住证工本费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丢失、补领损坏换领10元/证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津政办发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31号、津发改价费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676号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、养犬管理服务费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市人大常委会公告第六十六号、津财综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60号、津人发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)重点管理区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第一年1000元     以后每年500元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一般管理区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第一年150、300元  以后每年30、50元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、殡葬收费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价费字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249号、津价费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1999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717号、津财综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73号、津价费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94号、津发改费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645号、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148号、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447号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人力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社保局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、社会保障卡工本费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(未收取)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5元/卡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1928号、津财综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8号、津价费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六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规划和自然资源局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、耕地开垦费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(免征)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 xml:space="preserve"> 10－20元/平方米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土地管理法、财预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584号、财综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57号、市政府令2008年第9号、津财综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4号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 xml:space="preserve"> 津财综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、土地闲置费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(未收取)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土地管理法、财预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584号、《天津市土地管理条例》、津政办发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93号、津价管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、不动产登记费▲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住宅80元/件       非住宅550元/件    核发一本证书不收取证书工本费         每增加一本加收证书工本费10元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财税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79号、发改价格规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2559号、津发改价管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51号、津财综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2019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43号、58号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七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城市管理委</w:t>
            </w: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、城镇垃圾处理费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 xml:space="preserve">未实行物业管理的居民5元/户.月     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实行物业管理的居民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 xml:space="preserve">3元/户.月       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外埠来津居住人口       2元/人.月              非居民260元/吨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《城市市容和环境卫生管理条例》、国发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9号、计价格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872号、津财综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14、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城市道路占用、挖掘修复费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国务院城市道路管理条例（国务院令198号）、天津市城市道路管理条例、市政府令1990年第22号、市政府令2004年第65号、津政发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1981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231号、津政发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1999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59号、津政办发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84号、津发改价费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339号、津财综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水务局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、污水处理费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(疫情期间免征)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17"/>
                <w:szCs w:val="17"/>
              </w:rPr>
            </w:pP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居民0.95元/立方米非居民1.4元/立方米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国务院令第87号、国务院令第641号、财税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151号、津财综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135号、津发改价管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1169号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 xml:space="preserve">  津发改价费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九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人防办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16、防空地下室易地建设费（为市里代收）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kern w:val="0"/>
                <w:sz w:val="18"/>
                <w:szCs w:val="18"/>
              </w:rPr>
              <w:t>1200元/建筑平方米 经济适用住房免征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中发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2001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9号、财预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2002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584号、财综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2010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57号、津发改价管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2014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1078号、津财综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2015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4号、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139号、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十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卫健委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、鉴定费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财税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14号、发改价格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488号、津财综〔2016〕143号、津发改价综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181号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医疗事故鉴定费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 xml:space="preserve">区级3000元/例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市级3500元/例</w:t>
            </w:r>
          </w:p>
        </w:tc>
        <w:tc>
          <w:tcPr>
            <w:tcW w:w="15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职业病诊断鉴定费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3500元/例</w:t>
            </w:r>
          </w:p>
        </w:tc>
        <w:tc>
          <w:tcPr>
            <w:tcW w:w="15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)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预防接种异常反应鉴定费</w:t>
            </w:r>
            <w:r>
              <w:rPr>
                <w:rFonts w:ascii="Courier New" w:hAnsi="Courier New" w:eastAsia="宋体" w:cs="宋体"/>
                <w:kern w:val="0"/>
                <w:sz w:val="18"/>
                <w:szCs w:val="18"/>
              </w:rPr>
              <w:t>（第一类疫苗除外）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3500元/例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18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、社会抚养费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详细请见文件依据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缴入国库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财政部、国家计委、国家计生委财规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2000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29号、天津市计划生育管理条例、津政办发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〔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2016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  <w:lang w:val="en"/>
              </w:rPr>
              <w:t>〕</w:t>
            </w: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/>
              </w:rPr>
              <w:t>19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" w:eastAsia="zh-CN"/>
              </w:rPr>
              <w:t>、新冠病毒核酸检测服务费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疫情结束自动取消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缴入国库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津发改价综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 w:eastAsia="zh-CN"/>
              </w:rPr>
              <w:t>〔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default" w:ascii="Courier New" w:hAnsi="Courier New" w:eastAsia="宋体" w:cs="宋体"/>
                <w:kern w:val="0"/>
                <w:sz w:val="20"/>
                <w:szCs w:val="20"/>
                <w:lang w:val="en" w:eastAsia="zh-CN"/>
              </w:rPr>
              <w:t>〕</w:t>
            </w: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val="en-US" w:eastAsia="zh-CN"/>
              </w:rPr>
              <w:t>421号</w:t>
            </w:r>
          </w:p>
        </w:tc>
      </w:tr>
    </w:tbl>
    <w:p/>
    <w:bookmarkEnd w:id="0"/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54A23"/>
    <w:rsid w:val="002711DB"/>
    <w:rsid w:val="002C03F9"/>
    <w:rsid w:val="00366F43"/>
    <w:rsid w:val="004F6A98"/>
    <w:rsid w:val="00580B55"/>
    <w:rsid w:val="00677351"/>
    <w:rsid w:val="006F5F15"/>
    <w:rsid w:val="00842A0F"/>
    <w:rsid w:val="00A25CE7"/>
    <w:rsid w:val="00AA339B"/>
    <w:rsid w:val="00AA45AE"/>
    <w:rsid w:val="00B340D7"/>
    <w:rsid w:val="00CA1E5F"/>
    <w:rsid w:val="00E04439"/>
    <w:rsid w:val="00F26CD1"/>
    <w:rsid w:val="00F57D81"/>
    <w:rsid w:val="6A77109F"/>
    <w:rsid w:val="77F225EF"/>
    <w:rsid w:val="8BFA6016"/>
    <w:rsid w:val="BE7A7C10"/>
    <w:rsid w:val="BEFC51AE"/>
    <w:rsid w:val="F3E68565"/>
    <w:rsid w:val="FFB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397</Words>
  <Characters>2264</Characters>
  <Lines>18</Lines>
  <Paragraphs>5</Paragraphs>
  <TotalTime>7</TotalTime>
  <ScaleCrop>false</ScaleCrop>
  <LinksUpToDate>false</LinksUpToDate>
  <CharactersWithSpaces>2656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2020-06-13T17:30:00Z</dcterms:created>
  <dc:creator>user</dc:creator>
  <cp:lastModifiedBy>kylin</cp:lastModifiedBy>
  <dcterms:modified xsi:type="dcterms:W3CDTF">2021-08-26T19:37:37Z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