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FC4A9C" w14:textId="77777777" w:rsidR="00E258A0" w:rsidRDefault="00E258A0">
      <w:pPr>
        <w:autoSpaceDE w:val="0"/>
        <w:autoSpaceDN w:val="0"/>
        <w:adjustRightInd w:val="0"/>
        <w:jc w:val="center"/>
        <w:rPr>
          <w:rFonts w:ascii="Times New Roman" w:eastAsia="方正小标宋简体" w:hAnsi="Times New Roman" w:cs="方正小标宋简体"/>
          <w:kern w:val="0"/>
          <w:sz w:val="48"/>
          <w:szCs w:val="48"/>
          <w:lang w:val="zh-CN"/>
        </w:rPr>
      </w:pPr>
    </w:p>
    <w:p w14:paraId="590AFA36" w14:textId="77777777" w:rsidR="00E258A0" w:rsidRDefault="00E258A0">
      <w:pPr>
        <w:autoSpaceDE w:val="0"/>
        <w:autoSpaceDN w:val="0"/>
        <w:adjustRightInd w:val="0"/>
        <w:jc w:val="center"/>
        <w:rPr>
          <w:rFonts w:ascii="Times New Roman" w:eastAsia="方正小标宋简体" w:hAnsi="Times New Roman" w:cs="方正小标宋简体"/>
          <w:kern w:val="0"/>
          <w:sz w:val="48"/>
          <w:szCs w:val="48"/>
          <w:lang w:val="zh-CN"/>
        </w:rPr>
      </w:pPr>
    </w:p>
    <w:p w14:paraId="5245679E" w14:textId="77777777" w:rsidR="00E258A0" w:rsidRDefault="00E258A0">
      <w:pPr>
        <w:autoSpaceDE w:val="0"/>
        <w:autoSpaceDN w:val="0"/>
        <w:adjustRightInd w:val="0"/>
        <w:jc w:val="center"/>
        <w:rPr>
          <w:rFonts w:ascii="Times New Roman" w:eastAsia="方正小标宋简体" w:hAnsi="Times New Roman" w:cs="方正小标宋简体"/>
          <w:kern w:val="0"/>
          <w:sz w:val="48"/>
          <w:szCs w:val="48"/>
          <w:lang w:val="zh-CN"/>
        </w:rPr>
      </w:pPr>
    </w:p>
    <w:p w14:paraId="53135517" w14:textId="77777777" w:rsidR="00E258A0" w:rsidRDefault="00E258A0">
      <w:pPr>
        <w:autoSpaceDE w:val="0"/>
        <w:autoSpaceDN w:val="0"/>
        <w:adjustRightInd w:val="0"/>
        <w:jc w:val="center"/>
        <w:rPr>
          <w:rFonts w:ascii="Times New Roman" w:eastAsia="方正小标宋简体" w:hAnsi="Times New Roman" w:cs="方正小标宋简体"/>
          <w:kern w:val="0"/>
          <w:sz w:val="48"/>
          <w:szCs w:val="48"/>
          <w:lang w:val="zh-CN"/>
        </w:rPr>
      </w:pPr>
    </w:p>
    <w:p w14:paraId="133B88C9" w14:textId="77777777" w:rsidR="00E258A0" w:rsidRDefault="00E258A0">
      <w:pPr>
        <w:autoSpaceDE w:val="0"/>
        <w:autoSpaceDN w:val="0"/>
        <w:adjustRightInd w:val="0"/>
        <w:jc w:val="center"/>
        <w:rPr>
          <w:rFonts w:ascii="Times New Roman" w:eastAsia="方正小标宋简体" w:hAnsi="Times New Roman" w:cs="方正小标宋简体"/>
          <w:kern w:val="0"/>
          <w:sz w:val="48"/>
          <w:szCs w:val="48"/>
          <w:lang w:val="zh-CN"/>
        </w:rPr>
      </w:pPr>
    </w:p>
    <w:p w14:paraId="6F30BF92" w14:textId="77777777" w:rsidR="00E258A0" w:rsidRDefault="00E258A0">
      <w:pPr>
        <w:autoSpaceDE w:val="0"/>
        <w:autoSpaceDN w:val="0"/>
        <w:adjustRightInd w:val="0"/>
        <w:jc w:val="center"/>
        <w:rPr>
          <w:rFonts w:ascii="Times New Roman" w:eastAsia="方正小标宋简体" w:hAnsi="Times New Roman" w:cs="方正小标宋简体"/>
          <w:kern w:val="0"/>
          <w:sz w:val="48"/>
          <w:szCs w:val="48"/>
          <w:lang w:val="zh-CN"/>
        </w:rPr>
      </w:pPr>
    </w:p>
    <w:p w14:paraId="17BE1124" w14:textId="77777777" w:rsidR="00E258A0" w:rsidRDefault="00E258A0">
      <w:pPr>
        <w:autoSpaceDE w:val="0"/>
        <w:autoSpaceDN w:val="0"/>
        <w:adjustRightInd w:val="0"/>
        <w:jc w:val="center"/>
        <w:rPr>
          <w:rFonts w:ascii="Times New Roman" w:eastAsia="方正小标宋简体" w:hAnsi="Times New Roman" w:cs="方正小标宋简体"/>
          <w:kern w:val="0"/>
          <w:sz w:val="48"/>
          <w:szCs w:val="48"/>
          <w:lang w:val="zh-CN"/>
        </w:rPr>
      </w:pPr>
    </w:p>
    <w:p w14:paraId="76D256A3" w14:textId="77777777" w:rsidR="00E258A0" w:rsidRDefault="00E258A0">
      <w:pPr>
        <w:autoSpaceDE w:val="0"/>
        <w:autoSpaceDN w:val="0"/>
        <w:adjustRightInd w:val="0"/>
        <w:jc w:val="center"/>
        <w:rPr>
          <w:rFonts w:ascii="Times New Roman" w:eastAsia="方正小标宋简体" w:hAnsi="Times New Roman" w:cs="方正小标宋简体"/>
          <w:kern w:val="0"/>
          <w:sz w:val="48"/>
          <w:szCs w:val="48"/>
          <w:lang w:val="zh-CN"/>
        </w:rPr>
      </w:pPr>
    </w:p>
    <w:p w14:paraId="4246C272" w14:textId="77777777" w:rsidR="00E258A0" w:rsidRDefault="001853D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天津市蓟州区第七幼儿园</w:t>
      </w:r>
    </w:p>
    <w:p w14:paraId="08ABC722" w14:textId="77777777" w:rsidR="00E258A0" w:rsidRDefault="001853D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688139A" w14:textId="77777777" w:rsidR="00E258A0" w:rsidRDefault="00E258A0">
      <w:pPr>
        <w:autoSpaceDE w:val="0"/>
        <w:autoSpaceDN w:val="0"/>
        <w:adjustRightInd w:val="0"/>
        <w:spacing w:line="580" w:lineRule="exact"/>
        <w:jc w:val="center"/>
        <w:rPr>
          <w:rFonts w:ascii="Times New Roman" w:eastAsia="黑体" w:hAnsi="Times New Roman" w:cs="黑体"/>
          <w:sz w:val="30"/>
          <w:szCs w:val="30"/>
        </w:rPr>
      </w:pPr>
    </w:p>
    <w:p w14:paraId="0F5DED35" w14:textId="77777777" w:rsidR="00E258A0" w:rsidRDefault="00E258A0">
      <w:pPr>
        <w:autoSpaceDE w:val="0"/>
        <w:autoSpaceDN w:val="0"/>
        <w:adjustRightInd w:val="0"/>
        <w:spacing w:line="580" w:lineRule="exact"/>
        <w:jc w:val="center"/>
        <w:rPr>
          <w:rFonts w:ascii="Times New Roman" w:eastAsia="黑体" w:hAnsi="Times New Roman" w:cs="黑体"/>
          <w:sz w:val="30"/>
          <w:szCs w:val="30"/>
        </w:rPr>
      </w:pPr>
    </w:p>
    <w:p w14:paraId="6B8084C4" w14:textId="77777777" w:rsidR="00E258A0" w:rsidRDefault="00E258A0">
      <w:pPr>
        <w:autoSpaceDE w:val="0"/>
        <w:autoSpaceDN w:val="0"/>
        <w:adjustRightInd w:val="0"/>
        <w:spacing w:line="580" w:lineRule="exact"/>
        <w:jc w:val="center"/>
        <w:rPr>
          <w:rFonts w:ascii="Times New Roman" w:eastAsia="黑体" w:hAnsi="Times New Roman" w:cs="黑体"/>
          <w:sz w:val="30"/>
          <w:szCs w:val="30"/>
        </w:rPr>
      </w:pPr>
    </w:p>
    <w:p w14:paraId="17C4B964" w14:textId="77777777" w:rsidR="00E258A0" w:rsidRDefault="00E258A0">
      <w:pPr>
        <w:autoSpaceDE w:val="0"/>
        <w:autoSpaceDN w:val="0"/>
        <w:adjustRightInd w:val="0"/>
        <w:spacing w:line="580" w:lineRule="exact"/>
        <w:jc w:val="center"/>
        <w:rPr>
          <w:rFonts w:ascii="Times New Roman" w:eastAsia="黑体" w:hAnsi="Times New Roman" w:cs="黑体"/>
          <w:sz w:val="30"/>
          <w:szCs w:val="30"/>
        </w:rPr>
      </w:pPr>
    </w:p>
    <w:p w14:paraId="17AC12B4" w14:textId="77777777" w:rsidR="00E258A0" w:rsidRDefault="00E258A0">
      <w:pPr>
        <w:autoSpaceDE w:val="0"/>
        <w:autoSpaceDN w:val="0"/>
        <w:adjustRightInd w:val="0"/>
        <w:spacing w:line="580" w:lineRule="exact"/>
        <w:jc w:val="center"/>
        <w:rPr>
          <w:rFonts w:ascii="Times New Roman" w:eastAsia="黑体" w:hAnsi="Times New Roman" w:cs="黑体"/>
          <w:sz w:val="30"/>
          <w:szCs w:val="30"/>
        </w:rPr>
      </w:pPr>
    </w:p>
    <w:p w14:paraId="19D6C329" w14:textId="77777777" w:rsidR="00E258A0" w:rsidRDefault="001853D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FED3D9C" w14:textId="77777777" w:rsidR="00E258A0" w:rsidRDefault="001853D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26578A67" w14:textId="77777777" w:rsidR="00E258A0" w:rsidRDefault="00E258A0">
      <w:pPr>
        <w:autoSpaceDE w:val="0"/>
        <w:autoSpaceDN w:val="0"/>
        <w:adjustRightInd w:val="0"/>
        <w:spacing w:line="600" w:lineRule="exact"/>
        <w:jc w:val="left"/>
        <w:rPr>
          <w:rFonts w:ascii="Times New Roman" w:eastAsia="黑体" w:hAnsi="Times New Roman" w:cs="黑体"/>
          <w:kern w:val="0"/>
          <w:sz w:val="30"/>
          <w:szCs w:val="30"/>
        </w:rPr>
      </w:pPr>
    </w:p>
    <w:p w14:paraId="78ADA75F" w14:textId="77777777" w:rsidR="00E258A0" w:rsidRDefault="001853D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11A85FB3"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6F7C767B"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82E2195" w14:textId="77777777" w:rsidR="00E258A0" w:rsidRDefault="001853D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55B138C5"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5F0D8F42"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4254D8C"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62F7D2C7"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08B85A2"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2F4F680"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4E250111"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2FB1341"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9DBF743"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749D3F48"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3AC56F43"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09AB038"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76CCB7D8" w14:textId="77777777" w:rsidR="00E258A0" w:rsidRDefault="001853D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65B52AF9"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145C4129"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E7551EA"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A9C36EF"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578A8C1A"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4E5C9A6"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971847F"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B756891"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30193423"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2A1AF959"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45BC7862"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247B17D7"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7012A8F"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5F14CBBC" w14:textId="77777777" w:rsidR="00E258A0" w:rsidRDefault="001853D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5D4DC678" w14:textId="77777777" w:rsidR="00E258A0" w:rsidRDefault="001853D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78963797" w14:textId="77777777" w:rsidR="00E258A0" w:rsidRDefault="001853D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CED3A01" w14:textId="77777777" w:rsidR="00E258A0" w:rsidRDefault="001853D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76F033EF" w14:textId="77777777" w:rsidR="00E258A0" w:rsidRDefault="001853D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0E749C8" w14:textId="77777777" w:rsidR="00E258A0" w:rsidRDefault="001853D0">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（一）贯彻执行党和国家的教育方针、政策；实施幼儿保教活动，促进学前教育发展。</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（二）宣传贯彻执行党和国家的教育方针、政策、法律法规等，坚持依法治教、依法治学，贯彻执行区教育局的行政规章制度。</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（三）组织开展本园的教科研工作。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（四）按照干部和教师的职数、编制和管理权限，负责本园教师人事管理、继续教育、考核考评等工作。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（五）负责本园财务和基建管理，合理安排资金，改善办学条件等工作。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（六）指导、管理、检查、评价本园的保育教育工作，提高办园水平。</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（七）完成区教育局交办的其他工作。</w:t>
      </w:r>
    </w:p>
    <w:p w14:paraId="2B383486" w14:textId="77777777" w:rsidR="00E258A0" w:rsidRDefault="001853D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041A7FCD"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天津市蓟州区第七幼儿园内设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w:t>
      </w:r>
      <w:r>
        <w:rPr>
          <w:rFonts w:ascii="Times New Roman" w:eastAsia="仿宋_GB2312" w:hAnsi="Times New Roman" w:cs="仿宋_GB2312" w:hint="eastAsia"/>
          <w:sz w:val="30"/>
          <w:szCs w:val="30"/>
        </w:rPr>
        <w:t>职能科室：</w:t>
      </w:r>
      <w:proofErr w:type="gramStart"/>
      <w:r>
        <w:rPr>
          <w:rFonts w:ascii="Times New Roman" w:eastAsia="仿宋_GB2312" w:hAnsi="Times New Roman" w:cs="仿宋_GB2312" w:hint="eastAsia"/>
          <w:sz w:val="30"/>
          <w:szCs w:val="30"/>
        </w:rPr>
        <w:t>园长室</w:t>
      </w:r>
      <w:proofErr w:type="gramEnd"/>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财务室</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办公室</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卫生保健室；下辖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20A5B9CA"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天津市蓟州区第七幼儿园</w:t>
      </w:r>
    </w:p>
    <w:p w14:paraId="274B7FAF" w14:textId="77777777" w:rsidR="00E258A0" w:rsidRDefault="001853D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392930A" w14:textId="77777777" w:rsidR="00E258A0" w:rsidRDefault="001853D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01C0BA41" w14:textId="77777777" w:rsidR="00E258A0" w:rsidRDefault="00E258A0">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1D8D539"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5C8882F"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7D0DB2E9"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2EF4EA1F"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27681BC6"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661B82E"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10120605"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7A016EAA"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5233E6B9"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6CE63FE"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741C27F1" w14:textId="77777777" w:rsidR="00E258A0" w:rsidRDefault="001853D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77E3E817" w14:textId="77777777" w:rsidR="00E258A0" w:rsidRDefault="001853D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71D2269" w14:textId="77777777" w:rsidR="00E258A0" w:rsidRDefault="001853D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14:paraId="33B88886" w14:textId="77777777" w:rsidR="00E258A0" w:rsidRDefault="00E258A0">
      <w:pPr>
        <w:keepNext/>
        <w:keepLine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p>
    <w:p w14:paraId="25584A25" w14:textId="77777777" w:rsidR="00E258A0" w:rsidRDefault="001853D0">
      <w:pPr>
        <w:keepNext/>
        <w:keepLines/>
        <w:autoSpaceDE w:val="0"/>
        <w:autoSpaceDN w:val="0"/>
        <w:adjustRightInd w:val="0"/>
        <w:ind w:firstLineChars="100" w:firstLine="44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3A508549" w14:textId="77777777" w:rsidR="00E258A0" w:rsidRDefault="00E258A0">
      <w:pPr>
        <w:autoSpaceDE w:val="0"/>
        <w:autoSpaceDN w:val="0"/>
        <w:adjustRightInd w:val="0"/>
        <w:spacing w:line="580" w:lineRule="exact"/>
        <w:ind w:firstLine="600"/>
        <w:jc w:val="left"/>
        <w:rPr>
          <w:rFonts w:ascii="Times New Roman" w:eastAsia="黑体" w:hAnsi="Times New Roman" w:cs="黑体"/>
          <w:sz w:val="30"/>
          <w:szCs w:val="30"/>
          <w:lang w:val="zh-CN"/>
        </w:rPr>
      </w:pPr>
    </w:p>
    <w:p w14:paraId="4B957936"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63C1E550"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3,181,314.62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859,544.38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37.02%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：人员工资增加</w:t>
      </w:r>
    </w:p>
    <w:p w14:paraId="72DAF11B"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DA01EB5"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3,181,314.62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859,544.38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人员工资增加</w:t>
      </w:r>
    </w:p>
    <w:p w14:paraId="61FF79AE" w14:textId="77777777" w:rsidR="00E258A0" w:rsidRDefault="001853D0">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3,180,884.82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71148C55" w14:textId="77777777" w:rsidR="00E258A0" w:rsidRDefault="001853D0">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429.80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14:paraId="4835E141"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787DC043" w14:textId="77777777" w:rsidR="00E258A0" w:rsidRDefault="001853D0">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3,181,314.62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859,544.38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人员工资增加</w:t>
      </w:r>
    </w:p>
    <w:p w14:paraId="65FA573E" w14:textId="77777777" w:rsidR="00E258A0" w:rsidRDefault="001853D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3,181,314.62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2C74FB9" w14:textId="77777777" w:rsidR="00E258A0" w:rsidRDefault="001853D0">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6C03D8F"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3F8DA25" w14:textId="77777777" w:rsidR="00E258A0" w:rsidRDefault="001853D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3,180,884.82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859,114.58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37.0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人员工资增加</w:t>
      </w:r>
    </w:p>
    <w:p w14:paraId="399A836B"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23ECB197" w14:textId="77777777" w:rsidR="00E258A0" w:rsidRDefault="001853D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1F3AA9F9" w14:textId="77777777" w:rsidR="00E258A0" w:rsidRDefault="001853D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3,180,884.82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859,114.58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37.0%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：人员工资增加</w:t>
      </w:r>
    </w:p>
    <w:p w14:paraId="01257794" w14:textId="77777777" w:rsidR="00E258A0" w:rsidRDefault="001853D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38A46236" w14:textId="77777777" w:rsidR="00E258A0" w:rsidRDefault="001853D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3,180,884.82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2897708.5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91.09%</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200723.52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6.31%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82882.6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2.6% </w:t>
      </w:r>
      <w:r>
        <w:rPr>
          <w:rFonts w:ascii="Times New Roman" w:eastAsia="仿宋_GB2312" w:hAnsi="Times New Roman" w:cs="仿宋_GB2312" w:hint="eastAsia"/>
          <w:sz w:val="30"/>
          <w:szCs w:val="30"/>
        </w:rPr>
        <w:t>。</w:t>
      </w:r>
    </w:p>
    <w:p w14:paraId="55067F77" w14:textId="77777777" w:rsidR="00E258A0" w:rsidRDefault="001853D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73F635E3"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3,073,305.52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3,180,884.82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103.5%</w:t>
      </w:r>
      <w:r>
        <w:rPr>
          <w:rFonts w:ascii="Times New Roman" w:eastAsia="仿宋_GB2312" w:hAnsi="Times New Roman" w:cs="仿宋_GB2312" w:hint="eastAsia"/>
          <w:kern w:val="0"/>
          <w:sz w:val="30"/>
          <w:szCs w:val="30"/>
        </w:rPr>
        <w:t>。其中：</w:t>
      </w:r>
    </w:p>
    <w:p w14:paraId="192C1FBC" w14:textId="77777777" w:rsidR="00E258A0" w:rsidRDefault="001853D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教育支出（类）年初预算数为</w:t>
      </w:r>
      <w:r>
        <w:rPr>
          <w:rFonts w:ascii="Times New Roman" w:eastAsia="仿宋_GB2312" w:hAnsi="Times New Roman" w:cs="Times New Roman" w:hint="eastAsia"/>
          <w:sz w:val="30"/>
          <w:szCs w:val="30"/>
        </w:rPr>
        <w:t xml:space="preserve">2,805,437.2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897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708.5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103.29%</w:t>
      </w:r>
      <w:r>
        <w:rPr>
          <w:rFonts w:ascii="Times New Roman" w:eastAsia="仿宋_GB2312" w:hAnsi="Times New Roman" w:cs="仿宋_GB2312" w:hint="eastAsia"/>
          <w:sz w:val="30"/>
          <w:szCs w:val="30"/>
        </w:rPr>
        <w:t>，决算数大于年初算数的主要原因是人员工资增加。其中：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普通教育支出（款）年初预算数为</w:t>
      </w:r>
      <w:r>
        <w:rPr>
          <w:rFonts w:ascii="Times New Roman" w:eastAsia="仿宋_GB2312" w:hAnsi="Times New Roman" w:cs="仿宋_GB2312" w:hint="eastAsia"/>
          <w:sz w:val="30"/>
          <w:szCs w:val="30"/>
        </w:rPr>
        <w:t>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 xml:space="preserve">437.2 </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897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708.5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103.29%</w:t>
      </w:r>
      <w:r>
        <w:rPr>
          <w:rFonts w:ascii="Times New Roman" w:eastAsia="仿宋_GB2312" w:hAnsi="Times New Roman" w:cs="仿宋_GB2312" w:hint="eastAsia"/>
          <w:sz w:val="30"/>
          <w:szCs w:val="30"/>
        </w:rPr>
        <w:t>，决算数大于年初预算数的主要原因是人员工资增加。包括：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学前教育（项）年初预算为</w:t>
      </w:r>
      <w:r>
        <w:rPr>
          <w:rFonts w:ascii="Times New Roman" w:eastAsia="仿宋_GB2312" w:hAnsi="Times New Roman" w:cs="仿宋_GB2312" w:hint="eastAsia"/>
          <w:sz w:val="30"/>
          <w:szCs w:val="30"/>
        </w:rPr>
        <w:t>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437.2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897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708.5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103.29%</w:t>
      </w:r>
      <w:r>
        <w:rPr>
          <w:rFonts w:ascii="Times New Roman" w:eastAsia="仿宋_GB2312" w:hAnsi="Times New Roman" w:cs="仿宋_GB2312" w:hint="eastAsia"/>
          <w:sz w:val="30"/>
          <w:szCs w:val="30"/>
        </w:rPr>
        <w:t>，决算数大于年初预算数的主要原因是人员工资增加。</w:t>
      </w:r>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189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083.52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723.52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106.16%</w:t>
      </w:r>
      <w:r>
        <w:rPr>
          <w:rFonts w:ascii="Times New Roman" w:eastAsia="仿宋_GB2312" w:hAnsi="Times New Roman" w:cs="仿宋_GB2312" w:hint="eastAsia"/>
          <w:sz w:val="30"/>
          <w:szCs w:val="30"/>
        </w:rPr>
        <w:t>，决算数大于年初预算数的</w:t>
      </w:r>
      <w:r>
        <w:rPr>
          <w:rFonts w:ascii="Times New Roman" w:eastAsia="仿宋_GB2312" w:hAnsi="Times New Roman" w:cs="仿宋_GB2312" w:hint="eastAsia"/>
          <w:sz w:val="30"/>
          <w:szCs w:val="30"/>
        </w:rPr>
        <w:t>主要原因是在职人员缴费增加。其中：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行政事业单位养老支出（款）年初预算数为</w:t>
      </w:r>
      <w:r>
        <w:rPr>
          <w:rFonts w:ascii="Times New Roman" w:eastAsia="仿宋_GB2312" w:hAnsi="Times New Roman" w:cs="仿宋_GB2312" w:hint="eastAsia"/>
          <w:sz w:val="30"/>
          <w:szCs w:val="30"/>
        </w:rPr>
        <w:t>189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083.52</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200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723.52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106.16%</w:t>
      </w:r>
      <w:r>
        <w:rPr>
          <w:rFonts w:ascii="Times New Roman" w:eastAsia="仿宋_GB2312" w:hAnsi="Times New Roman" w:cs="仿宋_GB2312" w:hint="eastAsia"/>
          <w:sz w:val="30"/>
          <w:szCs w:val="30"/>
        </w:rPr>
        <w:t>，决算数大于年初</w:t>
      </w:r>
      <w:r>
        <w:rPr>
          <w:rFonts w:ascii="Times New Roman" w:eastAsia="仿宋_GB2312" w:hAnsi="Times New Roman" w:cs="仿宋_GB2312" w:hint="eastAsia"/>
          <w:sz w:val="30"/>
          <w:szCs w:val="30"/>
        </w:rPr>
        <w:lastRenderedPageBreak/>
        <w:t>预算数的主要原因是在职人员缴费增加。包括：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126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055.68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815.68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106.16%</w:t>
      </w:r>
      <w:r>
        <w:rPr>
          <w:rFonts w:ascii="Times New Roman" w:eastAsia="仿宋_GB2312" w:hAnsi="Times New Roman" w:cs="仿宋_GB2312" w:hint="eastAsia"/>
          <w:sz w:val="30"/>
          <w:szCs w:val="30"/>
        </w:rPr>
        <w:t>，决算数大于年初预算数的主要原因是在职人员增加缴费。</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63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027.84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907.84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106.16%</w:t>
      </w:r>
      <w:r>
        <w:rPr>
          <w:rFonts w:ascii="Times New Roman" w:eastAsia="仿宋_GB2312" w:hAnsi="Times New Roman" w:cs="仿宋_GB2312" w:hint="eastAsia"/>
          <w:sz w:val="30"/>
          <w:szCs w:val="30"/>
        </w:rPr>
        <w:t>，决算数大于年初预算数的主要原因是在职人员缴费增加。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78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784.8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882.6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105.2%</w:t>
      </w:r>
      <w:r>
        <w:rPr>
          <w:rFonts w:ascii="Times New Roman" w:eastAsia="仿宋_GB2312" w:hAnsi="Times New Roman" w:cs="仿宋_GB2312" w:hint="eastAsia"/>
          <w:sz w:val="30"/>
          <w:szCs w:val="30"/>
        </w:rPr>
        <w:t>，决算数大于年初预算数的主要原因是在职人员缴费增加。其中：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行政事业单位医疗支出（款）年初预算数为</w:t>
      </w:r>
      <w:r>
        <w:rPr>
          <w:rFonts w:ascii="Times New Roman" w:eastAsia="仿宋_GB2312" w:hAnsi="Times New Roman" w:cs="仿宋_GB2312" w:hint="eastAsia"/>
          <w:sz w:val="30"/>
          <w:szCs w:val="30"/>
        </w:rPr>
        <w:t>78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784.8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882.6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105.2%</w:t>
      </w:r>
      <w:r>
        <w:rPr>
          <w:rFonts w:ascii="Times New Roman" w:eastAsia="仿宋_GB2312" w:hAnsi="Times New Roman" w:cs="仿宋_GB2312" w:hint="eastAsia"/>
          <w:sz w:val="30"/>
          <w:szCs w:val="30"/>
        </w:rPr>
        <w:t>，决算数大于年初预算数的主要原因是在职人员缴费增加。包括：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78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784.8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882.6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105.2%</w:t>
      </w:r>
      <w:r>
        <w:rPr>
          <w:rFonts w:ascii="Times New Roman" w:eastAsia="仿宋_GB2312" w:hAnsi="Times New Roman" w:cs="仿宋_GB2312" w:hint="eastAsia"/>
          <w:sz w:val="30"/>
          <w:szCs w:val="30"/>
        </w:rPr>
        <w:t>，决算数大于年初预算数的主要原因是在职人员缴费增加。</w:t>
      </w:r>
    </w:p>
    <w:p w14:paraId="74B7E102"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BC06421" w14:textId="77777777" w:rsidR="00E258A0" w:rsidRDefault="001853D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3,180,884.82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859,114.58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人员工资增加</w:t>
      </w:r>
      <w:r>
        <w:rPr>
          <w:rFonts w:ascii="Times New Roman" w:eastAsia="仿宋_GB2312" w:hAnsi="Times New Roman" w:cs="仿宋_GB2312" w:hint="eastAsia"/>
          <w:kern w:val="0"/>
          <w:sz w:val="30"/>
          <w:szCs w:val="30"/>
        </w:rPr>
        <w:t>其中：</w:t>
      </w:r>
    </w:p>
    <w:p w14:paraId="10EC6A95" w14:textId="77777777" w:rsidR="00E258A0" w:rsidRDefault="001853D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1,705,533.52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w:t>
      </w:r>
      <w:r>
        <w:rPr>
          <w:rFonts w:ascii="Times New Roman" w:eastAsia="仿宋_GB2312" w:hAnsi="Times New Roman" w:cs="仿宋_GB2312" w:hint="eastAsia"/>
          <w:sz w:val="30"/>
          <w:szCs w:val="30"/>
        </w:rPr>
        <w:lastRenderedPageBreak/>
        <w:t>金、绩效工资、机关事业单位基本养老保险缴费、职业年金缴费、职工基本医疗保险缴费、其他社会保障缴费、住房公积金。</w:t>
      </w:r>
    </w:p>
    <w:p w14:paraId="5735B808" w14:textId="77777777" w:rsidR="00E258A0" w:rsidRDefault="001853D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1,475,351.30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14:paraId="77D075F6"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0CD5402E" w14:textId="77777777" w:rsidR="00E258A0" w:rsidRDefault="001853D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214057FD" w14:textId="77777777" w:rsidR="00E258A0" w:rsidRDefault="001853D0">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00AB4FC4"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59BE235B"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6EA145AC" w14:textId="77777777" w:rsidR="001853D0" w:rsidRDefault="001853D0" w:rsidP="001853D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BFAD9A3" w14:textId="77777777" w:rsidR="001853D0" w:rsidRDefault="001853D0" w:rsidP="001853D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17C0953" w14:textId="77777777" w:rsidR="001853D0" w:rsidRDefault="001853D0" w:rsidP="001853D0">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E7E7717" w14:textId="77777777" w:rsidR="001853D0" w:rsidRDefault="001853D0" w:rsidP="001853D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w:t>
      </w:r>
      <w:r>
        <w:rPr>
          <w:rFonts w:ascii="Times New Roman" w:eastAsia="仿宋_GB2312" w:hAnsi="Times New Roman" w:cs="仿宋_GB2312" w:hint="eastAsia"/>
          <w:kern w:val="0"/>
          <w:sz w:val="30"/>
          <w:szCs w:val="30"/>
        </w:rPr>
        <w:lastRenderedPageBreak/>
        <w:t>要原因是：</w:t>
      </w:r>
      <w:r>
        <w:rPr>
          <w:rFonts w:ascii="Times New Roman" w:eastAsia="仿宋_GB2312" w:hAnsi="Times New Roman" w:cs="仿宋_GB2312" w:hint="eastAsia"/>
          <w:sz w:val="30"/>
          <w:szCs w:val="30"/>
        </w:rPr>
        <w:t>本年度未用财政拨款经费列支因公出国（境）费。</w:t>
      </w:r>
    </w:p>
    <w:p w14:paraId="44AB8133" w14:textId="77777777" w:rsidR="001853D0" w:rsidRDefault="001853D0" w:rsidP="001853D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2886530" w14:textId="77777777" w:rsidR="001853D0" w:rsidRDefault="001853D0" w:rsidP="001853D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459E85E1" w14:textId="77777777" w:rsidR="001853D0" w:rsidRDefault="001853D0" w:rsidP="001853D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6D82DF5B" w14:textId="77777777" w:rsidR="001853D0" w:rsidRDefault="001853D0" w:rsidP="001853D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0BF9600" w14:textId="77777777" w:rsidR="001853D0" w:rsidRDefault="001853D0" w:rsidP="001853D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60EA6613" w14:textId="77777777" w:rsidR="001853D0" w:rsidRDefault="001853D0" w:rsidP="001853D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B5ACC35" w14:textId="77777777" w:rsidR="001853D0" w:rsidRDefault="001853D0" w:rsidP="001853D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w:t>
      </w:r>
      <w:r>
        <w:rPr>
          <w:rFonts w:ascii="Times New Roman" w:eastAsia="仿宋_GB2312" w:hAnsi="Times New Roman" w:cs="仿宋_GB2312" w:hint="eastAsia"/>
          <w:sz w:val="30"/>
          <w:szCs w:val="30"/>
        </w:rPr>
        <w:lastRenderedPageBreak/>
        <w:t>年度未用财政拨款经费列支公务接待费。</w:t>
      </w:r>
    </w:p>
    <w:p w14:paraId="0A13A177" w14:textId="0558D6EA" w:rsidR="00E258A0" w:rsidRDefault="001853D0" w:rsidP="001853D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1F541EA4"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36118425"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2E09AC25" w14:textId="77777777" w:rsidR="00E258A0" w:rsidRDefault="001853D0">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14:paraId="68470B84" w14:textId="77777777" w:rsidR="00E258A0" w:rsidRDefault="001853D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06674379" w14:textId="77777777" w:rsidR="00E258A0" w:rsidRDefault="001853D0">
      <w:pPr>
        <w:keepNext/>
        <w:keepLines/>
        <w:autoSpaceDE w:val="0"/>
        <w:autoSpaceDN w:val="0"/>
        <w:adjustRightInd w:val="0"/>
        <w:spacing w:line="600" w:lineRule="exact"/>
        <w:ind w:firstLine="602"/>
        <w:jc w:val="left"/>
        <w:outlineLvl w:val="1"/>
        <w:rPr>
          <w:rFonts w:ascii="Times New Roman" w:eastAsia="仿宋_GB2312" w:hAnsi="Times New Roman" w:cs="Times New Roman"/>
          <w:color w:val="000000"/>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729D55DF"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77C6FF60"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4B2E054"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没有项目支出，</w:t>
      </w:r>
      <w:r>
        <w:rPr>
          <w:rFonts w:ascii="Times New Roman" w:eastAsia="仿宋_GB2312" w:hAnsi="Times New Roman" w:cs="仿宋_GB2312" w:hint="eastAsia"/>
          <w:sz w:val="30"/>
          <w:szCs w:val="30"/>
        </w:rPr>
        <w:t>无需</w:t>
      </w:r>
      <w:r>
        <w:rPr>
          <w:rFonts w:ascii="Times New Roman" w:eastAsia="仿宋_GB2312" w:hAnsi="Times New Roman" w:cs="仿宋_GB2312" w:hint="eastAsia"/>
          <w:sz w:val="30"/>
          <w:szCs w:val="30"/>
        </w:rPr>
        <w:t>开展</w:t>
      </w:r>
      <w:r>
        <w:rPr>
          <w:rFonts w:ascii="Times New Roman" w:eastAsia="仿宋_GB2312" w:hAnsi="Times New Roman" w:cs="仿宋_GB2312" w:hint="eastAsia"/>
          <w:sz w:val="30"/>
          <w:szCs w:val="30"/>
        </w:rPr>
        <w:t>绩效自评。</w:t>
      </w:r>
    </w:p>
    <w:p w14:paraId="2F761B70" w14:textId="77777777" w:rsidR="00E258A0" w:rsidRDefault="001853D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61E51869"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年度，天津市蓟州区第七幼儿园教育支出</w:t>
      </w:r>
      <w:r>
        <w:rPr>
          <w:rFonts w:ascii="Times New Roman" w:eastAsia="仿宋_GB2312" w:hAnsi="Times New Roman" w:cs="仿宋_GB2312" w:hint="eastAsia"/>
          <w:sz w:val="30"/>
          <w:szCs w:val="30"/>
        </w:rPr>
        <w:t>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897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708.5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723.52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  82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882.6</w:t>
      </w:r>
      <w:r>
        <w:rPr>
          <w:rFonts w:ascii="Times New Roman" w:eastAsia="仿宋_GB2312" w:hAnsi="Times New Roman" w:cs="仿宋_GB2312" w:hint="eastAsia"/>
          <w:sz w:val="30"/>
          <w:szCs w:val="30"/>
        </w:rPr>
        <w:t>元。</w:t>
      </w:r>
    </w:p>
    <w:p w14:paraId="19DE7B07" w14:textId="77777777" w:rsidR="00E258A0" w:rsidRDefault="00E258A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84D259F" w14:textId="77777777" w:rsidR="00E258A0" w:rsidRDefault="001853D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632476F6" w14:textId="77777777" w:rsidR="00E258A0" w:rsidRDefault="001853D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0029BBE" w14:textId="77777777" w:rsidR="00E258A0" w:rsidRDefault="00E258A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0235992"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3B42CDD" w14:textId="77777777" w:rsidR="00E258A0" w:rsidRDefault="001853D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2C50957" w14:textId="77777777" w:rsidR="00E258A0" w:rsidRDefault="001853D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w:t>
      </w:r>
      <w:r>
        <w:rPr>
          <w:rFonts w:ascii="Times New Roman" w:eastAsia="仿宋_GB2312" w:hAnsi="Times New Roman" w:cs="仿宋_GB2312" w:hint="eastAsia"/>
          <w:kern w:val="0"/>
          <w:sz w:val="30"/>
          <w:szCs w:val="30"/>
        </w:rPr>
        <w:t>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258A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kNGViOGZlNzJkNWY1MzJlMmVjZDYyNjY3YjdiZjc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853D0"/>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258A0"/>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156C87"/>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C671060"/>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789</Words>
  <Characters>4502</Characters>
  <Application>Microsoft Office Word</Application>
  <DocSecurity>0</DocSecurity>
  <Lines>37</Lines>
  <Paragraphs>10</Paragraphs>
  <ScaleCrop>false</ScaleCrop>
  <Company>HP Inc.</Company>
  <LinksUpToDate>false</LinksUpToDate>
  <CharactersWithSpaces>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