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30FF8"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2062BC4A"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35C925A3"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20122217"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185C9FD9"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350A3D06"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09906BD1"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4DD8E9A7" w14:textId="77777777" w:rsidR="00BD31F1" w:rsidRDefault="00BD31F1">
      <w:pPr>
        <w:autoSpaceDE w:val="0"/>
        <w:autoSpaceDN w:val="0"/>
        <w:adjustRightInd w:val="0"/>
        <w:jc w:val="center"/>
        <w:rPr>
          <w:rFonts w:ascii="Times New Roman" w:eastAsia="方正小标宋简体" w:hAnsi="Times New Roman" w:cs="方正小标宋简体"/>
          <w:kern w:val="0"/>
          <w:sz w:val="48"/>
          <w:szCs w:val="48"/>
          <w:lang w:val="zh-CN"/>
        </w:rPr>
      </w:pPr>
    </w:p>
    <w:p w14:paraId="2CE74CF0" w14:textId="77777777" w:rsidR="00BD31F1" w:rsidRDefault="00316DB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州区邦均镇沿河中心幼儿园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216808F4" w14:textId="77777777" w:rsidR="00BD31F1" w:rsidRDefault="00BD31F1">
      <w:pPr>
        <w:autoSpaceDE w:val="0"/>
        <w:autoSpaceDN w:val="0"/>
        <w:adjustRightInd w:val="0"/>
        <w:spacing w:line="580" w:lineRule="exact"/>
        <w:jc w:val="center"/>
        <w:rPr>
          <w:rFonts w:ascii="Times New Roman" w:eastAsia="黑体" w:hAnsi="Times New Roman" w:cs="黑体"/>
          <w:sz w:val="30"/>
          <w:szCs w:val="30"/>
        </w:rPr>
      </w:pPr>
    </w:p>
    <w:p w14:paraId="055C53D7" w14:textId="77777777" w:rsidR="00BD31F1" w:rsidRDefault="00BD31F1">
      <w:pPr>
        <w:autoSpaceDE w:val="0"/>
        <w:autoSpaceDN w:val="0"/>
        <w:adjustRightInd w:val="0"/>
        <w:spacing w:line="580" w:lineRule="exact"/>
        <w:jc w:val="center"/>
        <w:rPr>
          <w:rFonts w:ascii="Times New Roman" w:eastAsia="黑体" w:hAnsi="Times New Roman" w:cs="黑体"/>
          <w:sz w:val="30"/>
          <w:szCs w:val="30"/>
        </w:rPr>
      </w:pPr>
    </w:p>
    <w:p w14:paraId="2649F80D" w14:textId="77777777" w:rsidR="00BD31F1" w:rsidRDefault="00BD31F1">
      <w:pPr>
        <w:autoSpaceDE w:val="0"/>
        <w:autoSpaceDN w:val="0"/>
        <w:adjustRightInd w:val="0"/>
        <w:spacing w:line="580" w:lineRule="exact"/>
        <w:jc w:val="center"/>
        <w:rPr>
          <w:rFonts w:ascii="Times New Roman" w:eastAsia="黑体" w:hAnsi="Times New Roman" w:cs="黑体"/>
          <w:sz w:val="30"/>
          <w:szCs w:val="30"/>
        </w:rPr>
      </w:pPr>
    </w:p>
    <w:p w14:paraId="12CBC03C" w14:textId="77777777" w:rsidR="00BD31F1" w:rsidRDefault="00BD31F1">
      <w:pPr>
        <w:autoSpaceDE w:val="0"/>
        <w:autoSpaceDN w:val="0"/>
        <w:adjustRightInd w:val="0"/>
        <w:spacing w:line="580" w:lineRule="exact"/>
        <w:jc w:val="center"/>
        <w:rPr>
          <w:rFonts w:ascii="Times New Roman" w:eastAsia="黑体" w:hAnsi="Times New Roman" w:cs="黑体"/>
          <w:sz w:val="30"/>
          <w:szCs w:val="30"/>
        </w:rPr>
      </w:pPr>
    </w:p>
    <w:p w14:paraId="36BEA020" w14:textId="77777777" w:rsidR="00BD31F1" w:rsidRDefault="00BD31F1">
      <w:pPr>
        <w:autoSpaceDE w:val="0"/>
        <w:autoSpaceDN w:val="0"/>
        <w:adjustRightInd w:val="0"/>
        <w:spacing w:line="580" w:lineRule="exact"/>
        <w:jc w:val="center"/>
        <w:rPr>
          <w:rFonts w:ascii="Times New Roman" w:eastAsia="黑体" w:hAnsi="Times New Roman" w:cs="黑体"/>
          <w:sz w:val="30"/>
          <w:szCs w:val="30"/>
        </w:rPr>
      </w:pPr>
    </w:p>
    <w:p w14:paraId="06314783" w14:textId="77777777" w:rsidR="00BD31F1" w:rsidRDefault="00316DB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6590758D" w14:textId="77777777" w:rsidR="00BD31F1" w:rsidRDefault="00316DB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7B8D614" w14:textId="77777777" w:rsidR="00BD31F1" w:rsidRDefault="00BD31F1">
      <w:pPr>
        <w:autoSpaceDE w:val="0"/>
        <w:autoSpaceDN w:val="0"/>
        <w:adjustRightInd w:val="0"/>
        <w:spacing w:line="600" w:lineRule="exact"/>
        <w:jc w:val="left"/>
        <w:rPr>
          <w:rFonts w:ascii="Times New Roman" w:eastAsia="黑体" w:hAnsi="Times New Roman" w:cs="黑体"/>
          <w:kern w:val="0"/>
          <w:sz w:val="30"/>
          <w:szCs w:val="30"/>
        </w:rPr>
      </w:pPr>
    </w:p>
    <w:p w14:paraId="1A6A68A4" w14:textId="77777777" w:rsidR="00BD31F1" w:rsidRDefault="00316DB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08DC9995"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775DA924"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DEC9BBA" w14:textId="77777777" w:rsidR="00BD31F1" w:rsidRDefault="00316DB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16AFCDDF"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111D31B4"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5810D7C0"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5A0FB8D1"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0463A2B0"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30F4EC70"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58DE5684"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6C9C4EEC"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024210F2"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658B49BB"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0E55782A"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A1F396D"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4ED972A" w14:textId="77777777" w:rsidR="00BD31F1" w:rsidRDefault="00316DB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550DD762"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3B5EF4CC"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4D2FAAD0"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321DB6F3"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79C1F7E"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51D51D19"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1E7C172E"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49B82D9F"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673C55FB"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7B7DEF1F"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00D1D601"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6AD8DA90"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B1A795B"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770FD4BC" w14:textId="77777777" w:rsidR="00BD31F1" w:rsidRDefault="00316DB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78C5EA9B" w14:textId="77777777" w:rsidR="00BD31F1" w:rsidRDefault="00316DB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E4D3AEA" w14:textId="77777777" w:rsidR="00BD31F1" w:rsidRDefault="00316DB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7371FD4" w14:textId="77777777" w:rsidR="00BD31F1" w:rsidRDefault="00316DB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2DA2639" w14:textId="77777777" w:rsidR="00BD31F1" w:rsidRDefault="00316DB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607854D7"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（二）研究拟订</w:t>
      </w:r>
      <w:proofErr w:type="gramStart"/>
      <w:r>
        <w:rPr>
          <w:rFonts w:ascii="Times New Roman" w:eastAsia="仿宋_GB2312" w:hAnsi="Times New Roman" w:cs="仿宋_GB2312" w:hint="eastAsia"/>
          <w:sz w:val="30"/>
          <w:szCs w:val="30"/>
        </w:rPr>
        <w:t>邦均镇</w:t>
      </w:r>
      <w:proofErr w:type="gramEnd"/>
      <w:r>
        <w:rPr>
          <w:rFonts w:ascii="Times New Roman" w:eastAsia="仿宋_GB2312" w:hAnsi="Times New Roman" w:cs="仿宋_GB2312" w:hint="eastAsia"/>
          <w:sz w:val="30"/>
          <w:szCs w:val="30"/>
        </w:rPr>
        <w:t>幼儿教育发展战略、规划，拟订</w:t>
      </w:r>
      <w:proofErr w:type="gramStart"/>
      <w:r>
        <w:rPr>
          <w:rFonts w:ascii="Times New Roman" w:eastAsia="仿宋_GB2312" w:hAnsi="Times New Roman" w:cs="仿宋_GB2312" w:hint="eastAsia"/>
          <w:sz w:val="30"/>
          <w:szCs w:val="30"/>
        </w:rPr>
        <w:t>邦均镇</w:t>
      </w:r>
      <w:proofErr w:type="gramEnd"/>
      <w:r>
        <w:rPr>
          <w:rFonts w:ascii="Times New Roman" w:eastAsia="仿宋_GB2312" w:hAnsi="Times New Roman" w:cs="仿宋_GB2312" w:hint="eastAsia"/>
          <w:sz w:val="30"/>
          <w:szCs w:val="30"/>
        </w:rPr>
        <w:t>幼儿教育发展的重点、规模和速度，并组织实施。</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（三）为学龄前儿童提供保育和教育服务</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承担区域内适龄幼儿入园工作。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（四）负责管理本单位教育经费使用情况。</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（五）主管</w:t>
      </w:r>
      <w:proofErr w:type="gramStart"/>
      <w:r>
        <w:rPr>
          <w:rFonts w:ascii="Times New Roman" w:eastAsia="仿宋_GB2312" w:hAnsi="Times New Roman" w:cs="仿宋_GB2312" w:hint="eastAsia"/>
          <w:sz w:val="30"/>
          <w:szCs w:val="30"/>
        </w:rPr>
        <w:t>邦均镇</w:t>
      </w:r>
      <w:proofErr w:type="gramEnd"/>
      <w:r>
        <w:rPr>
          <w:rFonts w:ascii="Times New Roman" w:eastAsia="仿宋_GB2312" w:hAnsi="Times New Roman" w:cs="仿宋_GB2312" w:hint="eastAsia"/>
          <w:sz w:val="30"/>
          <w:szCs w:val="30"/>
        </w:rPr>
        <w:t>中心幼儿园教师工作；负责幼儿园教育工作。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（六）组织幼儿园的思想政治工作、德育工作、体育与艺术教育工作及安全教育工作。</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（七）完成区委、区政府、区教育局交办的其他工作。</w:t>
      </w:r>
    </w:p>
    <w:p w14:paraId="30E90491" w14:textId="77777777" w:rsidR="00BD31F1" w:rsidRDefault="00316DB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6742FEC3"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84EA89B"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p>
    <w:p w14:paraId="40F5F6FD" w14:textId="77777777" w:rsidR="00BD31F1" w:rsidRDefault="00316DB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0E768A6" w14:textId="77777777" w:rsidR="00BD31F1" w:rsidRDefault="00316DB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073491F4" w14:textId="77777777" w:rsidR="00BD31F1" w:rsidRDefault="00BD31F1">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4C394413"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DAF7B87"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BB8612C"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75EBBC78"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59241BC0"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31C5231"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44FF7624"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523AB35B"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447A0D74"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6491EEB3"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74C364C2" w14:textId="77777777" w:rsidR="00BD31F1" w:rsidRDefault="00316DB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1F87D08E" w14:textId="77777777" w:rsidR="00BD31F1" w:rsidRDefault="00316DB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6BD2AD68" w14:textId="77777777" w:rsidR="00BD31F1" w:rsidRDefault="00316DB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w:t>
      </w:r>
      <w:r>
        <w:rPr>
          <w:rFonts w:ascii="Times New Roman" w:eastAsia="仿宋_GB2312" w:hAnsi="Times New Roman" w:cs="仿宋_GB2312" w:hint="eastAsia"/>
          <w:sz w:val="30"/>
          <w:szCs w:val="30"/>
        </w:rPr>
        <w:t>本经营预算财政拨款收入支出决算表为空表。</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6D5D0C95" w14:textId="77777777" w:rsidR="00BD31F1" w:rsidRDefault="00BD31F1">
      <w:pPr>
        <w:autoSpaceDE w:val="0"/>
        <w:autoSpaceDN w:val="0"/>
        <w:adjustRightInd w:val="0"/>
        <w:spacing w:line="600" w:lineRule="exact"/>
        <w:ind w:firstLine="601"/>
        <w:jc w:val="left"/>
        <w:rPr>
          <w:rFonts w:ascii="Times New Roman" w:eastAsia="仿宋_GB2312" w:hAnsi="Times New Roman" w:cs="仿宋_GB2312"/>
          <w:sz w:val="30"/>
          <w:szCs w:val="30"/>
        </w:rPr>
      </w:pPr>
    </w:p>
    <w:p w14:paraId="7FDB2CA8" w14:textId="77777777" w:rsidR="00BD31F1" w:rsidRDefault="00316DB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4E0EE621" w14:textId="77777777" w:rsidR="00BD31F1" w:rsidRDefault="00BD31F1">
      <w:pPr>
        <w:autoSpaceDE w:val="0"/>
        <w:autoSpaceDN w:val="0"/>
        <w:adjustRightInd w:val="0"/>
        <w:spacing w:line="580" w:lineRule="exact"/>
        <w:ind w:firstLine="600"/>
        <w:jc w:val="left"/>
        <w:rPr>
          <w:rFonts w:ascii="Times New Roman" w:eastAsia="黑体" w:hAnsi="Times New Roman" w:cs="黑体"/>
          <w:sz w:val="30"/>
          <w:szCs w:val="30"/>
          <w:lang w:val="zh-CN"/>
        </w:rPr>
      </w:pPr>
    </w:p>
    <w:p w14:paraId="33FF5F5A"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4E9FEB4C"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州区邦均镇沿河中心幼儿园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年新增单位。</w:t>
      </w:r>
    </w:p>
    <w:p w14:paraId="6F9C398C"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311332C2"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855,152.32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州区邦均镇沿河中心幼儿园为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年新增单位。</w:t>
      </w:r>
    </w:p>
    <w:p w14:paraId="57DD24D2"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lastRenderedPageBreak/>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855,056.10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99.99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96.22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0.01%</w:t>
      </w:r>
      <w:r>
        <w:rPr>
          <w:rFonts w:ascii="Times New Roman" w:eastAsia="仿宋_GB2312" w:hAnsi="Times New Roman" w:cs="仿宋_GB2312" w:hint="eastAsia"/>
          <w:sz w:val="30"/>
          <w:szCs w:val="30"/>
          <w:lang w:val="zh-CN"/>
        </w:rPr>
        <w:t>。</w:t>
      </w:r>
    </w:p>
    <w:p w14:paraId="3FF74A28"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0AF1850F" w14:textId="77777777" w:rsidR="00BD31F1" w:rsidRDefault="00316DBE">
      <w:pPr>
        <w:autoSpaceDE w:val="0"/>
        <w:autoSpaceDN w:val="0"/>
        <w:adjustRightInd w:val="0"/>
        <w:spacing w:line="58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天津市</w:t>
      </w:r>
      <w:proofErr w:type="gramStart"/>
      <w:r>
        <w:rPr>
          <w:rFonts w:ascii="Times New Roman" w:eastAsia="仿宋_GB2312" w:hAnsi="Times New Roman" w:cs="仿宋_GB2312" w:hint="eastAsia"/>
          <w:kern w:val="0"/>
          <w:sz w:val="30"/>
          <w:szCs w:val="30"/>
        </w:rPr>
        <w:t>蓟</w:t>
      </w:r>
      <w:proofErr w:type="gramEnd"/>
      <w:r>
        <w:rPr>
          <w:rFonts w:ascii="Times New Roman" w:eastAsia="仿宋_GB2312" w:hAnsi="Times New Roman" w:cs="仿宋_GB2312" w:hint="eastAsia"/>
          <w:kern w:val="0"/>
          <w:sz w:val="30"/>
          <w:szCs w:val="30"/>
        </w:rPr>
        <w:t>州区邦均镇沿河中心幼儿园为</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年新增单位。</w:t>
      </w:r>
    </w:p>
    <w:p w14:paraId="48E47FE8" w14:textId="77777777" w:rsidR="00BD31F1" w:rsidRDefault="00316DB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855,152.32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1E6B77BB"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EB8118C" w14:textId="77777777" w:rsidR="00BD31F1" w:rsidRDefault="00316DB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855,056.10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855,056.10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年新增单位。</w:t>
      </w:r>
    </w:p>
    <w:p w14:paraId="70BBF49A"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39DF4B8" w14:textId="77777777" w:rsidR="00BD31F1" w:rsidRDefault="00316DB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0D6B6B73" w14:textId="77777777" w:rsidR="00BD31F1" w:rsidRDefault="00316DB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w:t>
      </w:r>
      <w:r>
        <w:rPr>
          <w:rFonts w:ascii="Times New Roman" w:eastAsia="仿宋_GB2312" w:hAnsi="Times New Roman" w:cs="仿宋_GB2312" w:hint="eastAsia"/>
          <w:sz w:val="30"/>
          <w:szCs w:val="30"/>
        </w:rPr>
        <w:lastRenderedPageBreak/>
        <w:t>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855,056.10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99.99%</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855,056.10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年新增单位。</w:t>
      </w:r>
    </w:p>
    <w:p w14:paraId="3C15B5DD" w14:textId="77777777" w:rsidR="00BD31F1" w:rsidRDefault="00316DB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74922490" w14:textId="77777777" w:rsidR="00BD31F1" w:rsidRDefault="00316DB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855,056.10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855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056.1</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790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477.4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 xml:space="preserve"> 92.45%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696.96 </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5.34%</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881.74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2.21%</w:t>
      </w:r>
      <w:r>
        <w:rPr>
          <w:rFonts w:ascii="Times New Roman" w:eastAsia="仿宋_GB2312" w:hAnsi="Times New Roman" w:cs="仿宋_GB2312" w:hint="eastAsia"/>
          <w:sz w:val="30"/>
          <w:szCs w:val="30"/>
        </w:rPr>
        <w:t>。</w:t>
      </w:r>
    </w:p>
    <w:p w14:paraId="4B746EEE" w14:textId="77777777" w:rsidR="00BD31F1" w:rsidRDefault="00316DB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3B9018E"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926,170.20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855,056.10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92.32%</w:t>
      </w:r>
      <w:r>
        <w:rPr>
          <w:rFonts w:ascii="Times New Roman" w:eastAsia="仿宋_GB2312" w:hAnsi="Times New Roman" w:cs="仿宋_GB2312" w:hint="eastAsia"/>
          <w:kern w:val="0"/>
          <w:sz w:val="30"/>
          <w:szCs w:val="30"/>
        </w:rPr>
        <w:t>。其中：</w:t>
      </w:r>
    </w:p>
    <w:p w14:paraId="07CC586C" w14:textId="77777777" w:rsidR="00BD31F1" w:rsidRDefault="00316DB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社会保障和就业支出（类）行政事业单位养老支出（款）机关事业单位职业年金缴费支出（项）的年初预算数为</w:t>
      </w:r>
      <w:r>
        <w:rPr>
          <w:rFonts w:ascii="Times New Roman" w:eastAsia="仿宋_GB2312" w:hAnsi="Times New Roman" w:cs="仿宋_GB2312" w:hint="eastAsia"/>
          <w:sz w:val="30"/>
          <w:szCs w:val="30"/>
        </w:rPr>
        <w:t>15,232.32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15,232.32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卫生健康支出（类）行政事业单位医疗（款）事业单位医疗（项）的年初预算数为</w:t>
      </w:r>
      <w:r>
        <w:rPr>
          <w:rFonts w:ascii="Times New Roman" w:eastAsia="仿宋_GB2312" w:hAnsi="Times New Roman" w:cs="仿宋_GB2312" w:hint="eastAsia"/>
          <w:sz w:val="30"/>
          <w:szCs w:val="30"/>
        </w:rPr>
        <w:t>19,04</w:t>
      </w:r>
      <w:r>
        <w:rPr>
          <w:rFonts w:ascii="Times New Roman" w:eastAsia="仿宋_GB2312" w:hAnsi="Times New Roman" w:cs="仿宋_GB2312" w:hint="eastAsia"/>
          <w:sz w:val="30"/>
          <w:szCs w:val="30"/>
        </w:rPr>
        <w:t>0.40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18,881.74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99.17%</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缴费比例降低</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教育支出（类）普通教育（款）学前教育（项）的年初预算</w:t>
      </w:r>
      <w:r>
        <w:rPr>
          <w:rFonts w:ascii="Times New Roman" w:eastAsia="仿宋_GB2312" w:hAnsi="Times New Roman" w:cs="仿宋_GB2312" w:hint="eastAsia"/>
          <w:sz w:val="30"/>
          <w:szCs w:val="30"/>
        </w:rPr>
        <w:lastRenderedPageBreak/>
        <w:t>数为</w:t>
      </w:r>
      <w:r>
        <w:rPr>
          <w:rFonts w:ascii="Times New Roman" w:eastAsia="仿宋_GB2312" w:hAnsi="Times New Roman" w:cs="仿宋_GB2312" w:hint="eastAsia"/>
          <w:sz w:val="30"/>
          <w:szCs w:val="30"/>
        </w:rPr>
        <w:t>861,432.84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790,477.40</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91.76%</w:t>
      </w:r>
      <w:r>
        <w:rPr>
          <w:rFonts w:ascii="Times New Roman" w:eastAsia="仿宋_GB2312" w:hAnsi="Times New Roman" w:cs="仿宋_GB2312" w:hint="eastAsia"/>
          <w:sz w:val="30"/>
          <w:szCs w:val="30"/>
        </w:rPr>
        <w:t>，决算数小于年初预算数的主要原因是经费减少。</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社会保障和就业支出（类）行政事业单位养老支出（款）机关事业单位基本养老保险缴费支出（项）的年初预算数为</w:t>
      </w:r>
      <w:r>
        <w:rPr>
          <w:rFonts w:ascii="Times New Roman" w:eastAsia="仿宋_GB2312" w:hAnsi="Times New Roman" w:cs="仿宋_GB2312" w:hint="eastAsia"/>
          <w:sz w:val="30"/>
          <w:szCs w:val="30"/>
        </w:rPr>
        <w:t>30,464.64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30,464.64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14:paraId="61B68D79"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EB1E857" w14:textId="77777777" w:rsidR="00BD31F1" w:rsidRDefault="00316DB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855,056.10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855,056.10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州区邦均镇沿河中心幼儿园为</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年新增单位。</w:t>
      </w:r>
      <w:r>
        <w:rPr>
          <w:rFonts w:ascii="Times New Roman" w:eastAsia="仿宋_GB2312" w:hAnsi="Times New Roman" w:cs="仿宋_GB2312" w:hint="eastAsia"/>
          <w:kern w:val="0"/>
          <w:sz w:val="30"/>
          <w:szCs w:val="30"/>
        </w:rPr>
        <w:t>其中：</w:t>
      </w:r>
    </w:p>
    <w:p w14:paraId="2FE90A03" w14:textId="77777777" w:rsidR="00BD31F1" w:rsidRDefault="00316DB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391,010.90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基本工资、津贴补贴、奖金、机关事业单位基本养老保险缴费、职业年金缴费、职工基本医疗保险缴费、其他社会保障缴费、住房公积金、退休费、生活补助、其他对个人和家庭的补助。</w:t>
      </w:r>
    </w:p>
    <w:p w14:paraId="4FE84130" w14:textId="77777777" w:rsidR="00BD31F1" w:rsidRDefault="00316DB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464,045.20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办公费，培训费。</w:t>
      </w:r>
    </w:p>
    <w:p w14:paraId="524BC681"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0D849FFA" w14:textId="77777777" w:rsidR="00BD31F1" w:rsidRDefault="00316DB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r>
        <w:rPr>
          <w:rFonts w:ascii="Times New Roman" w:eastAsia="仿宋_GB2312" w:hAnsi="Times New Roman" w:cs="仿宋_GB2312" w:hint="eastAsia"/>
          <w:sz w:val="30"/>
          <w:szCs w:val="30"/>
        </w:rPr>
        <w:tab/>
      </w:r>
    </w:p>
    <w:p w14:paraId="39B1F557"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33161686"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65C6611E"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1C2FAB2D" w14:textId="77777777" w:rsidR="00316DBE" w:rsidRDefault="00316DBE" w:rsidP="00316DB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6BC6AD25" w14:textId="77777777" w:rsidR="00316DBE" w:rsidRDefault="00316DBE" w:rsidP="00316D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3FED4F70" w14:textId="77777777" w:rsidR="00316DBE" w:rsidRDefault="00316DBE" w:rsidP="00316DB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0E0D6437" w14:textId="77777777" w:rsidR="00316DBE" w:rsidRDefault="00316DBE" w:rsidP="00316D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32CA545E" w14:textId="77777777" w:rsidR="00316DBE" w:rsidRDefault="00316DBE" w:rsidP="00316D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17137171" w14:textId="77777777" w:rsidR="00316DBE" w:rsidRDefault="00316DBE" w:rsidP="00316D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5FF3C6FA" w14:textId="77777777" w:rsidR="00316DBE" w:rsidRDefault="00316DBE" w:rsidP="00316D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2625573D" w14:textId="77777777" w:rsidR="00316DBE" w:rsidRDefault="00316DBE" w:rsidP="00316DB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019080A7" w14:textId="77777777" w:rsidR="00316DBE" w:rsidRDefault="00316DBE" w:rsidP="00316D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FA430B4" w14:textId="77777777" w:rsidR="00316DBE" w:rsidRDefault="00316DBE" w:rsidP="00316DB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78ED3F68" w14:textId="77777777" w:rsidR="00316DBE" w:rsidRDefault="00316DBE" w:rsidP="00316DB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39FE3C6C" w14:textId="40A67234" w:rsidR="00BD31F1" w:rsidRDefault="00316DBE" w:rsidP="00316DB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14:paraId="7C40F76D"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41CC351D"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14:paraId="18B824C3"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5EB50873" w14:textId="77777777" w:rsidR="00BD31F1" w:rsidRDefault="00316DB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5D27F7C"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29E5433"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w:t>
      </w:r>
      <w:r>
        <w:rPr>
          <w:rFonts w:ascii="Times New Roman" w:eastAsia="仿宋_GB2312" w:hAnsi="Times New Roman" w:cs="仿宋_GB2312" w:hint="eastAsia"/>
          <w:sz w:val="30"/>
          <w:szCs w:val="30"/>
        </w:rPr>
        <w:lastRenderedPageBreak/>
        <w:t>有使用情况。</w:t>
      </w:r>
    </w:p>
    <w:p w14:paraId="29671FAF"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14:paraId="64C79E20"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本单位</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120DE865" w14:textId="77777777" w:rsidR="00BD31F1" w:rsidRDefault="00316DB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0563CDD"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州区邦均镇沿河中心幼儿园教育支出</w:t>
      </w:r>
      <w:r>
        <w:rPr>
          <w:rFonts w:ascii="Times New Roman" w:eastAsia="仿宋_GB2312" w:hAnsi="Times New Roman" w:cs="仿宋_GB2312" w:hint="eastAsia"/>
          <w:sz w:val="30"/>
          <w:szCs w:val="30"/>
        </w:rPr>
        <w:t>790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477.4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696.96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881.74</w:t>
      </w:r>
      <w:r>
        <w:rPr>
          <w:rFonts w:ascii="Times New Roman" w:eastAsia="仿宋_GB2312" w:hAnsi="Times New Roman" w:cs="仿宋_GB2312" w:hint="eastAsia"/>
          <w:sz w:val="30"/>
          <w:szCs w:val="30"/>
        </w:rPr>
        <w:t>元。</w:t>
      </w:r>
    </w:p>
    <w:p w14:paraId="196BA1E7" w14:textId="77777777" w:rsidR="00BD31F1" w:rsidRDefault="00BD31F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1A61F6DC" w14:textId="77777777" w:rsidR="00BD31F1" w:rsidRDefault="00316DBE">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1285C484" w14:textId="77777777" w:rsidR="00BD31F1" w:rsidRDefault="00316DB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5DAB82F1" w14:textId="77777777" w:rsidR="00BD31F1" w:rsidRDefault="00BD31F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62B6E24F"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5C064D4" w14:textId="77777777" w:rsidR="00BD31F1" w:rsidRDefault="00316DB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E125FDE" w14:textId="77777777" w:rsidR="00BD31F1" w:rsidRDefault="00316DB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D31F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C600D7A6-B4A0-4494-BD14-EC43B7600C26}"/>
  </w:font>
  <w:font w:name="黑体">
    <w:altName w:val="SimHei"/>
    <w:panose1 w:val="02010609060101010101"/>
    <w:charset w:val="86"/>
    <w:family w:val="modern"/>
    <w:pitch w:val="fixed"/>
    <w:sig w:usb0="800002BF" w:usb1="38CF7CFA" w:usb2="00000016" w:usb3="00000000" w:csb0="00040001" w:csb1="00000000"/>
    <w:embedRegular r:id="rId2" w:subsetted="1" w:fontKey="{F3CE7A36-A940-4645-8483-9D98D53DD668}"/>
    <w:embedBold r:id="rId3" w:subsetted="1" w:fontKey="{1B861CB0-4EF5-4783-A3EC-3092842F9205}"/>
  </w:font>
  <w:font w:name="仿宋_GB2312">
    <w:panose1 w:val="02010609030101010101"/>
    <w:charset w:val="86"/>
    <w:family w:val="modern"/>
    <w:pitch w:val="fixed"/>
    <w:sig w:usb0="00000001" w:usb1="080E0000" w:usb2="00000010" w:usb3="00000000" w:csb0="00040000" w:csb1="00000000"/>
    <w:embedRegular r:id="rId4" w:subsetted="1" w:fontKey="{177A4E0A-8B49-41FA-8B0C-D55EDED70D8E}"/>
  </w:font>
  <w:font w:name="楷体">
    <w:panose1 w:val="02010609060101010101"/>
    <w:charset w:val="86"/>
    <w:family w:val="modern"/>
    <w:pitch w:val="fixed"/>
    <w:sig w:usb0="800002BF" w:usb1="38CF7CFA" w:usb2="00000016" w:usb3="00000000" w:csb0="00040001" w:csb1="00000000"/>
    <w:embedBold r:id="rId5" w:subsetted="1" w:fontKey="{83BB1FAA-9566-48B7-98CF-CA314735D187}"/>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embedRegular r:id="rId6" w:subsetted="1" w:fontKey="{1ACBC17A-F25E-4397-9A44-88F7A2EFA9F3}"/>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1OWU2MGIxODI0MDNiNjRhOWJlNTk4YWZhYmQ2OD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16DBE"/>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1F1"/>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2F12D5"/>
    <w:rsid w:val="25BA7C7E"/>
    <w:rsid w:val="2666570F"/>
    <w:rsid w:val="26DB4B05"/>
    <w:rsid w:val="271B299E"/>
    <w:rsid w:val="27DD7C53"/>
    <w:rsid w:val="284E3F62"/>
    <w:rsid w:val="28612632"/>
    <w:rsid w:val="2A924D25"/>
    <w:rsid w:val="2ACB6489"/>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79A1550"/>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3FE2BAD"/>
    <w:rsid w:val="7455465F"/>
    <w:rsid w:val="75AB44BA"/>
    <w:rsid w:val="76996F2E"/>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750</Words>
  <Characters>4281</Characters>
  <Application>Microsoft Office Word</Application>
  <DocSecurity>0</DocSecurity>
  <Lines>35</Lines>
  <Paragraphs>10</Paragraphs>
  <ScaleCrop>false</ScaleCrop>
  <Company>HP Inc.</Company>
  <LinksUpToDate>false</LinksUpToDate>
  <CharactersWithSpaces>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09A07246D647411AA933C27115534602_13</vt:lpwstr>
  </property>
</Properties>
</file>