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431341">
      <w:pPr>
        <w:autoSpaceDE w:val="0"/>
        <w:autoSpaceDN w:val="0"/>
        <w:adjustRightInd w:val="0"/>
        <w:jc w:val="center"/>
        <w:rPr>
          <w:rFonts w:ascii="Times New Roman" w:eastAsia="方正小标宋简体" w:hAnsi="Times New Roman" w:cs="方正小标宋简体"/>
          <w:kern w:val="0"/>
          <w:sz w:val="48"/>
          <w:szCs w:val="48"/>
          <w:lang w:val="zh-CN"/>
        </w:rPr>
      </w:pPr>
    </w:p>
    <w:p w:rsidR="00431341" w:rsidRDefault="00DA309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州区擂鼓</w:t>
      </w:r>
      <w:proofErr w:type="gramStart"/>
      <w:r>
        <w:rPr>
          <w:rFonts w:ascii="Times New Roman" w:eastAsia="方正小标宋简体" w:hAnsi="Times New Roman" w:cs="方正小标宋简体" w:hint="eastAsia"/>
          <w:kern w:val="0"/>
          <w:sz w:val="48"/>
          <w:szCs w:val="48"/>
          <w:lang w:val="zh-CN"/>
        </w:rPr>
        <w:t>台中学</w:t>
      </w:r>
      <w:proofErr w:type="gramEnd"/>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31341" w:rsidRDefault="00431341">
      <w:pPr>
        <w:autoSpaceDE w:val="0"/>
        <w:autoSpaceDN w:val="0"/>
        <w:adjustRightInd w:val="0"/>
        <w:spacing w:line="580" w:lineRule="exact"/>
        <w:jc w:val="center"/>
        <w:rPr>
          <w:rFonts w:ascii="Times New Roman" w:eastAsia="黑体" w:hAnsi="Times New Roman" w:cs="黑体"/>
          <w:sz w:val="30"/>
          <w:szCs w:val="30"/>
        </w:rPr>
      </w:pPr>
    </w:p>
    <w:p w:rsidR="00431341" w:rsidRDefault="00431341">
      <w:pPr>
        <w:autoSpaceDE w:val="0"/>
        <w:autoSpaceDN w:val="0"/>
        <w:adjustRightInd w:val="0"/>
        <w:spacing w:line="580" w:lineRule="exact"/>
        <w:jc w:val="center"/>
        <w:rPr>
          <w:rFonts w:ascii="Times New Roman" w:eastAsia="黑体" w:hAnsi="Times New Roman" w:cs="黑体"/>
          <w:sz w:val="30"/>
          <w:szCs w:val="30"/>
        </w:rPr>
      </w:pPr>
    </w:p>
    <w:p w:rsidR="00431341" w:rsidRDefault="00431341">
      <w:pPr>
        <w:autoSpaceDE w:val="0"/>
        <w:autoSpaceDN w:val="0"/>
        <w:adjustRightInd w:val="0"/>
        <w:spacing w:line="580" w:lineRule="exact"/>
        <w:jc w:val="center"/>
        <w:rPr>
          <w:rFonts w:ascii="Times New Roman" w:eastAsia="黑体" w:hAnsi="Times New Roman" w:cs="黑体"/>
          <w:sz w:val="30"/>
          <w:szCs w:val="30"/>
        </w:rPr>
      </w:pPr>
    </w:p>
    <w:p w:rsidR="00431341" w:rsidRDefault="00431341">
      <w:pPr>
        <w:autoSpaceDE w:val="0"/>
        <w:autoSpaceDN w:val="0"/>
        <w:adjustRightInd w:val="0"/>
        <w:spacing w:line="580" w:lineRule="exact"/>
        <w:jc w:val="center"/>
        <w:rPr>
          <w:rFonts w:ascii="Times New Roman" w:eastAsia="黑体" w:hAnsi="Times New Roman" w:cs="黑体"/>
          <w:sz w:val="30"/>
          <w:szCs w:val="30"/>
        </w:rPr>
      </w:pPr>
    </w:p>
    <w:p w:rsidR="00431341" w:rsidRDefault="00431341">
      <w:pPr>
        <w:autoSpaceDE w:val="0"/>
        <w:autoSpaceDN w:val="0"/>
        <w:adjustRightInd w:val="0"/>
        <w:spacing w:line="580" w:lineRule="exact"/>
        <w:jc w:val="center"/>
        <w:rPr>
          <w:rFonts w:ascii="Times New Roman" w:eastAsia="黑体" w:hAnsi="Times New Roman" w:cs="黑体"/>
          <w:sz w:val="30"/>
          <w:szCs w:val="30"/>
        </w:rPr>
      </w:pPr>
    </w:p>
    <w:p w:rsidR="00431341" w:rsidRDefault="00DA309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31341" w:rsidRDefault="00DA309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431341" w:rsidRDefault="00431341">
      <w:pPr>
        <w:autoSpaceDE w:val="0"/>
        <w:autoSpaceDN w:val="0"/>
        <w:adjustRightInd w:val="0"/>
        <w:spacing w:line="600" w:lineRule="exact"/>
        <w:jc w:val="left"/>
        <w:rPr>
          <w:rFonts w:ascii="Times New Roman" w:eastAsia="黑体" w:hAnsi="Times New Roman" w:cs="黑体"/>
          <w:kern w:val="0"/>
          <w:sz w:val="30"/>
          <w:szCs w:val="30"/>
        </w:rPr>
      </w:pPr>
    </w:p>
    <w:p w:rsidR="00431341" w:rsidRDefault="00DA30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31341" w:rsidRDefault="00DA30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31341" w:rsidRDefault="00DA30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31341" w:rsidRDefault="00DA30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31341" w:rsidRDefault="00DA30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431341" w:rsidRDefault="00DA309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31341" w:rsidRDefault="00DA30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431341" w:rsidRDefault="00DA309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贯彻执行党和国家的教育方针、政策，执行国家和天津市有关教育工作的法律、法规、规章和政策。完成高中教育，为学生的终身发展奠定基础。</w:t>
      </w:r>
    </w:p>
    <w:p w:rsidR="00431341" w:rsidRDefault="00DA309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个高一年级，高二年级，高三年级，德育处，总务处；下辖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州区擂鼓台中学</w:t>
      </w:r>
    </w:p>
    <w:p w:rsidR="00431341" w:rsidRDefault="00DA309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31341" w:rsidRDefault="00DA30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31341" w:rsidRDefault="0043134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31341" w:rsidRDefault="00DA30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31341" w:rsidRDefault="00DA309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31341" w:rsidRDefault="00DA309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431341" w:rsidRDefault="00431341">
      <w:pPr>
        <w:autoSpaceDE w:val="0"/>
        <w:autoSpaceDN w:val="0"/>
        <w:adjustRightInd w:val="0"/>
        <w:spacing w:line="600" w:lineRule="exact"/>
        <w:ind w:firstLine="601"/>
        <w:jc w:val="left"/>
        <w:rPr>
          <w:rFonts w:ascii="Times New Roman" w:eastAsia="仿宋_GB2312" w:hAnsi="Times New Roman" w:cs="仿宋_GB2312"/>
          <w:sz w:val="30"/>
          <w:szCs w:val="30"/>
        </w:rPr>
      </w:pPr>
    </w:p>
    <w:p w:rsidR="00431341" w:rsidRDefault="00DA309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31341" w:rsidRDefault="00431341">
      <w:pPr>
        <w:autoSpaceDE w:val="0"/>
        <w:autoSpaceDN w:val="0"/>
        <w:adjustRightInd w:val="0"/>
        <w:spacing w:line="580" w:lineRule="exact"/>
        <w:ind w:firstLine="600"/>
        <w:jc w:val="left"/>
        <w:rPr>
          <w:rFonts w:ascii="Times New Roman" w:eastAsia="黑体" w:hAnsi="Times New Roman" w:cs="黑体"/>
          <w:sz w:val="30"/>
          <w:szCs w:val="30"/>
          <w:lang w:val="zh-CN"/>
        </w:rPr>
      </w:pP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州区擂鼓</w:t>
      </w:r>
      <w:proofErr w:type="gramStart"/>
      <w:r>
        <w:rPr>
          <w:rFonts w:ascii="Times New Roman" w:eastAsia="仿宋_GB2312" w:hAnsi="Times New Roman" w:cs="仿宋_GB2312" w:hint="eastAsia"/>
          <w:sz w:val="30"/>
          <w:szCs w:val="30"/>
          <w:lang w:val="zh-CN"/>
        </w:rPr>
        <w:t>台中学</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34,737,270.98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1,581,477.26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：人员减少，公用支出减少。</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34,737,270.98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1,581,477.26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：人员减少，公用支出减少。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31,283,796.85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90.06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2,135,990.00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6.15%</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w:t>
      </w:r>
      <w:r>
        <w:rPr>
          <w:rFonts w:ascii="Times New Roman" w:eastAsia="仿宋_GB2312" w:hAnsi="Times New Roman" w:cs="仿宋_GB2312"/>
          <w:sz w:val="30"/>
          <w:szCs w:val="30"/>
          <w:lang w:val="zh-CN"/>
        </w:rPr>
        <w:lastRenderedPageBreak/>
        <w:t>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1,317,484.13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3.79%</w:t>
      </w:r>
      <w:r>
        <w:rPr>
          <w:rFonts w:ascii="Times New Roman" w:eastAsia="仿宋_GB2312" w:hAnsi="Times New Roman" w:cs="仿宋_GB2312" w:hint="eastAsia"/>
          <w:sz w:val="30"/>
          <w:szCs w:val="30"/>
          <w:lang w:val="zh-CN"/>
        </w:rPr>
        <w:t>。</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31341" w:rsidRDefault="00DA309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34,737,270.98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1,581,477.26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人员减少，公用支出减少。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34,737,270.98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31341" w:rsidRDefault="00DA309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31,283,796.85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2,070,250.30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6.21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31341" w:rsidRDefault="00DA30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31341" w:rsidRDefault="00DA309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31,283,796.85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90.06%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2,070,250.30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431341" w:rsidRDefault="00DA30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31341" w:rsidRDefault="00DA309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31,283,796.85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 xml:space="preserve">31,283,796.85 </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主要用于以下方面：教育支出</w:t>
      </w:r>
      <w:r>
        <w:rPr>
          <w:rFonts w:ascii="Times New Roman" w:eastAsia="仿宋_GB2312" w:hAnsi="Times New Roman" w:cs="仿宋_GB2312" w:hint="eastAsia"/>
          <w:sz w:val="30"/>
          <w:szCs w:val="30"/>
        </w:rPr>
        <w:t>26,073,255.28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83.34%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3,683,712.48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11.78%</w:t>
      </w:r>
      <w:r>
        <w:rPr>
          <w:rFonts w:ascii="Times New Roman" w:eastAsia="仿宋_GB2312" w:hAnsi="Times New Roman" w:cs="仿宋_GB2312" w:hint="eastAsia"/>
          <w:sz w:val="30"/>
          <w:szCs w:val="30"/>
        </w:rPr>
        <w:t>。卫生和健康支出</w:t>
      </w:r>
      <w:r>
        <w:rPr>
          <w:rFonts w:ascii="Times New Roman" w:eastAsia="仿宋_GB2312" w:hAnsi="Times New Roman" w:cs="仿宋_GB2312" w:hint="eastAsia"/>
          <w:sz w:val="30"/>
          <w:szCs w:val="30"/>
        </w:rPr>
        <w:t>1,526,829.09</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4.88%</w:t>
      </w:r>
      <w:r>
        <w:rPr>
          <w:rFonts w:ascii="Times New Roman" w:eastAsia="仿宋_GB2312" w:hAnsi="Times New Roman" w:cs="仿宋_GB2312" w:hint="eastAsia"/>
          <w:sz w:val="30"/>
          <w:szCs w:val="30"/>
        </w:rPr>
        <w:t>。</w:t>
      </w:r>
    </w:p>
    <w:p w:rsidR="00431341" w:rsidRDefault="00DA30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31341" w:rsidRDefault="00DA30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31,070,738.32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31,283,796.85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100.69%</w:t>
      </w:r>
      <w:r>
        <w:rPr>
          <w:rFonts w:ascii="Times New Roman" w:eastAsia="仿宋_GB2312" w:hAnsi="Times New Roman" w:cs="仿宋_GB2312" w:hint="eastAsia"/>
          <w:kern w:val="0"/>
          <w:sz w:val="30"/>
          <w:szCs w:val="30"/>
        </w:rPr>
        <w:t>。其中：</w:t>
      </w:r>
    </w:p>
    <w:p w:rsidR="00431341" w:rsidRDefault="00DA30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教育支出年初预算数为</w:t>
      </w:r>
      <w:r>
        <w:rPr>
          <w:rFonts w:ascii="Times New Roman" w:eastAsia="仿宋_GB2312" w:hAnsi="Times New Roman" w:cs="仿宋_GB2312" w:hint="eastAsia"/>
          <w:sz w:val="30"/>
          <w:szCs w:val="30"/>
        </w:rPr>
        <w:t>25,864,364.56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26,073,255.28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100.81%</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3,675,087.36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3,683,712.48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100.23%</w:t>
      </w:r>
      <w:r>
        <w:rPr>
          <w:rFonts w:ascii="Times New Roman" w:eastAsia="仿宋_GB2312" w:hAnsi="Times New Roman" w:cs="仿宋_GB2312" w:hint="eastAsia"/>
          <w:sz w:val="30"/>
          <w:szCs w:val="30"/>
        </w:rPr>
        <w:t>，决算数大于年初预算数的主要原因是在职人员增加缴费。</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卫生健康支出年初预算为</w:t>
      </w:r>
      <w:r>
        <w:rPr>
          <w:rFonts w:ascii="Times New Roman" w:eastAsia="仿宋_GB2312" w:hAnsi="Times New Roman" w:cs="仿宋_GB2312" w:hint="eastAsia"/>
          <w:sz w:val="30"/>
          <w:szCs w:val="30"/>
        </w:rPr>
        <w:t>1,531,286.40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1,526,829.09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99.71%</w:t>
      </w:r>
      <w:r>
        <w:rPr>
          <w:rFonts w:ascii="Times New Roman" w:eastAsia="仿宋_GB2312" w:hAnsi="Times New Roman" w:cs="仿宋_GB2312" w:hint="eastAsia"/>
          <w:sz w:val="30"/>
          <w:szCs w:val="30"/>
        </w:rPr>
        <w:t>，决算数小于年初预算数的主要原因是在职人员缴费减少。</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31341" w:rsidRDefault="00DA309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31,283,796.85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1,637,799.30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公用支出减少。</w:t>
      </w:r>
      <w:r>
        <w:rPr>
          <w:rFonts w:ascii="Times New Roman" w:eastAsia="仿宋_GB2312" w:hAnsi="Times New Roman" w:cs="仿宋_GB2312" w:hint="eastAsia"/>
          <w:kern w:val="0"/>
          <w:sz w:val="30"/>
          <w:szCs w:val="30"/>
        </w:rPr>
        <w:t>其中：</w:t>
      </w:r>
    </w:p>
    <w:p w:rsidR="00431341" w:rsidRDefault="00DA30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30,180,478.45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w:t>
      </w:r>
      <w:r>
        <w:rPr>
          <w:rFonts w:ascii="Times New Roman" w:eastAsia="仿宋_GB2312" w:hAnsi="Times New Roman" w:cs="仿宋_GB2312" w:hint="eastAsia"/>
          <w:sz w:val="30"/>
          <w:szCs w:val="30"/>
        </w:rPr>
        <w:lastRenderedPageBreak/>
        <w:t>补贴、奖金、机关事业单位基本养老保险缴费、职业年金缴费、职工基本医疗保险缴费、其他社会保障缴费、住房公积金、退休费、生活补助、奖励金、其他对个人和家庭的补助。</w:t>
      </w:r>
    </w:p>
    <w:p w:rsidR="00431341" w:rsidRDefault="00DA30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1,103,318.40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办公费、水费、电费、邮电费、取暖费、物业管理费、差旅费、劳务费、其他交通费用。</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31341" w:rsidRDefault="00DA309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06DF0" w:rsidRDefault="00E06DF0" w:rsidP="00E06DF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06DF0" w:rsidRDefault="00E06DF0" w:rsidP="00E06DF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06DF0" w:rsidRDefault="00E06DF0" w:rsidP="00E06DF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06DF0" w:rsidRDefault="00E06DF0" w:rsidP="00E06DF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06DF0" w:rsidRDefault="00E06DF0" w:rsidP="00E06DF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06DF0" w:rsidRDefault="00E06DF0" w:rsidP="00E06DF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06DF0" w:rsidRDefault="00E06DF0" w:rsidP="00E06DF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06DF0" w:rsidRDefault="00E06DF0" w:rsidP="00E06DF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06DF0" w:rsidRDefault="00E06DF0" w:rsidP="00E06DF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06DF0" w:rsidRDefault="00E06DF0" w:rsidP="00E06DF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06DF0" w:rsidRDefault="00E06DF0" w:rsidP="00E06DF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31341" w:rsidRDefault="00E06DF0" w:rsidP="00E06DF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w:t>
      </w:r>
      <w:proofErr w:type="gramEnd"/>
      <w:r>
        <w:rPr>
          <w:rFonts w:ascii="Times New Roman" w:eastAsia="仿宋_GB2312" w:hAnsi="Times New Roman" w:cs="仿宋_GB2312" w:hint="eastAsia"/>
          <w:sz w:val="30"/>
          <w:szCs w:val="30"/>
        </w:rPr>
        <w:t>运行经费。</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31341" w:rsidRDefault="00DA309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431341" w:rsidRDefault="00DA30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31341" w:rsidRDefault="00DA30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州区擂鼓</w:t>
      </w:r>
      <w:proofErr w:type="gramStart"/>
      <w:r>
        <w:rPr>
          <w:rFonts w:ascii="Times New Roman" w:eastAsia="仿宋_GB2312" w:hAnsi="Times New Roman" w:cs="仿宋_GB2312" w:hint="eastAsia"/>
          <w:sz w:val="30"/>
          <w:szCs w:val="30"/>
        </w:rPr>
        <w:t>台中学</w:t>
      </w:r>
      <w:proofErr w:type="gramEnd"/>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26,073,255.28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3,683,712.48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1,526,829.09</w:t>
      </w:r>
      <w:r>
        <w:rPr>
          <w:rFonts w:ascii="Times New Roman" w:eastAsia="仿宋_GB2312" w:hAnsi="Times New Roman" w:cs="仿宋_GB2312" w:hint="eastAsia"/>
          <w:sz w:val="30"/>
          <w:szCs w:val="30"/>
        </w:rPr>
        <w:t>元。</w:t>
      </w:r>
    </w:p>
    <w:p w:rsidR="00431341" w:rsidRDefault="00DA309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31341" w:rsidRDefault="00DA30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31341" w:rsidRDefault="0043134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31341" w:rsidRDefault="00DA30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31341" w:rsidRDefault="00DA30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31341" w:rsidRDefault="00DA309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31341" w:rsidSect="0043134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A2D" w:rsidRDefault="00E23A2D" w:rsidP="009F5CAF">
      <w:r>
        <w:separator/>
      </w:r>
    </w:p>
  </w:endnote>
  <w:endnote w:type="continuationSeparator" w:id="0">
    <w:p w:rsidR="00E23A2D" w:rsidRDefault="00E23A2D" w:rsidP="009F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A2D" w:rsidRDefault="00E23A2D" w:rsidP="009F5CAF">
      <w:r>
        <w:separator/>
      </w:r>
    </w:p>
  </w:footnote>
  <w:footnote w:type="continuationSeparator" w:id="0">
    <w:p w:rsidR="00E23A2D" w:rsidRDefault="00E23A2D" w:rsidP="009F5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31341"/>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9F5CAF"/>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A3098"/>
    <w:rsid w:val="00DC3234"/>
    <w:rsid w:val="00DC3CD0"/>
    <w:rsid w:val="00DD60B5"/>
    <w:rsid w:val="00E06DF0"/>
    <w:rsid w:val="00E23A2D"/>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341"/>
    <w:pPr>
      <w:widowControl w:val="0"/>
      <w:jc w:val="both"/>
    </w:pPr>
    <w:rPr>
      <w:kern w:val="2"/>
      <w:sz w:val="21"/>
      <w:szCs w:val="22"/>
    </w:rPr>
  </w:style>
  <w:style w:type="paragraph" w:styleId="1">
    <w:name w:val="heading 1"/>
    <w:basedOn w:val="a"/>
    <w:next w:val="a"/>
    <w:link w:val="1Char"/>
    <w:uiPriority w:val="99"/>
    <w:qFormat/>
    <w:rsid w:val="0043134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43134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431341"/>
    <w:pPr>
      <w:jc w:val="left"/>
    </w:pPr>
  </w:style>
  <w:style w:type="paragraph" w:styleId="a4">
    <w:name w:val="footer"/>
    <w:basedOn w:val="a"/>
    <w:link w:val="Char"/>
    <w:uiPriority w:val="99"/>
    <w:unhideWhenUsed/>
    <w:qFormat/>
    <w:rsid w:val="00431341"/>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431341"/>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431341"/>
    <w:rPr>
      <w:rFonts w:ascii="方正小标宋简体" w:eastAsia="方正小标宋简体"/>
      <w:kern w:val="0"/>
      <w:sz w:val="24"/>
      <w:szCs w:val="24"/>
    </w:rPr>
  </w:style>
  <w:style w:type="character" w:customStyle="1" w:styleId="2Char">
    <w:name w:val="标题 2 Char"/>
    <w:basedOn w:val="a0"/>
    <w:link w:val="2"/>
    <w:autoRedefine/>
    <w:uiPriority w:val="99"/>
    <w:qFormat/>
    <w:rsid w:val="00431341"/>
    <w:rPr>
      <w:rFonts w:ascii="方正小标宋简体" w:eastAsia="方正小标宋简体"/>
      <w:kern w:val="0"/>
      <w:sz w:val="24"/>
      <w:szCs w:val="24"/>
    </w:rPr>
  </w:style>
  <w:style w:type="character" w:customStyle="1" w:styleId="Char0">
    <w:name w:val="页眉 Char"/>
    <w:basedOn w:val="a0"/>
    <w:link w:val="a5"/>
    <w:uiPriority w:val="99"/>
    <w:qFormat/>
    <w:rsid w:val="00431341"/>
    <w:rPr>
      <w:sz w:val="18"/>
      <w:szCs w:val="18"/>
    </w:rPr>
  </w:style>
  <w:style w:type="character" w:customStyle="1" w:styleId="Char">
    <w:name w:val="页脚 Char"/>
    <w:basedOn w:val="a0"/>
    <w:link w:val="a4"/>
    <w:autoRedefine/>
    <w:uiPriority w:val="99"/>
    <w:qFormat/>
    <w:rsid w:val="004313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681</Words>
  <Characters>3884</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