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B7536D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B7536D" w:rsidRDefault="00CD165C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天津市</w:t>
      </w:r>
      <w:proofErr w:type="gramStart"/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蓟州区公乐小学</w:t>
      </w:r>
      <w:proofErr w:type="gramEnd"/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2023</w:t>
      </w:r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年度部门决算</w:t>
      </w:r>
    </w:p>
    <w:p w:rsidR="00B7536D" w:rsidRDefault="00B7536D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B7536D" w:rsidRDefault="00CD165C">
      <w:pPr>
        <w:autoSpaceDE w:val="0"/>
        <w:autoSpaceDN w:val="0"/>
        <w:adjustRightInd w:val="0"/>
        <w:spacing w:line="600" w:lineRule="exact"/>
        <w:jc w:val="center"/>
        <w:rPr>
          <w:rFonts w:ascii="Times New Roman" w:eastAsia="黑体" w:hAnsi="Times New Roman" w:cs="黑体"/>
          <w:kern w:val="0"/>
          <w:sz w:val="44"/>
          <w:szCs w:val="44"/>
        </w:rPr>
      </w:pPr>
      <w:r>
        <w:rPr>
          <w:rFonts w:ascii="Times New Roman" w:eastAsia="黑体" w:hAnsi="Times New Roman" w:cs="黑体"/>
          <w:sz w:val="30"/>
          <w:szCs w:val="30"/>
        </w:rPr>
        <w:br w:type="page"/>
      </w:r>
    </w:p>
    <w:p w:rsidR="00B7536D" w:rsidRDefault="00CD165C">
      <w:pPr>
        <w:autoSpaceDE w:val="0"/>
        <w:autoSpaceDN w:val="0"/>
        <w:adjustRightInd w:val="0"/>
        <w:spacing w:line="600" w:lineRule="exact"/>
        <w:jc w:val="center"/>
        <w:rPr>
          <w:rFonts w:ascii="Times New Roman" w:eastAsia="黑体" w:hAnsi="Times New Roman" w:cs="黑体"/>
          <w:kern w:val="0"/>
          <w:sz w:val="44"/>
          <w:szCs w:val="44"/>
        </w:rPr>
      </w:pPr>
      <w:r>
        <w:rPr>
          <w:rFonts w:ascii="Times New Roman" w:eastAsia="黑体" w:hAnsi="Times New Roman" w:cs="黑体" w:hint="eastAsia"/>
          <w:kern w:val="0"/>
          <w:sz w:val="44"/>
          <w:szCs w:val="44"/>
        </w:rPr>
        <w:lastRenderedPageBreak/>
        <w:t>目</w:t>
      </w:r>
      <w:r>
        <w:rPr>
          <w:rFonts w:ascii="Times New Roman" w:eastAsia="黑体" w:hAnsi="Times New Roman" w:cs="黑体" w:hint="eastAsia"/>
          <w:kern w:val="0"/>
          <w:sz w:val="44"/>
          <w:szCs w:val="44"/>
        </w:rPr>
        <w:t xml:space="preserve">   </w:t>
      </w:r>
      <w:r>
        <w:rPr>
          <w:rFonts w:ascii="Times New Roman" w:eastAsia="黑体" w:hAnsi="Times New Roman" w:cs="黑体" w:hint="eastAsia"/>
          <w:kern w:val="0"/>
          <w:sz w:val="44"/>
          <w:szCs w:val="44"/>
        </w:rPr>
        <w:t>录</w:t>
      </w:r>
    </w:p>
    <w:p w:rsidR="00B7536D" w:rsidRDefault="00B7536D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kern w:val="0"/>
          <w:sz w:val="30"/>
          <w:szCs w:val="30"/>
        </w:rPr>
      </w:pP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第一部分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概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</w:t>
      </w:r>
      <w:proofErr w:type="gramStart"/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况</w:t>
      </w:r>
      <w:proofErr w:type="gramEnd"/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一、主要职责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二、机构设置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第二部分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年度部门决算表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一、收入支出决算总表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二、收入决算表（按功能分类列示）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三、收入决算表（按单位列示）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四、支出决算表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五、财政拨款收入支出决算总表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六、一般公共预算财政拨款支出决算表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七、一般公共预算财政拨款基本支出决算表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八、政府性基金预算财政拨款收入支出决算表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九、国有资本经营预算财政拨款收入支出决算表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十、财政拨款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十一、项目支出决算表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十二、关于空表的说明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lastRenderedPageBreak/>
        <w:t>第三部分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年度部门决算情况说明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一、收支决算总体情况说明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二、收入决算情况说明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三、支出决算情况说明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四、财政拨款收支决算总体情况说明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五、一般公共预算财政拨款支出决算情况说明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六、一般公共预算财政拨款基本支出决算情况说明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七、政府性基金预算财政拨款收支决算情况说明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八、国有资本经营预算财政拨款收支决算情况说明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九、财政拨款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经费支出决算情况说明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十、机关运行经费支出情况说明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十一、政府采购支出情况说明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十二、国有资产占有使用情况说明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十三、预算绩效情况说明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  <w:lang w:val="en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十四、教育、医疗卫生、社会保障和就业、住房保障、涉农补贴等民生支出情况说明</w:t>
      </w:r>
    </w:p>
    <w:p w:rsidR="00B7536D" w:rsidRDefault="00CD165C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  <w:lang w:val="en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  <w:lang w:val="en"/>
        </w:rPr>
        <w:t>第四部分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  <w:lang w:val="en"/>
        </w:rPr>
        <w:t>名词解释</w:t>
      </w:r>
    </w:p>
    <w:p w:rsidR="00B7536D" w:rsidRDefault="00CD165C">
      <w:pPr>
        <w:autoSpaceDE w:val="0"/>
        <w:autoSpaceDN w:val="0"/>
        <w:adjustRightInd w:val="0"/>
        <w:spacing w:line="700" w:lineRule="exact"/>
        <w:jc w:val="left"/>
        <w:rPr>
          <w:rFonts w:ascii="Times New Roman" w:eastAsia="黑体" w:hAnsi="Times New Roman" w:cs="黑体"/>
          <w:sz w:val="30"/>
          <w:szCs w:val="30"/>
          <w:lang w:val="zh-CN"/>
        </w:rPr>
      </w:pPr>
      <w:r>
        <w:rPr>
          <w:rFonts w:ascii="Times New Roman" w:eastAsia="黑体" w:hAnsi="Times New Roman" w:cs="黑体"/>
          <w:sz w:val="30"/>
          <w:szCs w:val="30"/>
          <w:lang w:val="zh-CN"/>
        </w:rPr>
        <w:br w:type="page"/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lastRenderedPageBreak/>
        <w:t>第一部分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 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概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</w:t>
      </w:r>
      <w:proofErr w:type="gramStart"/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况</w:t>
      </w:r>
      <w:proofErr w:type="gramEnd"/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一、主要职责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全面负责实施小学义务教育，促进基础教育发展。小学学历教育（相关社会服务）。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二、机构设置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内设</w:t>
      </w:r>
      <w:r>
        <w:rPr>
          <w:rFonts w:ascii="Times New Roman" w:eastAsia="仿宋_GB2312" w:hAnsi="Times New Roman" w:cs="仿宋_GB2312" w:hint="eastAsia"/>
          <w:sz w:val="30"/>
          <w:szCs w:val="30"/>
        </w:rPr>
        <w:t>4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个职能科室。；下辖</w:t>
      </w:r>
      <w:r>
        <w:rPr>
          <w:rFonts w:ascii="Times New Roman" w:eastAsia="仿宋_GB2312" w:hAnsi="Times New Roman" w:cs="仿宋_GB2312" w:hint="eastAsia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个预算单位。纳入天津市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年度部门决算编制范围的单位包括：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</w:p>
    <w:p w:rsidR="00B7536D" w:rsidRDefault="00CD165C">
      <w:pPr>
        <w:rPr>
          <w:rFonts w:ascii="Times New Roman" w:eastAsia="黑体" w:hAnsi="Times New Roman" w:cs="黑体"/>
          <w:sz w:val="30"/>
          <w:szCs w:val="30"/>
          <w:lang w:val="zh-CN"/>
        </w:rPr>
      </w:pPr>
      <w:r>
        <w:rPr>
          <w:rFonts w:ascii="Times New Roman" w:eastAsia="黑体" w:hAnsi="Times New Roman" w:cs="黑体"/>
          <w:sz w:val="30"/>
          <w:szCs w:val="30"/>
          <w:lang w:val="zh-CN"/>
        </w:rPr>
        <w:br w:type="page"/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lastRenderedPageBreak/>
        <w:t>第二部分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年度部门决算表</w:t>
      </w:r>
    </w:p>
    <w:p w:rsidR="00B7536D" w:rsidRDefault="00B7536D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方正小标宋简体" w:hAnsi="Times New Roman" w:cs="Times New Roman"/>
          <w:kern w:val="0"/>
          <w:sz w:val="24"/>
          <w:szCs w:val="24"/>
        </w:rPr>
      </w:pP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一、《收入支出决算总表》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二、《收入决算表（按功能分类列示）》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三、《收入决算表（按单位列示）》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四、《支出决算表》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五、《财政拨款收入支出决算总表》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六、《一般公共预算财政拨款支出决算表》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七、《一般公共预算财政拨款基本支出决算表》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八、《政府性基金预算财政拨款收入支出决算表》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九、《国有资本经营预算财政拨款收入支出决算表》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十、《财政拨款</w:t>
      </w:r>
      <w:r>
        <w:rPr>
          <w:rFonts w:ascii="Times New Roman" w:eastAsia="黑体" w:hAnsi="Times New Roman" w:cs="黑体"/>
          <w:kern w:val="0"/>
          <w:sz w:val="30"/>
          <w:szCs w:val="30"/>
        </w:rPr>
        <w:t>“</w:t>
      </w:r>
      <w:r>
        <w:rPr>
          <w:rFonts w:ascii="Times New Roman" w:eastAsia="黑体" w:hAnsi="Times New Roman" w:cs="黑体" w:hint="eastAsia"/>
          <w:kern w:val="0"/>
          <w:sz w:val="30"/>
          <w:szCs w:val="30"/>
        </w:rPr>
        <w:t>三公</w:t>
      </w:r>
      <w:r>
        <w:rPr>
          <w:rFonts w:ascii="Times New Roman" w:eastAsia="黑体" w:hAnsi="Times New Roman" w:cs="黑体"/>
          <w:kern w:val="0"/>
          <w:sz w:val="30"/>
          <w:szCs w:val="30"/>
        </w:rPr>
        <w:t>”</w:t>
      </w:r>
      <w:r>
        <w:rPr>
          <w:rFonts w:ascii="Times New Roman" w:eastAsia="黑体" w:hAnsi="Times New Roman" w:cs="黑体" w:hint="eastAsia"/>
          <w:kern w:val="0"/>
          <w:sz w:val="30"/>
          <w:szCs w:val="30"/>
        </w:rPr>
        <w:t>经费支出决算表》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十一、《项目支出决算表》</w:t>
      </w:r>
    </w:p>
    <w:p w:rsidR="00B7536D" w:rsidRDefault="00B7536D">
      <w:pPr>
        <w:autoSpaceDE w:val="0"/>
        <w:autoSpaceDN w:val="0"/>
        <w:adjustRightInd w:val="0"/>
        <w:spacing w:line="800" w:lineRule="exact"/>
        <w:jc w:val="left"/>
        <w:rPr>
          <w:rFonts w:ascii="Times New Roman" w:eastAsia="楷体" w:hAnsi="Times New Roman" w:cs="楷体"/>
          <w:kern w:val="0"/>
          <w:sz w:val="30"/>
          <w:szCs w:val="30"/>
        </w:rPr>
      </w:pPr>
    </w:p>
    <w:p w:rsidR="00B7536D" w:rsidRDefault="00CD165C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Times New Roman"/>
          <w:kern w:val="0"/>
          <w:sz w:val="24"/>
          <w:szCs w:val="24"/>
        </w:rPr>
        <w:br w:type="page"/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lastRenderedPageBreak/>
        <w:t>十二、关于空表的说明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年度政府性基金预算财政拨款收入支出决算表为空表。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年度国有资本经营预算财政拨款收入支出决算表为空表。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3.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年度财政拨款“三公”经费支出决算表为空表。</w:t>
      </w:r>
    </w:p>
    <w:p w:rsidR="00B7536D" w:rsidRDefault="00B7536D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第三部分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年度部门决算情况说明</w:t>
      </w:r>
    </w:p>
    <w:p w:rsidR="00B7536D" w:rsidRDefault="00B7536D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黑体" w:hAnsi="Times New Roman" w:cs="黑体"/>
          <w:sz w:val="30"/>
          <w:szCs w:val="30"/>
          <w:lang w:val="zh-CN"/>
        </w:rPr>
      </w:pP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一、收入支出决算总体情况说明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年度收入、支出决算总计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28,580,263.12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年度相比，收、支总计各增加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8,397,943.53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元，增长</w:t>
      </w:r>
      <w:r>
        <w:rPr>
          <w:rFonts w:ascii="Times New Roman" w:eastAsia="仿宋_GB2312" w:hAnsi="Times New Roman" w:cs="仿宋_GB2312" w:hint="eastAsia"/>
          <w:sz w:val="30"/>
          <w:szCs w:val="30"/>
        </w:rPr>
        <w:t>41.61%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：教师人数和学生人数增加，人员经费和公用经费增加，课后服务费增加。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二、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收入决算情况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Times New Roman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年度本年收入合计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28,507,620.32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8,325,300.73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：教师人数和学生人数增加，人员经费和公用经费增加。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其中：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一般公共预算财政拨款收入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27,473,597.07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，占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96.37</w:t>
      </w:r>
      <w:r>
        <w:rPr>
          <w:rFonts w:ascii="Times New Roman" w:eastAsia="宋体" w:hAnsi="Times New Roman" w:cs="Times New Roman" w:hint="eastAsia"/>
          <w:sz w:val="30"/>
          <w:szCs w:val="30"/>
        </w:rPr>
        <w:t>%</w:t>
      </w:r>
      <w:r>
        <w:rPr>
          <w:rFonts w:ascii="Times New Roman" w:eastAsia="宋体" w:hAnsi="Times New Roman" w:cs="Times New Roman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政府性基金预算财政拨款收入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国有资本经营预算财政拨款收入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lastRenderedPageBreak/>
        <w:t>财政专户管理资金收入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事业收入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事业单位经营收入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上级补助收入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eastAsia="仿宋_GB2312"/>
          <w:sz w:val="30"/>
          <w:szCs w:val="30"/>
        </w:rPr>
        <w:t>附属单位上缴收入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其他收入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1,034,023.25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3.63%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三、支出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决算情况说明</w:t>
      </w:r>
    </w:p>
    <w:p w:rsidR="00B7536D" w:rsidRDefault="00CD165C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黑体" w:hAnsi="Times New Roman" w:cs="黑体"/>
          <w:sz w:val="30"/>
          <w:szCs w:val="30"/>
          <w:lang w:val="zh-CN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年度本年支出合计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28,580,263.12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8,470,586.33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教师人数和学生人数增加，人员经费和公用经费增加，课后服务费增加。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其中：</w:t>
      </w:r>
      <w:r>
        <w:rPr>
          <w:rFonts w:ascii="Times New Roman" w:eastAsia="仿宋_GB2312" w:hAnsi="Times New Roman" w:cs="仿宋_GB2312"/>
          <w:sz w:val="30"/>
          <w:szCs w:val="30"/>
        </w:rPr>
        <w:t>基本支出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28,507,620.32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99.75%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项目支出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72,642.80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0.25%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上缴上级支出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经营支出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对附属单位补助支出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四、财政拨款收支决算总体情况说明</w:t>
      </w:r>
    </w:p>
    <w:p w:rsidR="00B7536D" w:rsidRDefault="00CD165C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年度财政拨款收入、支出决算总计</w:t>
      </w:r>
      <w:r>
        <w:rPr>
          <w:rFonts w:ascii="Times New Roman" w:eastAsia="仿宋_GB2312" w:hAnsi="Times New Roman" w:cs="Times New Roman" w:hint="eastAsia"/>
          <w:sz w:val="30"/>
          <w:szCs w:val="30"/>
          <w:lang w:val="zh-CN"/>
        </w:rPr>
        <w:t>27,473,597.07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年度相比，财政拨款收、支总计各增加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7,923,829.28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元，增长</w:t>
      </w:r>
      <w:r>
        <w:rPr>
          <w:rFonts w:ascii="Times New Roman" w:eastAsia="仿宋_GB2312" w:hAnsi="Times New Roman" w:cs="仿宋_GB2312" w:hint="eastAsia"/>
          <w:sz w:val="30"/>
          <w:szCs w:val="30"/>
        </w:rPr>
        <w:t>40.53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教师人数和学生人数增加，人员经费和公用经费增加。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五、一般公共预算财政拨款支出决算情况说明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（一）总体情况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年度部门决算一般公共预算财政拨款支出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合</w:t>
      </w:r>
      <w:r>
        <w:rPr>
          <w:rFonts w:ascii="Times New Roman" w:eastAsia="仿宋_GB2312" w:hAnsi="Times New Roman" w:cs="仿宋_GB2312" w:hint="eastAsia"/>
          <w:sz w:val="30"/>
          <w:szCs w:val="30"/>
        </w:rPr>
        <w:t>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27,473,597.07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元，占本年支出合计的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96.13%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，与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年度相比，一般公共预算财政拨款支出增加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7,923,829.28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元，增长</w:t>
      </w:r>
      <w:r>
        <w:rPr>
          <w:rFonts w:ascii="Times New Roman" w:eastAsia="仿宋_GB2312" w:hAnsi="Times New Roman" w:cs="仿宋_GB2312" w:hint="eastAsia"/>
          <w:sz w:val="30"/>
          <w:szCs w:val="30"/>
        </w:rPr>
        <w:lastRenderedPageBreak/>
        <w:t>40.53%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：教师人数和学生人数增加，人员经费和公用经费增加。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（二）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  <w:lang w:val="zh-CN"/>
        </w:rPr>
        <w:t>支出结构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情况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年度一般公共预算财政拨款支出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27,473,597.07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主要用于以下方面：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教育支出（类）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23,306,910.98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84.83%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，社会保障和就业支出（类）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2,954,886.72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10.76%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，卫生健康支出（类）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1,211,799.37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4.41%</w:t>
      </w:r>
      <w:r>
        <w:rPr>
          <w:rFonts w:ascii="Times New Roman" w:eastAsia="仿宋_GB2312" w:hAnsi="Times New Roman" w:cs="仿宋_GB2312" w:hint="eastAsia"/>
          <w:sz w:val="30"/>
          <w:szCs w:val="30"/>
        </w:rPr>
        <w:t>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（三）具体情况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年度一般公共预算财政拨款支出年初预算为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23,411,921.32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27,473,597.07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元，完成年初预算的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117.35%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。其中：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教育支出（类）普通教育支出（款）小学教育（项）年初预算为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19,783,773.16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23,306,910.98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117.81%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，决算数大于年初预算数的主要原因是教师人数和学生人数增加，人员经费和公用经费增加。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sz w:val="30"/>
          <w:szCs w:val="30"/>
        </w:rPr>
        <w:t>社会保障和就业支出（类）行政事业单位养老支出（款）机关事业单位基本养老保险缴费支出（项）年初预算为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1,707,363.84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1,969,924.48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115.38%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，决算数大于年初预算数的主要原因是在职人员增加缴费增加。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3.</w:t>
      </w:r>
      <w:r>
        <w:rPr>
          <w:rFonts w:ascii="Times New Roman" w:eastAsia="仿宋_GB2312" w:hAnsi="Times New Roman" w:cs="仿宋_GB2312" w:hint="eastAsia"/>
          <w:sz w:val="30"/>
          <w:szCs w:val="30"/>
        </w:rPr>
        <w:t>社会保障和就业支出（类）行政事业单位养老支出（款）机关事业单位职业年金缴费支出（项）年初预算为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853,681.92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984,962.24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115.38%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，决算数大于年初</w:t>
      </w:r>
      <w:r>
        <w:rPr>
          <w:rFonts w:ascii="Times New Roman" w:eastAsia="仿宋_GB2312" w:hAnsi="Times New Roman" w:cs="仿宋_GB2312" w:hint="eastAsia"/>
          <w:sz w:val="30"/>
          <w:szCs w:val="30"/>
        </w:rPr>
        <w:lastRenderedPageBreak/>
        <w:t>预算数的主要原因是在职人员增加缴费增加。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4.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卫生健康支出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（类）行政事业单位医疗支出（款）事业单位医疗（项）年初预算为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1,067,102.40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1,211,799.37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113.56%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，决算数大于年初预算数的主要原因是在职人员增加缴费增加。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六、一般公共预算财政拨款基本支出决算情况说明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年度部门决算一般公共预算财政拨款基本支出合计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27,473,597.07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年度相比增加</w:t>
      </w:r>
      <w:r>
        <w:rPr>
          <w:rFonts w:ascii="Times New Roman" w:eastAsia="仿宋_GB2312" w:hAnsi="Times New Roman" w:cs="仿宋_GB2312" w:hint="eastAsia"/>
          <w:sz w:val="30"/>
          <w:szCs w:val="30"/>
        </w:rPr>
        <w:t>7,923,829.28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主要原因是</w:t>
      </w:r>
      <w:r>
        <w:rPr>
          <w:rFonts w:ascii="Times New Roman" w:eastAsia="楷体_GB2312" w:hAnsi="Times New Roman" w:cs="楷体_GB2312" w:hint="eastAsia"/>
          <w:sz w:val="30"/>
          <w:szCs w:val="30"/>
        </w:rPr>
        <w:t>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教师人数和学生人数增加，人员经费和公用经费增加。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其中：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人员经费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25,111,710.63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元，主要包括</w:t>
      </w:r>
      <w:r>
        <w:rPr>
          <w:rFonts w:ascii="Times New Roman" w:eastAsia="仿宋_GB2312" w:hAnsi="Times New Roman" w:cs="仿宋_GB2312" w:hint="eastAsia"/>
          <w:sz w:val="30"/>
          <w:szCs w:val="30"/>
        </w:rPr>
        <w:t>基本工资、津贴补贴、奖金、绩效工资、机关事业单位基本养老保险缴费、职业年金缴费、职工基本医疗保险缴费、其他社会保障缴费、住房公积金、其他工资福利支出、退休费、生活补助、奖励金。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公用经费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2,361,886.44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元，主要包括</w:t>
      </w:r>
      <w:r>
        <w:rPr>
          <w:rFonts w:ascii="Times New Roman" w:eastAsia="仿宋_GB2312" w:hAnsi="Times New Roman" w:cs="仿宋_GB2312" w:hint="eastAsia"/>
          <w:sz w:val="30"/>
          <w:szCs w:val="30"/>
        </w:rPr>
        <w:t>办公费、水费、电费、取暖费、物业管理费、差旅费、维修</w:t>
      </w:r>
      <w:r>
        <w:rPr>
          <w:rFonts w:ascii="Times New Roman" w:eastAsia="仿宋_GB2312" w:hAnsi="Times New Roman" w:cs="仿宋_GB2312" w:hint="eastAsia"/>
          <w:sz w:val="30"/>
          <w:szCs w:val="30"/>
        </w:rPr>
        <w:t>(</w:t>
      </w:r>
      <w:r>
        <w:rPr>
          <w:rFonts w:ascii="Times New Roman" w:eastAsia="仿宋_GB2312" w:hAnsi="Times New Roman" w:cs="仿宋_GB2312" w:hint="eastAsia"/>
          <w:sz w:val="30"/>
          <w:szCs w:val="30"/>
        </w:rPr>
        <w:t>护</w:t>
      </w:r>
      <w:r>
        <w:rPr>
          <w:rFonts w:ascii="Times New Roman" w:eastAsia="仿宋_GB2312" w:hAnsi="Times New Roman" w:cs="仿宋_GB2312" w:hint="eastAsia"/>
          <w:sz w:val="30"/>
          <w:szCs w:val="30"/>
        </w:rPr>
        <w:t>)</w:t>
      </w:r>
      <w:r>
        <w:rPr>
          <w:rFonts w:ascii="Times New Roman" w:eastAsia="仿宋_GB2312" w:hAnsi="Times New Roman" w:cs="仿宋_GB2312" w:hint="eastAsia"/>
          <w:sz w:val="30"/>
          <w:szCs w:val="30"/>
        </w:rPr>
        <w:t>费、培训费、劳务费。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七、政府性基金预算财政拨款收支决算情况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楷体" w:hAnsi="Times New Roman" w:cs="楷体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年度无政府性基金预算财政拨款收入、支出和结转结余。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ab/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八、国有资本经营预算财政拨款收支决算情况说明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度无国有资本经营预算财政拨</w:t>
      </w:r>
      <w:r>
        <w:rPr>
          <w:rFonts w:ascii="Times New Roman" w:eastAsia="仿宋_GB2312" w:hAnsi="Times New Roman" w:cs="仿宋_GB2312" w:hint="eastAsia"/>
          <w:sz w:val="30"/>
          <w:szCs w:val="30"/>
        </w:rPr>
        <w:lastRenderedPageBreak/>
        <w:t>款收入、支出和结转结余。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九、财政拨款</w:t>
      </w:r>
      <w:r>
        <w:rPr>
          <w:rFonts w:ascii="Times New Roman" w:eastAsia="黑体" w:hAnsi="Times New Roman" w:cs="黑体"/>
          <w:b/>
          <w:bCs/>
          <w:kern w:val="0"/>
          <w:sz w:val="30"/>
          <w:szCs w:val="30"/>
        </w:rPr>
        <w:t>“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三公</w:t>
      </w:r>
      <w:r>
        <w:rPr>
          <w:rFonts w:ascii="Times New Roman" w:eastAsia="黑体" w:hAnsi="Times New Roman" w:cs="黑体"/>
          <w:b/>
          <w:bCs/>
          <w:kern w:val="0"/>
          <w:sz w:val="30"/>
          <w:szCs w:val="30"/>
        </w:rPr>
        <w:t>”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经费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支出决算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情况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2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（一）总体情况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本年度未用财政拨款经费列支“三公”经费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本年度未用财政拨款经费列支“三公”经费。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2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（二）具体情况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因公出国（境）费预算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本年度未用财政拨款经费列支因公出国（境）费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本年度未用财政拨款经费列支因公出国（境）费。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年本单位组织的出国团组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个，出国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公务用车购置及运行维护费预算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本年度未用财政拨款经费列支公务用车购置及运行维护费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本年度未用财政拨款经费列支公务用车购置及运行维护费。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其中：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公务用车运行维护费预算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本年度未用财政拨款经费列支公务用车运行维护费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lastRenderedPageBreak/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本年度未用财政拨款经费列支公务用车运行维护费。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截至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12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月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31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日，使用财政拨款开支运行维护费的公务用车保有量为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辆。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公务用车购置费预算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元，与预算相比持平；较上年相比持平。决算数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本年度未用财政拨款经费列支公务用车购置费。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年购置公务用车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辆。</w:t>
      </w:r>
    </w:p>
    <w:p w:rsidR="00CD165C" w:rsidRDefault="00CD165C" w:rsidP="00CD165C">
      <w:pPr>
        <w:autoSpaceDE w:val="0"/>
        <w:autoSpaceDN w:val="0"/>
        <w:adjustRightInd w:val="0"/>
        <w:spacing w:line="600" w:lineRule="exact"/>
        <w:ind w:firstLine="645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3.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公务接待费预算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元，与预算相比持平；较上年相比持平。决算数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本年度未用财政拨款经费列支公务接待费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本年度未用财政拨款经费列支公务接待费。</w:t>
      </w:r>
    </w:p>
    <w:p w:rsidR="00B7536D" w:rsidRDefault="00CD165C" w:rsidP="00CD165C">
      <w:pPr>
        <w:autoSpaceDE w:val="0"/>
        <w:autoSpaceDN w:val="0"/>
        <w:adjustRightInd w:val="0"/>
        <w:spacing w:line="600" w:lineRule="exact"/>
        <w:ind w:firstLine="645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年本单位国内公务接待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批次，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人次；其中，外事接待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批次，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人次。</w:t>
      </w:r>
      <w:bookmarkStart w:id="0" w:name="_GoBack"/>
      <w:bookmarkEnd w:id="0"/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十、机关运行经费支出情况说明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无机关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运行经费。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十一、政府采购支出情况说明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楷体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年度无政府采购支出。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十二、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国有资产占有使用情况说明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年度无国有资产占有使用情况。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lastRenderedPageBreak/>
        <w:t>十三、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预算绩效情况说明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根据预算绩效管理要求，天津市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年度已对</w:t>
      </w:r>
      <w:r>
        <w:rPr>
          <w:rFonts w:ascii="Times New Roman" w:eastAsia="仿宋_GB2312" w:hAnsi="Times New Roman" w:cs="仿宋_GB2312" w:hint="eastAsia"/>
          <w:sz w:val="30"/>
          <w:szCs w:val="30"/>
        </w:rPr>
        <w:t>1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个项目开展绩效自评，涉及金额</w:t>
      </w:r>
      <w:r>
        <w:rPr>
          <w:rFonts w:ascii="Times New Roman" w:eastAsia="仿宋_GB2312" w:hAnsi="Times New Roman" w:cs="仿宋_GB2312" w:hint="eastAsia"/>
          <w:sz w:val="30"/>
          <w:szCs w:val="30"/>
        </w:rPr>
        <w:t>72,642.80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元，自评结果已随部门决算一并公开。</w:t>
      </w: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十四、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教育、医疗卫生、社会保障和就业、住房保障、涉农补贴等民生支出情况说明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年度，天津市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蓟州区公乐小学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教育支出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23,306,910.98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元、社会保障和就业支出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2,954,886.72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元、卫生健康支出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1,211,799.37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元。</w:t>
      </w: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</w:p>
    <w:p w:rsidR="00B7536D" w:rsidRDefault="00CD165C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第四部分名词解释</w:t>
      </w:r>
    </w:p>
    <w:p w:rsidR="00B7536D" w:rsidRDefault="00B7536D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1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部门决算。是指各部门依据国家有关法律法规规定及其履行职能情况编制，反映部门所有预算收支和结余执行结果及绩效等情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lastRenderedPageBreak/>
        <w:t>况的综合性年度报告，是改进部门预算执行以及编制后续年度部门预算的参考和依据。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机关运行经费。反映为保障行政单位（含参照公务员管理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B7536D" w:rsidRDefault="00CD165C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3.“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经费。是指各部门用财政拨款安排的因公出国（境）费、公务用车购置及运行费和公务接待费。其中，因公出国（境）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单位公务出国（境）的国际旅费、国外城市间交通费、住宿费、伙食费、培训费、公杂费等支出；公务用车购置及运行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单位公务用车车辆购置支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出（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含车辆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购置税）及燃料费、维修费、过桥过路费、保险费、安全奖励费用等支出；公务接待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单位按规定开支的各类公务接待（含外宾接待）支出。</w:t>
      </w:r>
    </w:p>
    <w:sectPr w:rsidR="00B7536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ZjhlY2FmMzAxNmU3NmJkNTQ3NDhiOTVjNTYyYWIifQ=="/>
    <w:docVar w:name="KSO_WPS_MARK_KEY" w:val="88bd3810-dba4-4790-9790-bbfbce99c02a"/>
  </w:docVars>
  <w:rsids>
    <w:rsidRoot w:val="006A094D"/>
    <w:rsid w:val="00013A12"/>
    <w:rsid w:val="0002687D"/>
    <w:rsid w:val="00036AAB"/>
    <w:rsid w:val="00047C6F"/>
    <w:rsid w:val="000528EE"/>
    <w:rsid w:val="000719FD"/>
    <w:rsid w:val="000B5C71"/>
    <w:rsid w:val="000D4B98"/>
    <w:rsid w:val="00127EFA"/>
    <w:rsid w:val="00142888"/>
    <w:rsid w:val="00152EEB"/>
    <w:rsid w:val="00153077"/>
    <w:rsid w:val="00167CB7"/>
    <w:rsid w:val="001A0E4F"/>
    <w:rsid w:val="001B5C3C"/>
    <w:rsid w:val="001C0399"/>
    <w:rsid w:val="001D587E"/>
    <w:rsid w:val="002124F6"/>
    <w:rsid w:val="00264B59"/>
    <w:rsid w:val="002A4997"/>
    <w:rsid w:val="002E6086"/>
    <w:rsid w:val="00302490"/>
    <w:rsid w:val="003227B2"/>
    <w:rsid w:val="00337246"/>
    <w:rsid w:val="003536BE"/>
    <w:rsid w:val="003776DF"/>
    <w:rsid w:val="003B25FB"/>
    <w:rsid w:val="003C07CB"/>
    <w:rsid w:val="00415D69"/>
    <w:rsid w:val="004A482F"/>
    <w:rsid w:val="004F39BF"/>
    <w:rsid w:val="005062D7"/>
    <w:rsid w:val="005175E6"/>
    <w:rsid w:val="00525157"/>
    <w:rsid w:val="005349A2"/>
    <w:rsid w:val="00555D3A"/>
    <w:rsid w:val="00575537"/>
    <w:rsid w:val="005D1367"/>
    <w:rsid w:val="005D3F56"/>
    <w:rsid w:val="00654D17"/>
    <w:rsid w:val="006623EC"/>
    <w:rsid w:val="006A094D"/>
    <w:rsid w:val="006D2409"/>
    <w:rsid w:val="006E65DB"/>
    <w:rsid w:val="006E6E0B"/>
    <w:rsid w:val="00722835"/>
    <w:rsid w:val="00776FF3"/>
    <w:rsid w:val="0078156E"/>
    <w:rsid w:val="00786E74"/>
    <w:rsid w:val="007D1285"/>
    <w:rsid w:val="007E49E1"/>
    <w:rsid w:val="007F6DA7"/>
    <w:rsid w:val="008174D5"/>
    <w:rsid w:val="00885126"/>
    <w:rsid w:val="0089698B"/>
    <w:rsid w:val="008D48A9"/>
    <w:rsid w:val="00941A30"/>
    <w:rsid w:val="00946509"/>
    <w:rsid w:val="00977DCC"/>
    <w:rsid w:val="009820CF"/>
    <w:rsid w:val="00982A8B"/>
    <w:rsid w:val="009A7ED3"/>
    <w:rsid w:val="009D74D7"/>
    <w:rsid w:val="00A57AE7"/>
    <w:rsid w:val="00A83A0E"/>
    <w:rsid w:val="00AF71AE"/>
    <w:rsid w:val="00B33C70"/>
    <w:rsid w:val="00B75228"/>
    <w:rsid w:val="00B7536D"/>
    <w:rsid w:val="00B811F1"/>
    <w:rsid w:val="00B81B9F"/>
    <w:rsid w:val="00BC763A"/>
    <w:rsid w:val="00BC7D6F"/>
    <w:rsid w:val="00BD3CAC"/>
    <w:rsid w:val="00BF697A"/>
    <w:rsid w:val="00C52E77"/>
    <w:rsid w:val="00C65A44"/>
    <w:rsid w:val="00C76AC3"/>
    <w:rsid w:val="00C83EB4"/>
    <w:rsid w:val="00CD165C"/>
    <w:rsid w:val="00CF368A"/>
    <w:rsid w:val="00D4505A"/>
    <w:rsid w:val="00D65B41"/>
    <w:rsid w:val="00DC3234"/>
    <w:rsid w:val="00DC3CD0"/>
    <w:rsid w:val="00DD60B5"/>
    <w:rsid w:val="00E020EE"/>
    <w:rsid w:val="00E7602B"/>
    <w:rsid w:val="00E964B2"/>
    <w:rsid w:val="00EA6549"/>
    <w:rsid w:val="00F007FE"/>
    <w:rsid w:val="00F76C78"/>
    <w:rsid w:val="017D4A3B"/>
    <w:rsid w:val="01A10E80"/>
    <w:rsid w:val="029D518A"/>
    <w:rsid w:val="03311B3F"/>
    <w:rsid w:val="03901927"/>
    <w:rsid w:val="05CA273A"/>
    <w:rsid w:val="05E55C53"/>
    <w:rsid w:val="069A035E"/>
    <w:rsid w:val="07267E44"/>
    <w:rsid w:val="07425D24"/>
    <w:rsid w:val="07A23238"/>
    <w:rsid w:val="07D478A0"/>
    <w:rsid w:val="085D1644"/>
    <w:rsid w:val="0A7D5D1A"/>
    <w:rsid w:val="0AF018E5"/>
    <w:rsid w:val="0B1428B6"/>
    <w:rsid w:val="0B2716A6"/>
    <w:rsid w:val="0B2E72C7"/>
    <w:rsid w:val="0C411F0C"/>
    <w:rsid w:val="0CB3217A"/>
    <w:rsid w:val="0CDD71F7"/>
    <w:rsid w:val="0D664210"/>
    <w:rsid w:val="0DA7267B"/>
    <w:rsid w:val="0DFB4FC0"/>
    <w:rsid w:val="0E267459"/>
    <w:rsid w:val="0EBB5316"/>
    <w:rsid w:val="0F4936D8"/>
    <w:rsid w:val="0FC42B69"/>
    <w:rsid w:val="0FF22FB9"/>
    <w:rsid w:val="118916FB"/>
    <w:rsid w:val="1221675E"/>
    <w:rsid w:val="12C34799"/>
    <w:rsid w:val="12D93FBD"/>
    <w:rsid w:val="13463246"/>
    <w:rsid w:val="142D4C1F"/>
    <w:rsid w:val="15F1161D"/>
    <w:rsid w:val="161D1413"/>
    <w:rsid w:val="1666200B"/>
    <w:rsid w:val="16C5644A"/>
    <w:rsid w:val="16D76A65"/>
    <w:rsid w:val="17C84C4C"/>
    <w:rsid w:val="1949378C"/>
    <w:rsid w:val="199A3054"/>
    <w:rsid w:val="1A1104E0"/>
    <w:rsid w:val="1A404E9F"/>
    <w:rsid w:val="1AA54268"/>
    <w:rsid w:val="1B173F14"/>
    <w:rsid w:val="1B4641B9"/>
    <w:rsid w:val="1B520DB0"/>
    <w:rsid w:val="1B5D5A1E"/>
    <w:rsid w:val="1B7A68EC"/>
    <w:rsid w:val="1CCA277E"/>
    <w:rsid w:val="1DFB572F"/>
    <w:rsid w:val="1EC5396A"/>
    <w:rsid w:val="1EFB0588"/>
    <w:rsid w:val="20DB5BFD"/>
    <w:rsid w:val="21365D81"/>
    <w:rsid w:val="21556D90"/>
    <w:rsid w:val="21C24E94"/>
    <w:rsid w:val="21D73FEC"/>
    <w:rsid w:val="23736675"/>
    <w:rsid w:val="24B227A0"/>
    <w:rsid w:val="25BA7C7E"/>
    <w:rsid w:val="2666570F"/>
    <w:rsid w:val="26DB4B05"/>
    <w:rsid w:val="271B299E"/>
    <w:rsid w:val="27DD7C53"/>
    <w:rsid w:val="284E3F62"/>
    <w:rsid w:val="28612632"/>
    <w:rsid w:val="28DB5350"/>
    <w:rsid w:val="2A924D25"/>
    <w:rsid w:val="2BC20F83"/>
    <w:rsid w:val="2C800474"/>
    <w:rsid w:val="2C8F0671"/>
    <w:rsid w:val="2D5A0475"/>
    <w:rsid w:val="2DA05507"/>
    <w:rsid w:val="2E487134"/>
    <w:rsid w:val="2E8C3709"/>
    <w:rsid w:val="2F146650"/>
    <w:rsid w:val="2FA13000"/>
    <w:rsid w:val="2FC74096"/>
    <w:rsid w:val="2FF951BC"/>
    <w:rsid w:val="307A24E3"/>
    <w:rsid w:val="307A6987"/>
    <w:rsid w:val="30BB5227"/>
    <w:rsid w:val="313F372D"/>
    <w:rsid w:val="32146967"/>
    <w:rsid w:val="32443D30"/>
    <w:rsid w:val="32672F3B"/>
    <w:rsid w:val="33032C66"/>
    <w:rsid w:val="332D3FC0"/>
    <w:rsid w:val="354D7E20"/>
    <w:rsid w:val="35747E49"/>
    <w:rsid w:val="35823AFA"/>
    <w:rsid w:val="358C1096"/>
    <w:rsid w:val="35B6328D"/>
    <w:rsid w:val="35F44AE6"/>
    <w:rsid w:val="36144696"/>
    <w:rsid w:val="36580FD3"/>
    <w:rsid w:val="381E22EE"/>
    <w:rsid w:val="3AF76503"/>
    <w:rsid w:val="3B0209DD"/>
    <w:rsid w:val="3B0C198B"/>
    <w:rsid w:val="3B483C6E"/>
    <w:rsid w:val="3B776F10"/>
    <w:rsid w:val="3B7C7A57"/>
    <w:rsid w:val="3B8E1539"/>
    <w:rsid w:val="3D600CB3"/>
    <w:rsid w:val="3E426F14"/>
    <w:rsid w:val="3EB42189"/>
    <w:rsid w:val="3EC62D97"/>
    <w:rsid w:val="3EEF0B4C"/>
    <w:rsid w:val="3EF16375"/>
    <w:rsid w:val="3F2006FA"/>
    <w:rsid w:val="40CF0629"/>
    <w:rsid w:val="4137238C"/>
    <w:rsid w:val="41CC0838"/>
    <w:rsid w:val="43612B5A"/>
    <w:rsid w:val="43805C0B"/>
    <w:rsid w:val="43B835F7"/>
    <w:rsid w:val="44552CED"/>
    <w:rsid w:val="44EB17AA"/>
    <w:rsid w:val="45984C48"/>
    <w:rsid w:val="47727F60"/>
    <w:rsid w:val="485D29BF"/>
    <w:rsid w:val="49374433"/>
    <w:rsid w:val="49DA103E"/>
    <w:rsid w:val="4A2319E6"/>
    <w:rsid w:val="4A8E57CD"/>
    <w:rsid w:val="4CA13CE1"/>
    <w:rsid w:val="4CD450D8"/>
    <w:rsid w:val="4D14664A"/>
    <w:rsid w:val="4D210FC7"/>
    <w:rsid w:val="4D720D77"/>
    <w:rsid w:val="4DB9688D"/>
    <w:rsid w:val="4E4E3945"/>
    <w:rsid w:val="4E8C7B5A"/>
    <w:rsid w:val="4F167E2F"/>
    <w:rsid w:val="4F391364"/>
    <w:rsid w:val="4FA424E7"/>
    <w:rsid w:val="4FBD62FD"/>
    <w:rsid w:val="4FD337AC"/>
    <w:rsid w:val="4FE523CE"/>
    <w:rsid w:val="5236167C"/>
    <w:rsid w:val="52A37398"/>
    <w:rsid w:val="53C102A5"/>
    <w:rsid w:val="54380029"/>
    <w:rsid w:val="54A61249"/>
    <w:rsid w:val="54F16968"/>
    <w:rsid w:val="55AC416B"/>
    <w:rsid w:val="564C0516"/>
    <w:rsid w:val="5713248B"/>
    <w:rsid w:val="57833AC4"/>
    <w:rsid w:val="578735B4"/>
    <w:rsid w:val="58C3061C"/>
    <w:rsid w:val="58E93DFA"/>
    <w:rsid w:val="599E4BE5"/>
    <w:rsid w:val="5A1C0F73"/>
    <w:rsid w:val="5A964C59"/>
    <w:rsid w:val="5C170425"/>
    <w:rsid w:val="5CD612EB"/>
    <w:rsid w:val="5D032E6E"/>
    <w:rsid w:val="5DC66F7C"/>
    <w:rsid w:val="5DFB2606"/>
    <w:rsid w:val="5E015742"/>
    <w:rsid w:val="5EB1144C"/>
    <w:rsid w:val="5EF37781"/>
    <w:rsid w:val="5F6D7131"/>
    <w:rsid w:val="5F7856C5"/>
    <w:rsid w:val="5FF67529"/>
    <w:rsid w:val="615900E7"/>
    <w:rsid w:val="61D75AE1"/>
    <w:rsid w:val="620B43D3"/>
    <w:rsid w:val="624C1682"/>
    <w:rsid w:val="63B80927"/>
    <w:rsid w:val="643C1F0A"/>
    <w:rsid w:val="644D16E1"/>
    <w:rsid w:val="64925346"/>
    <w:rsid w:val="649341E6"/>
    <w:rsid w:val="654D2EBE"/>
    <w:rsid w:val="654E5711"/>
    <w:rsid w:val="656942F9"/>
    <w:rsid w:val="65B558C0"/>
    <w:rsid w:val="665D659A"/>
    <w:rsid w:val="667274BD"/>
    <w:rsid w:val="66BC2A82"/>
    <w:rsid w:val="672E57FA"/>
    <w:rsid w:val="68200AB4"/>
    <w:rsid w:val="68C169D0"/>
    <w:rsid w:val="6B4F5D3F"/>
    <w:rsid w:val="6B963EB9"/>
    <w:rsid w:val="6BBB51FE"/>
    <w:rsid w:val="6BF54B38"/>
    <w:rsid w:val="6C054650"/>
    <w:rsid w:val="6C1D5E3D"/>
    <w:rsid w:val="6CF70A69"/>
    <w:rsid w:val="6CFE17CB"/>
    <w:rsid w:val="6D5E0469"/>
    <w:rsid w:val="6D854C1A"/>
    <w:rsid w:val="6E080CF4"/>
    <w:rsid w:val="6EB34837"/>
    <w:rsid w:val="70180DF5"/>
    <w:rsid w:val="704716DB"/>
    <w:rsid w:val="708C6A78"/>
    <w:rsid w:val="70E84C6C"/>
    <w:rsid w:val="70FE35D3"/>
    <w:rsid w:val="71600CA6"/>
    <w:rsid w:val="71954DDE"/>
    <w:rsid w:val="7260119C"/>
    <w:rsid w:val="72701CEB"/>
    <w:rsid w:val="72B3615B"/>
    <w:rsid w:val="73724CC1"/>
    <w:rsid w:val="7455465F"/>
    <w:rsid w:val="75AB44BA"/>
    <w:rsid w:val="76360E75"/>
    <w:rsid w:val="786210C2"/>
    <w:rsid w:val="79B7155B"/>
    <w:rsid w:val="79DC07A5"/>
    <w:rsid w:val="7ACA53E2"/>
    <w:rsid w:val="7B143565"/>
    <w:rsid w:val="7E2E7A36"/>
    <w:rsid w:val="7E703A39"/>
    <w:rsid w:val="7F3217A8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Char"/>
    <w:uiPriority w:val="99"/>
    <w:qFormat/>
    <w:pPr>
      <w:autoSpaceDE w:val="0"/>
      <w:autoSpaceDN w:val="0"/>
      <w:adjustRightInd w:val="0"/>
      <w:jc w:val="left"/>
      <w:outlineLvl w:val="0"/>
    </w:pPr>
    <w:rPr>
      <w:rFonts w:ascii="方正小标宋简体" w:eastAsia="方正小标宋简体"/>
      <w:kern w:val="0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autoSpaceDE w:val="0"/>
      <w:autoSpaceDN w:val="0"/>
      <w:adjustRightInd w:val="0"/>
      <w:jc w:val="left"/>
      <w:outlineLvl w:val="1"/>
    </w:pPr>
    <w:rPr>
      <w:rFonts w:ascii="方正小标宋简体" w:eastAsia="方正小标宋简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rPr>
      <w:rFonts w:ascii="方正小标宋简体" w:eastAsia="方正小标宋简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9"/>
    <w:qFormat/>
    <w:rPr>
      <w:rFonts w:ascii="方正小标宋简体" w:eastAsia="方正小标宋简体"/>
      <w:kern w:val="0"/>
      <w:sz w:val="24"/>
      <w:szCs w:val="24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Char"/>
    <w:uiPriority w:val="99"/>
    <w:qFormat/>
    <w:pPr>
      <w:autoSpaceDE w:val="0"/>
      <w:autoSpaceDN w:val="0"/>
      <w:adjustRightInd w:val="0"/>
      <w:jc w:val="left"/>
      <w:outlineLvl w:val="0"/>
    </w:pPr>
    <w:rPr>
      <w:rFonts w:ascii="方正小标宋简体" w:eastAsia="方正小标宋简体"/>
      <w:kern w:val="0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autoSpaceDE w:val="0"/>
      <w:autoSpaceDN w:val="0"/>
      <w:adjustRightInd w:val="0"/>
      <w:jc w:val="left"/>
      <w:outlineLvl w:val="1"/>
    </w:pPr>
    <w:rPr>
      <w:rFonts w:ascii="方正小标宋简体" w:eastAsia="方正小标宋简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rPr>
      <w:rFonts w:ascii="方正小标宋简体" w:eastAsia="方正小标宋简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9"/>
    <w:qFormat/>
    <w:rPr>
      <w:rFonts w:ascii="方正小标宋简体" w:eastAsia="方正小标宋简体"/>
      <w:kern w:val="0"/>
      <w:sz w:val="24"/>
      <w:szCs w:val="24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722</Words>
  <Characters>4122</Characters>
  <Application>Microsoft Office Word</Application>
  <DocSecurity>0</DocSecurity>
  <Lines>34</Lines>
  <Paragraphs>9</Paragraphs>
  <ScaleCrop>false</ScaleCrop>
  <Company>HP Inc.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HP</cp:lastModifiedBy>
  <cp:revision>74</cp:revision>
  <dcterms:created xsi:type="dcterms:W3CDTF">2023-08-11T08:11:00Z</dcterms:created>
  <dcterms:modified xsi:type="dcterms:W3CDTF">2024-09-11T02:07:00Z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A44E0A178634409BBBA50D5636087390_13</vt:lpwstr>
  </property>
</Properties>
</file>