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5092B3">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B4DA5F3">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A91AFD1">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295C3F6">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A4D8B11">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D261D19">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DAE4048">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386178A">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BD88744">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天津市蓟州区东施古镇初级中学2023年度部门决算</w:t>
      </w:r>
    </w:p>
    <w:p w14:paraId="4696665A">
      <w:pPr>
        <w:autoSpaceDE w:val="0"/>
        <w:autoSpaceDN w:val="0"/>
        <w:adjustRightInd w:val="0"/>
        <w:spacing w:line="580" w:lineRule="exact"/>
        <w:jc w:val="center"/>
        <w:rPr>
          <w:rFonts w:ascii="Times New Roman" w:hAnsi="Times New Roman" w:eastAsia="黑体" w:cs="黑体"/>
          <w:sz w:val="30"/>
          <w:szCs w:val="30"/>
          <w:highlight w:val="none"/>
        </w:rPr>
      </w:pPr>
    </w:p>
    <w:p w14:paraId="05A7FBB9">
      <w:pPr>
        <w:autoSpaceDE w:val="0"/>
        <w:autoSpaceDN w:val="0"/>
        <w:adjustRightInd w:val="0"/>
        <w:spacing w:line="580" w:lineRule="exact"/>
        <w:jc w:val="center"/>
        <w:rPr>
          <w:rFonts w:ascii="Times New Roman" w:hAnsi="Times New Roman" w:eastAsia="黑体" w:cs="黑体"/>
          <w:sz w:val="30"/>
          <w:szCs w:val="30"/>
          <w:highlight w:val="none"/>
        </w:rPr>
      </w:pPr>
    </w:p>
    <w:p w14:paraId="23F5C695">
      <w:pPr>
        <w:autoSpaceDE w:val="0"/>
        <w:autoSpaceDN w:val="0"/>
        <w:adjustRightInd w:val="0"/>
        <w:spacing w:line="580" w:lineRule="exact"/>
        <w:jc w:val="center"/>
        <w:rPr>
          <w:rFonts w:ascii="Times New Roman" w:hAnsi="Times New Roman" w:eastAsia="黑体" w:cs="黑体"/>
          <w:sz w:val="30"/>
          <w:szCs w:val="30"/>
          <w:highlight w:val="none"/>
        </w:rPr>
      </w:pPr>
    </w:p>
    <w:p w14:paraId="4532B3A6">
      <w:pPr>
        <w:autoSpaceDE w:val="0"/>
        <w:autoSpaceDN w:val="0"/>
        <w:adjustRightInd w:val="0"/>
        <w:spacing w:line="580" w:lineRule="exact"/>
        <w:jc w:val="center"/>
        <w:rPr>
          <w:rFonts w:ascii="Times New Roman" w:hAnsi="Times New Roman" w:eastAsia="黑体" w:cs="黑体"/>
          <w:sz w:val="30"/>
          <w:szCs w:val="30"/>
          <w:highlight w:val="none"/>
        </w:rPr>
      </w:pPr>
    </w:p>
    <w:p w14:paraId="3B1D6036">
      <w:pPr>
        <w:autoSpaceDE w:val="0"/>
        <w:autoSpaceDN w:val="0"/>
        <w:adjustRightInd w:val="0"/>
        <w:spacing w:line="580" w:lineRule="exact"/>
        <w:jc w:val="center"/>
        <w:rPr>
          <w:rFonts w:ascii="Times New Roman" w:hAnsi="Times New Roman" w:eastAsia="黑体" w:cs="黑体"/>
          <w:sz w:val="30"/>
          <w:szCs w:val="30"/>
          <w:highlight w:val="none"/>
        </w:rPr>
      </w:pPr>
    </w:p>
    <w:p w14:paraId="50154561">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1C5C68A4">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13E7D522">
      <w:pPr>
        <w:autoSpaceDE w:val="0"/>
        <w:autoSpaceDN w:val="0"/>
        <w:adjustRightInd w:val="0"/>
        <w:spacing w:line="600" w:lineRule="exact"/>
        <w:jc w:val="left"/>
        <w:rPr>
          <w:rFonts w:ascii="Times New Roman" w:hAnsi="Times New Roman" w:eastAsia="黑体" w:cs="黑体"/>
          <w:kern w:val="0"/>
          <w:sz w:val="30"/>
          <w:szCs w:val="30"/>
          <w:highlight w:val="none"/>
        </w:rPr>
      </w:pPr>
    </w:p>
    <w:p w14:paraId="65CF4FA3">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124FB01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1D19D94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73B8C651">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1B0DE24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1F6632A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0AD55D1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2139A30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33787D5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7F3173D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4AB650E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763B2EA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1D9DB1E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2E062C4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35DE6BA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2EB4D6D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7D79F444">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1387D8A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2DF7A95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1B0C425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13CB2C2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4992696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4C999CE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7BB4A03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49FC70D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2ED5EC3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23E873F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134B7D9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2EF9952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0457F51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4A00C67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16F3132E">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4ACDBE59">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63160025">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7D94A639">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381B8F39">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en-US" w:eastAsia="zh-CN"/>
        </w:rPr>
        <w:t>天津市蓟州区东施古镇初级中学</w:t>
      </w:r>
      <w:r>
        <w:rPr>
          <w:rFonts w:hint="eastAsia" w:ascii="Times New Roman" w:hAnsi="Times New Roman" w:eastAsia="仿宋_GB2312" w:cs="仿宋_GB2312"/>
          <w:sz w:val="30"/>
          <w:szCs w:val="30"/>
          <w:highlight w:val="none"/>
          <w:lang w:eastAsia="zh-CN"/>
        </w:rPr>
        <w:t>全面负责实施初中义务教育，促进基础教育发展，初中学历教育（相关社会服务）。</w:t>
      </w:r>
    </w:p>
    <w:p w14:paraId="58ECAE00">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69FE6F64">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天津市蓟州区东施古镇初级中学内设3个</w:t>
      </w:r>
      <w:r>
        <w:rPr>
          <w:rFonts w:hint="eastAsia" w:ascii="Times New Roman" w:hAnsi="Times New Roman" w:eastAsia="仿宋_GB2312" w:cs="仿宋_GB2312"/>
          <w:sz w:val="30"/>
          <w:szCs w:val="30"/>
        </w:rPr>
        <w:t>职能科室</w:t>
      </w:r>
      <w:r>
        <w:rPr>
          <w:rFonts w:hint="eastAsia" w:ascii="Times New Roman" w:hAnsi="Times New Roman" w:eastAsia="仿宋_GB2312" w:cs="仿宋_GB2312"/>
          <w:sz w:val="30"/>
          <w:szCs w:val="30"/>
          <w:highlight w:val="none"/>
          <w:lang w:eastAsia="zh-CN"/>
        </w:rPr>
        <w:t>；下辖0个预算单位。纳入天津市蓟州区东施古镇初级中学2023年度部门决算编制范围的单位包括：</w:t>
      </w:r>
    </w:p>
    <w:p w14:paraId="19FCEB77">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天津市蓟州区东施古镇初级中学。</w:t>
      </w:r>
    </w:p>
    <w:p w14:paraId="7D1E7030">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230C801A">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29DF381F">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6F4D6B5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42C508E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1EEC648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6769C938">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62C324F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0C81E47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7A0B993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6ECC9DF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37E38978">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41598097">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2E8CB0BC">
      <w:pPr>
        <w:keepNext/>
        <w:keepLines/>
        <w:autoSpaceDE w:val="0"/>
        <w:autoSpaceDN w:val="0"/>
        <w:adjustRightInd w:val="0"/>
        <w:spacing w:line="800" w:lineRule="exact"/>
        <w:ind w:firstLine="600"/>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kern w:val="0"/>
          <w:sz w:val="30"/>
          <w:szCs w:val="30"/>
          <w:highlight w:val="none"/>
        </w:rPr>
        <w:t>十一、《项目支出决算表》</w:t>
      </w: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1B725F1E">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1.天津市蓟州区东施古镇初级中学2023年度政府性基金预算财政拨款收入支出决算表为空表。</w:t>
      </w:r>
    </w:p>
    <w:p w14:paraId="60FCEA9C">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2.天津市蓟州区东施古镇初级中学2023年度国有资本经营预算财政拨款收入支出决算表为空表。</w:t>
      </w:r>
    </w:p>
    <w:p w14:paraId="636D00E3">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3.天津市蓟州区东施古镇初级中学2023年度财政拨款“三公”经费支出决算表为空表。</w:t>
      </w:r>
    </w:p>
    <w:p w14:paraId="77311AA6">
      <w:pPr>
        <w:keepNext/>
        <w:keepLines/>
        <w:autoSpaceDE w:val="0"/>
        <w:autoSpaceDN w:val="0"/>
        <w:adjustRightInd w:val="0"/>
        <w:spacing w:line="600" w:lineRule="exact"/>
        <w:ind w:firstLine="600"/>
        <w:jc w:val="left"/>
        <w:outlineLvl w:val="1"/>
        <w:rPr>
          <w:rFonts w:hint="eastAsia" w:ascii="Times New Roman" w:hAnsi="Times New Roman" w:eastAsia="方正小标宋简体" w:cs="方正小标宋简体"/>
          <w:kern w:val="44"/>
          <w:sz w:val="44"/>
          <w:szCs w:val="44"/>
          <w:highlight w:val="none"/>
        </w:rPr>
      </w:pPr>
    </w:p>
    <w:p w14:paraId="1602533E">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12D8E402">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3161896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5C74A2C6">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天津市蓟州区东施古镇初级中学2023年度收入、支出决算总计</w:t>
      </w:r>
      <w:r>
        <w:rPr>
          <w:rFonts w:hint="eastAsia" w:ascii="Times New Roman" w:hAnsi="Times New Roman" w:eastAsia="仿宋_GB2312" w:cs="仿宋_GB2312"/>
          <w:sz w:val="30"/>
          <w:szCs w:val="30"/>
          <w:highlight w:val="none"/>
          <w:lang w:eastAsia="zh-CN"/>
        </w:rPr>
        <w:t>14,203,765.85元，与2022年度相比，收、支总计各减少1,056,617.00元，下降6.92%，</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：教职工人员调整人员经费减少，校园保安经费减少，公用经费减少，缺少课后服务经费。</w:t>
      </w:r>
    </w:p>
    <w:p w14:paraId="1AE40BA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5A5D880C">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eastAsia="zh-CN"/>
        </w:rPr>
        <w:t>天津市蓟州区东施古镇初级中学</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14,203,765.85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减少1,056,616.50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教职工人员调整人员经费减少，校园保安经费减少，公用经费减少，缺少课后服务经费。</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13,942,960.85</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98.16</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260,805.00元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1.84%</w:t>
      </w:r>
      <w:r>
        <w:rPr>
          <w:rFonts w:hint="eastAsia" w:ascii="Times New Roman" w:hAnsi="Times New Roman" w:eastAsia="仿宋_GB2312" w:cs="仿宋_GB2312"/>
          <w:sz w:val="30"/>
          <w:szCs w:val="30"/>
          <w:highlight w:val="none"/>
          <w:lang w:val="zh-CN" w:eastAsia="zh-CN"/>
        </w:rPr>
        <w:t>。</w:t>
      </w:r>
    </w:p>
    <w:p w14:paraId="5CE7FA93">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2D742E0A">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hint="eastAsia" w:ascii="Times New Roman" w:hAnsi="Times New Roman" w:eastAsia="仿宋_GB2312" w:cs="仿宋_GB2312"/>
          <w:sz w:val="30"/>
          <w:szCs w:val="30"/>
          <w:highlight w:val="none"/>
          <w:lang w:eastAsia="zh-CN"/>
        </w:rPr>
        <w:t>天津市蓟州区东施古镇初级中学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14,203,765.85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1,056,617.00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教职工人员调整人员经费减少，校园保安经费减少，公用经费减少，缺少课后服务经费。</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14,203,765.85元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44045CF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1621FE58">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天津市蓟州区东施古镇初级中学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13,942,960.85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1,112,580.00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7.39</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教职工人员调整人员经费减少，校园保安经费减少，公用经费减少，缺少课后服务经费。</w:t>
      </w:r>
    </w:p>
    <w:p w14:paraId="06F9192A">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5C4D4CFE">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69F6A272">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天津市蓟州区东施古镇初级中学2023年度部门决算一般公共预算财政拨款支出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计13,942,960.85元，占本年支出合计的98.16%，与2022年度相比，一般公共预算财政拨款支出</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1,112,580.00元，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7.39%，</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：教职工人员调整人员经费减少，校园保安经费减少，公用经费减少，缺少课后服务经费。</w:t>
      </w:r>
    </w:p>
    <w:p w14:paraId="2D25C248">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35E27A34">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13,942,960.85</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教育支出（类）支出11719233.97元，占84.05%；社会保障和就业支出（类）支出1573598.16元，占11.29%；卫生健康支出（类）支出650128.72元，占4.66%。</w:t>
      </w:r>
    </w:p>
    <w:p w14:paraId="287DF40E">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0F72ADFA">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14,384,432.76</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13,942,960.85</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96.93%</w:t>
      </w:r>
      <w:r>
        <w:rPr>
          <w:rFonts w:hint="eastAsia" w:ascii="Times New Roman" w:hAnsi="Times New Roman" w:eastAsia="仿宋_GB2312" w:cs="仿宋_GB2312"/>
          <w:kern w:val="0"/>
          <w:sz w:val="30"/>
          <w:szCs w:val="30"/>
          <w:highlight w:val="none"/>
        </w:rPr>
        <w:t>。其中：</w:t>
      </w:r>
    </w:p>
    <w:p w14:paraId="4029D006">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val="en-US" w:eastAsia="zh-CN"/>
        </w:rPr>
        <w:t>1.</w:t>
      </w:r>
      <w:r>
        <w:rPr>
          <w:rFonts w:hint="eastAsia" w:ascii="Times New Roman" w:hAnsi="Times New Roman" w:eastAsia="仿宋_GB2312" w:cs="仿宋_GB2312"/>
          <w:sz w:val="30"/>
          <w:szCs w:val="30"/>
        </w:rPr>
        <w:t>教育支出（类）普通教育支出（款）</w:t>
      </w:r>
      <w:r>
        <w:rPr>
          <w:rFonts w:hint="eastAsia" w:ascii="Times New Roman" w:hAnsi="Times New Roman" w:eastAsia="仿宋_GB2312" w:cs="仿宋_GB2312"/>
          <w:sz w:val="30"/>
          <w:szCs w:val="30"/>
          <w:lang w:val="en-US" w:eastAsia="zh-CN"/>
        </w:rPr>
        <w:t>初中</w:t>
      </w:r>
      <w:r>
        <w:rPr>
          <w:rFonts w:hint="eastAsia" w:ascii="Times New Roman" w:hAnsi="Times New Roman" w:eastAsia="仿宋_GB2312" w:cs="仿宋_GB2312"/>
          <w:sz w:val="30"/>
          <w:szCs w:val="30"/>
        </w:rPr>
        <w:t>教育（项）</w:t>
      </w:r>
      <w:r>
        <w:rPr>
          <w:rFonts w:hint="eastAsia" w:ascii="Times New Roman" w:hAnsi="Times New Roman" w:eastAsia="仿宋_GB2312" w:cs="仿宋_GB2312"/>
          <w:sz w:val="30"/>
          <w:szCs w:val="30"/>
          <w:highlight w:val="none"/>
          <w:lang w:eastAsia="zh-CN"/>
        </w:rPr>
        <w:t>年初预算为 12</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044</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099.88元，支出决算为11</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980</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038.97元，完成年初预算的 99.47%，决算数小于年初预算数的主要原因是基本工资调标，人员工资增加，增加基础性绩效，发放2022年一次性绩效奖励考评奖。</w:t>
      </w:r>
    </w:p>
    <w:p w14:paraId="19F0B637">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en-US" w:eastAsia="zh-CN"/>
        </w:rPr>
        <w:t xml:space="preserve">2. </w:t>
      </w:r>
      <w:r>
        <w:rPr>
          <w:rFonts w:hint="eastAsia" w:ascii="Times New Roman" w:hAnsi="Times New Roman" w:eastAsia="仿宋_GB2312" w:cs="仿宋_GB2312"/>
          <w:sz w:val="30"/>
          <w:szCs w:val="30"/>
        </w:rPr>
        <w:t>社会保障和就业支出（类）行政事业单位养老支出（款）机关事业单位基本养老保险缴费支出（项）</w:t>
      </w:r>
      <w:r>
        <w:rPr>
          <w:rFonts w:hint="eastAsia" w:ascii="Times New Roman" w:hAnsi="Times New Roman" w:eastAsia="仿宋_GB2312" w:cs="仿宋_GB2312"/>
          <w:sz w:val="30"/>
          <w:szCs w:val="30"/>
          <w:highlight w:val="none"/>
          <w:lang w:eastAsia="zh-CN"/>
        </w:rPr>
        <w:t>年初预算为1</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101</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333.12元，支出决算为1</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049</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065.44元，完成年初预算的 95.25%，决算数小于年初预算数的主要原因是人员工资减少导致社保和职业年金减少。</w:t>
      </w:r>
    </w:p>
    <w:p w14:paraId="2589C308">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 xml:space="preserve">3. </w:t>
      </w:r>
      <w:r>
        <w:rPr>
          <w:rFonts w:hint="eastAsia" w:ascii="Times New Roman" w:hAnsi="Times New Roman" w:eastAsia="仿宋_GB2312" w:cs="仿宋_GB2312"/>
          <w:sz w:val="30"/>
          <w:szCs w:val="30"/>
        </w:rPr>
        <w:t>社会保障和就业支出（类）行政事业单位养老支出（款）机关事业单位职业年金缴费支出（项）</w:t>
      </w:r>
      <w:r>
        <w:rPr>
          <w:rFonts w:hint="eastAsia" w:ascii="Times New Roman" w:hAnsi="Times New Roman" w:eastAsia="仿宋_GB2312" w:cs="仿宋_GB2312"/>
          <w:sz w:val="30"/>
          <w:szCs w:val="30"/>
          <w:highlight w:val="none"/>
          <w:lang w:eastAsia="zh-CN"/>
        </w:rPr>
        <w:t>年初预算为550</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666.56元，支出决算为524</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532.72元，完成年初预算的 95.25%，决算数小于年初预算数的主要原因是人员工资减少导致社保和职业年金减少。</w:t>
      </w:r>
    </w:p>
    <w:p w14:paraId="3A43217B">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4.</w:t>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rPr>
        <w:t>卫生健康支出（类）行政事业单位医疗支出（款）行政单位医疗（项）</w:t>
      </w:r>
      <w:r>
        <w:rPr>
          <w:rFonts w:hint="eastAsia" w:ascii="Times New Roman" w:hAnsi="Times New Roman" w:eastAsia="仿宋_GB2312" w:cs="仿宋_GB2312"/>
          <w:sz w:val="30"/>
          <w:szCs w:val="30"/>
          <w:highlight w:val="none"/>
          <w:lang w:eastAsia="zh-CN"/>
        </w:rPr>
        <w:t>年初预算为688</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333.2元，支出决算为650</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128.72元，完成年初预算的 94.45%，决算数小于年初预算数的主要原因是在职人员缴费减少。</w:t>
      </w:r>
    </w:p>
    <w:p w14:paraId="23251FE6">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26EA39B6">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天津市蓟州区东施古镇初级中学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13,942,960.85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1,112,580.00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教职工人员调整人员经费减少，校园保安经费减少，公用经费减少，缺少课后服务经费。</w:t>
      </w:r>
      <w:r>
        <w:rPr>
          <w:rFonts w:hint="eastAsia" w:ascii="Times New Roman" w:hAnsi="Times New Roman" w:eastAsia="仿宋_GB2312" w:cs="仿宋_GB2312"/>
          <w:kern w:val="0"/>
          <w:sz w:val="30"/>
          <w:szCs w:val="30"/>
          <w:highlight w:val="none"/>
        </w:rPr>
        <w:t>其中：</w:t>
      </w:r>
    </w:p>
    <w:p w14:paraId="0063D558">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13,170,251.18</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基本工资、津贴补贴、绩效工资、机关事业单位基本养老保险缴费、职业年金缴费、职工基本医疗保险缴费、其他社会保障缴费、住房公积金、其他工资福利支出、退休费、抚恤金、生活补助。</w:t>
      </w:r>
    </w:p>
    <w:p w14:paraId="34C1BA39">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772,709.67</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办公费、电费、取暖费、物业管理费、差旅费、维修(护)费、培训费。</w:t>
      </w:r>
    </w:p>
    <w:p w14:paraId="736A93A3">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3370DB86">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天津市蓟州区东施古镇初级中学2023年度无政府性基金预算财政拨款收入、支出和结转结余</w:t>
      </w:r>
      <w:r>
        <w:rPr>
          <w:rFonts w:hint="eastAsia" w:ascii="Times New Roman" w:hAnsi="Times New Roman" w:eastAsia="仿宋_GB2312" w:cs="仿宋_GB2312"/>
          <w:sz w:val="30"/>
          <w:szCs w:val="30"/>
          <w:highlight w:val="none"/>
          <w:lang w:val="en-US" w:eastAsia="zh-CN"/>
        </w:rPr>
        <w:t>。</w:t>
      </w:r>
    </w:p>
    <w:p w14:paraId="01924791">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7B10C5B3">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天津市蓟州区东施古镇初级中学2023年度无国有资本经营预算财政拨款收入、支出和结转结余。</w:t>
      </w:r>
    </w:p>
    <w:p w14:paraId="332351CC">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6F853C97">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14:paraId="68ACAF4A">
      <w:pPr>
        <w:autoSpaceDE w:val="0"/>
        <w:autoSpaceDN w:val="0"/>
        <w:adjustRightInd w:val="0"/>
        <w:spacing w:line="600" w:lineRule="exact"/>
        <w:ind w:firstLine="600"/>
        <w:jc w:val="left"/>
        <w:rPr>
          <w:rFonts w:hint="eastAsia" w:ascii="Times New Roman" w:hAnsi="Times New Roman" w:eastAsia="仿宋_GB2312" w:cs="Times New Roman"/>
          <w:kern w:val="0"/>
          <w:sz w:val="30"/>
          <w:szCs w:val="30"/>
          <w:highlight w:val="none"/>
          <w:lang w:eastAsia="zh-CN"/>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sz w:val="30"/>
          <w:szCs w:val="30"/>
          <w:lang w:eastAsia="zh-CN"/>
        </w:rPr>
        <w:t>。</w:t>
      </w:r>
    </w:p>
    <w:p w14:paraId="014C1251">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14:paraId="33EB8FA9">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ascii="Times New Roman" w:hAnsi="Times New Roman" w:eastAsia="仿宋_GB2312" w:cs="仿宋_GB2312"/>
          <w:kern w:val="0"/>
          <w:sz w:val="30"/>
          <w:szCs w:val="30"/>
          <w:highlight w:val="none"/>
        </w:rPr>
        <w:t>1.</w:t>
      </w:r>
      <w:r>
        <w:rPr>
          <w:rFonts w:hint="eastAsia" w:ascii="Times New Roman" w:hAnsi="Times New Roman" w:eastAsia="仿宋_GB2312" w:cs="仿宋_GB2312"/>
          <w:kern w:val="0"/>
          <w:sz w:val="30"/>
          <w:szCs w:val="30"/>
          <w:highlight w:val="none"/>
        </w:rPr>
        <w:t>因公出国（境）费预算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sz w:val="30"/>
          <w:szCs w:val="30"/>
          <w:lang w:eastAsia="zh-CN"/>
        </w:rPr>
        <w:t>。</w:t>
      </w:r>
    </w:p>
    <w:p w14:paraId="20DE33BC">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年本单位组织的出国团组</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个，出国</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67ABF15A">
      <w:pPr>
        <w:autoSpaceDE w:val="0"/>
        <w:autoSpaceDN w:val="0"/>
        <w:adjustRightInd w:val="0"/>
        <w:spacing w:line="600" w:lineRule="exact"/>
        <w:ind w:firstLine="600"/>
        <w:jc w:val="left"/>
        <w:rPr>
          <w:rFonts w:hint="eastAsia" w:ascii="Times New Roman" w:hAnsi="Times New Roman" w:eastAsia="仿宋_GB2312" w:cs="Times New Roman"/>
          <w:kern w:val="0"/>
          <w:sz w:val="30"/>
          <w:szCs w:val="30"/>
          <w:highlight w:val="none"/>
          <w:lang w:eastAsia="zh-CN"/>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公务用车购置及运行维护费预算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highlight w:val="none"/>
          <w:lang w:eastAsia="zh-CN"/>
        </w:rPr>
        <w:t>；</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的主要原因是：其中：</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sz w:val="30"/>
          <w:szCs w:val="30"/>
          <w:lang w:eastAsia="zh-CN"/>
        </w:rPr>
        <w:t>。</w:t>
      </w:r>
    </w:p>
    <w:p w14:paraId="639D7E72">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kern w:val="0"/>
          <w:sz w:val="30"/>
          <w:szCs w:val="30"/>
          <w:highlight w:val="none"/>
        </w:rPr>
        <w:t>公务用车运行维护费预算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sz w:val="30"/>
          <w:szCs w:val="30"/>
          <w:lang w:eastAsia="zh-CN"/>
        </w:rPr>
        <w:t>。</w:t>
      </w:r>
    </w:p>
    <w:p w14:paraId="1E35CDDD">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截至</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w:t>
      </w:r>
      <w:r>
        <w:rPr>
          <w:rFonts w:ascii="Times New Roman" w:hAnsi="Times New Roman" w:eastAsia="仿宋_GB2312" w:cs="仿宋_GB2312"/>
          <w:kern w:val="0"/>
          <w:sz w:val="30"/>
          <w:szCs w:val="30"/>
          <w:highlight w:val="none"/>
        </w:rPr>
        <w:t>12</w:t>
      </w:r>
      <w:r>
        <w:rPr>
          <w:rFonts w:hint="eastAsia" w:ascii="Times New Roman" w:hAnsi="Times New Roman" w:eastAsia="仿宋_GB2312" w:cs="仿宋_GB2312"/>
          <w:kern w:val="0"/>
          <w:sz w:val="30"/>
          <w:szCs w:val="30"/>
          <w:highlight w:val="none"/>
        </w:rPr>
        <w:t>月</w:t>
      </w:r>
      <w:r>
        <w:rPr>
          <w:rFonts w:ascii="Times New Roman" w:hAnsi="Times New Roman" w:eastAsia="仿宋_GB2312" w:cs="仿宋_GB2312"/>
          <w:kern w:val="0"/>
          <w:sz w:val="30"/>
          <w:szCs w:val="30"/>
          <w:highlight w:val="none"/>
        </w:rPr>
        <w:t>31</w:t>
      </w:r>
      <w:r>
        <w:rPr>
          <w:rFonts w:hint="eastAsia" w:ascii="Times New Roman" w:hAnsi="Times New Roman" w:eastAsia="仿宋_GB2312" w:cs="仿宋_GB2312"/>
          <w:kern w:val="0"/>
          <w:sz w:val="30"/>
          <w:szCs w:val="30"/>
          <w:highlight w:val="none"/>
        </w:rPr>
        <w:t>日，使用财政拨款开支运行维护费的公务用车保有量为</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2624725E">
      <w:pPr>
        <w:autoSpaceDE w:val="0"/>
        <w:autoSpaceDN w:val="0"/>
        <w:adjustRightInd w:val="0"/>
        <w:spacing w:line="600" w:lineRule="exact"/>
        <w:ind w:firstLine="600"/>
        <w:jc w:val="left"/>
        <w:rPr>
          <w:rFonts w:hint="eastAsia" w:ascii="Times New Roman" w:hAnsi="Times New Roman" w:eastAsia="仿宋_GB2312" w:cs="仿宋_GB2312"/>
          <w:b/>
          <w:bCs/>
          <w:kern w:val="0"/>
          <w:sz w:val="30"/>
          <w:szCs w:val="30"/>
          <w:highlight w:val="none"/>
          <w:lang w:eastAsia="zh-CN"/>
        </w:rPr>
      </w:pPr>
      <w:r>
        <w:rPr>
          <w:rFonts w:hint="eastAsia" w:ascii="Times New Roman" w:hAnsi="Times New Roman" w:eastAsia="仿宋_GB2312" w:cs="仿宋_GB2312"/>
          <w:kern w:val="0"/>
          <w:sz w:val="30"/>
          <w:szCs w:val="30"/>
          <w:highlight w:val="none"/>
        </w:rPr>
        <w:t>公务用车购置费预算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sz w:val="30"/>
          <w:szCs w:val="30"/>
          <w:lang w:eastAsia="zh-CN"/>
        </w:rPr>
        <w:t>。</w:t>
      </w:r>
    </w:p>
    <w:p w14:paraId="2F950B1C">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年购置公务用车</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3453CD3B">
      <w:pPr>
        <w:autoSpaceDE w:val="0"/>
        <w:autoSpaceDN w:val="0"/>
        <w:adjustRightInd w:val="0"/>
        <w:spacing w:line="600" w:lineRule="exact"/>
        <w:ind w:firstLine="645"/>
        <w:jc w:val="left"/>
        <w:rPr>
          <w:rFonts w:hint="eastAsia" w:ascii="Times New Roman" w:hAnsi="Times New Roman" w:eastAsia="仿宋_GB2312" w:cs="仿宋_GB2312"/>
          <w:kern w:val="0"/>
          <w:sz w:val="30"/>
          <w:szCs w:val="30"/>
          <w:highlight w:val="none"/>
          <w:lang w:eastAsia="zh-CN"/>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公务接待费预算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sz w:val="30"/>
          <w:szCs w:val="30"/>
          <w:lang w:eastAsia="zh-CN"/>
        </w:rPr>
        <w:t>。</w:t>
      </w:r>
    </w:p>
    <w:p w14:paraId="1322E775">
      <w:pPr>
        <w:autoSpaceDE w:val="0"/>
        <w:autoSpaceDN w:val="0"/>
        <w:adjustRightInd w:val="0"/>
        <w:spacing w:line="600" w:lineRule="exact"/>
        <w:ind w:firstLine="645"/>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年本单位国内公务接待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人次；其中，外事接待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55ADE0FA">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74587CE2">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天津市蓟州区东施古镇初级中学2023年度无机关运行经费。</w:t>
      </w:r>
    </w:p>
    <w:p w14:paraId="3AE3024A">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6D1EC886">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天津市蓟州区东施古镇初级中学2023年度无政府采购支出。</w:t>
      </w:r>
    </w:p>
    <w:p w14:paraId="561B8113">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2B5B1D2F">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天津市蓟州区东施古镇初级中学2023年度无国有资产占有情况。</w:t>
      </w:r>
    </w:p>
    <w:p w14:paraId="1D52285F">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402375D8">
      <w:pPr>
        <w:keepNext/>
        <w:keepLines/>
        <w:autoSpaceDE w:val="0"/>
        <w:autoSpaceDN w:val="0"/>
        <w:adjustRightInd w:val="0"/>
        <w:spacing w:line="600" w:lineRule="exact"/>
        <w:ind w:firstLine="602"/>
        <w:jc w:val="left"/>
        <w:outlineLvl w:val="1"/>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本单位2023年度没有项目支出，无需开展绩效自评。</w:t>
      </w:r>
    </w:p>
    <w:p w14:paraId="434F7E6D">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1E1EF9D1">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w:t>
      </w:r>
      <w:r>
        <w:rPr>
          <w:rFonts w:hint="eastAsia" w:ascii="Times New Roman" w:hAnsi="Times New Roman" w:eastAsia="仿宋_GB2312" w:cs="仿宋_GB2312"/>
          <w:sz w:val="30"/>
          <w:szCs w:val="30"/>
          <w:highlight w:val="none"/>
          <w:lang w:val="en-US" w:eastAsia="zh-CN"/>
        </w:rPr>
        <w:t>3</w:t>
      </w:r>
      <w:r>
        <w:rPr>
          <w:rFonts w:hint="eastAsia" w:ascii="Times New Roman" w:hAnsi="Times New Roman" w:eastAsia="仿宋_GB2312" w:cs="仿宋_GB2312"/>
          <w:sz w:val="30"/>
          <w:szCs w:val="30"/>
          <w:highlight w:val="none"/>
          <w:lang w:eastAsia="zh-CN"/>
        </w:rPr>
        <w:t>年度，</w:t>
      </w:r>
      <w:r>
        <w:rPr>
          <w:rFonts w:hint="eastAsia" w:ascii="Times New Roman" w:hAnsi="Times New Roman" w:eastAsia="仿宋_GB2312" w:cs="仿宋_GB2312"/>
          <w:sz w:val="30"/>
          <w:szCs w:val="30"/>
          <w:highlight w:val="none"/>
          <w:lang w:val="zh-CN" w:eastAsia="zh-CN"/>
        </w:rPr>
        <w:t>天津市蓟州区东施古镇</w:t>
      </w:r>
      <w:r>
        <w:rPr>
          <w:rFonts w:hint="eastAsia" w:ascii="Times New Roman" w:hAnsi="Times New Roman" w:eastAsia="仿宋_GB2312" w:cs="仿宋_GB2312"/>
          <w:sz w:val="30"/>
          <w:szCs w:val="30"/>
          <w:highlight w:val="none"/>
          <w:lang w:val="en-US" w:eastAsia="zh-CN"/>
        </w:rPr>
        <w:t>初级中学</w:t>
      </w:r>
      <w:r>
        <w:rPr>
          <w:rFonts w:hint="eastAsia" w:ascii="Times New Roman" w:hAnsi="Times New Roman" w:eastAsia="仿宋_GB2312" w:cs="仿宋_GB2312"/>
          <w:sz w:val="30"/>
          <w:szCs w:val="30"/>
          <w:highlight w:val="none"/>
          <w:lang w:eastAsia="zh-CN"/>
        </w:rPr>
        <w:t>教育支出</w:t>
      </w:r>
      <w:r>
        <w:rPr>
          <w:rFonts w:hint="eastAsia" w:ascii="Times New Roman" w:hAnsi="Times New Roman" w:eastAsia="仿宋_GB2312" w:cs="仿宋_GB2312"/>
          <w:sz w:val="30"/>
          <w:szCs w:val="30"/>
          <w:highlight w:val="none"/>
          <w:lang w:val="en-US" w:eastAsia="zh-CN"/>
        </w:rPr>
        <w:t>11,980,038.97</w:t>
      </w:r>
      <w:r>
        <w:rPr>
          <w:rFonts w:hint="eastAsia" w:ascii="Times New Roman" w:hAnsi="Times New Roman" w:eastAsia="仿宋_GB2312" w:cs="仿宋_GB2312"/>
          <w:sz w:val="30"/>
          <w:szCs w:val="30"/>
          <w:highlight w:val="none"/>
          <w:lang w:eastAsia="zh-CN"/>
        </w:rPr>
        <w:t>元、社会保障和就业支出2</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223</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726.88元、卫生健康支出650</w:t>
      </w:r>
      <w:r>
        <w:rPr>
          <w:rFonts w:hint="eastAsia" w:ascii="Times New Roman" w:hAnsi="Times New Roman" w:eastAsia="仿宋_GB2312" w:cs="仿宋_GB2312"/>
          <w:sz w:val="30"/>
          <w:szCs w:val="30"/>
          <w:highlight w:val="none"/>
          <w:lang w:val="en-US" w:eastAsia="zh-CN"/>
        </w:rPr>
        <w:t>,</w:t>
      </w:r>
      <w:bookmarkStart w:id="0" w:name="_GoBack"/>
      <w:bookmarkEnd w:id="0"/>
      <w:r>
        <w:rPr>
          <w:rFonts w:hint="eastAsia" w:ascii="Times New Roman" w:hAnsi="Times New Roman" w:eastAsia="仿宋_GB2312" w:cs="仿宋_GB2312"/>
          <w:sz w:val="30"/>
          <w:szCs w:val="30"/>
          <w:highlight w:val="none"/>
          <w:lang w:eastAsia="zh-CN"/>
        </w:rPr>
        <w:t>128.72元。</w:t>
      </w:r>
    </w:p>
    <w:p w14:paraId="10026D11">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14:paraId="42AD8CD8">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14:paraId="77D7618D">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7CAA162E">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57C8A0E4">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4578D684">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09CD06A">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7CBA6585">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FhNmI0MjY5YjlmZmVjMWY5NmIzYTkxN2FjMTNlN2E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30B23"/>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E8F10B2"/>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5DE30BD"/>
    <w:rsid w:val="45F33F22"/>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17642E"/>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5FF872EA"/>
    <w:rsid w:val="615900E7"/>
    <w:rsid w:val="61D75AE1"/>
    <w:rsid w:val="620B43D3"/>
    <w:rsid w:val="624C1682"/>
    <w:rsid w:val="637013A0"/>
    <w:rsid w:val="63B80927"/>
    <w:rsid w:val="643C1F0A"/>
    <w:rsid w:val="644D16E1"/>
    <w:rsid w:val="64925346"/>
    <w:rsid w:val="654D2EBE"/>
    <w:rsid w:val="654E5711"/>
    <w:rsid w:val="656942F9"/>
    <w:rsid w:val="65B558C0"/>
    <w:rsid w:val="665D659A"/>
    <w:rsid w:val="667274BD"/>
    <w:rsid w:val="66BC2A82"/>
    <w:rsid w:val="672E57FA"/>
    <w:rsid w:val="68200AB4"/>
    <w:rsid w:val="686314D3"/>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5C584D"/>
    <w:rsid w:val="757C3ABC"/>
    <w:rsid w:val="75AB44BA"/>
    <w:rsid w:val="783251ED"/>
    <w:rsid w:val="79B7155B"/>
    <w:rsid w:val="79DC07A5"/>
    <w:rsid w:val="7ACA53E2"/>
    <w:rsid w:val="7B143565"/>
    <w:rsid w:val="7E2E7A36"/>
    <w:rsid w:val="7E703A39"/>
    <w:rsid w:val="7F3217A8"/>
    <w:rsid w:val="7F517E80"/>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4204</Words>
  <Characters>4870</Characters>
  <Lines>82</Lines>
  <Paragraphs>23</Paragraphs>
  <TotalTime>0</TotalTime>
  <ScaleCrop>false</ScaleCrop>
  <LinksUpToDate>false</LinksUpToDate>
  <CharactersWithSpaces>4901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1111</cp:lastModifiedBy>
  <dcterms:modified xsi:type="dcterms:W3CDTF">2024-09-05T02:01:55Z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F1AB546A6A9A43D0B86345CE2449E731</vt:lpwstr>
  </property>
</Properties>
</file>