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C0B" w:rsidRDefault="00FD4C0B">
      <w:pPr>
        <w:autoSpaceDE w:val="0"/>
        <w:autoSpaceDN w:val="0"/>
        <w:adjustRightInd w:val="0"/>
        <w:jc w:val="center"/>
        <w:rPr>
          <w:rFonts w:ascii="Times New Roman" w:eastAsia="方正小标宋简体" w:hAnsi="Times New Roman" w:cs="方正小标宋简体"/>
          <w:kern w:val="0"/>
          <w:sz w:val="48"/>
          <w:szCs w:val="48"/>
          <w:lang w:val="zh-CN"/>
        </w:rPr>
      </w:pPr>
    </w:p>
    <w:p w:rsidR="00FD4C0B" w:rsidRDefault="00FD4C0B">
      <w:pPr>
        <w:autoSpaceDE w:val="0"/>
        <w:autoSpaceDN w:val="0"/>
        <w:adjustRightInd w:val="0"/>
        <w:jc w:val="center"/>
        <w:rPr>
          <w:rFonts w:ascii="Times New Roman" w:eastAsia="方正小标宋简体" w:hAnsi="Times New Roman" w:cs="方正小标宋简体"/>
          <w:kern w:val="0"/>
          <w:sz w:val="48"/>
          <w:szCs w:val="48"/>
          <w:lang w:val="zh-CN"/>
        </w:rPr>
      </w:pPr>
    </w:p>
    <w:p w:rsidR="00FD4C0B" w:rsidRDefault="00FD4C0B">
      <w:pPr>
        <w:autoSpaceDE w:val="0"/>
        <w:autoSpaceDN w:val="0"/>
        <w:adjustRightInd w:val="0"/>
        <w:jc w:val="center"/>
        <w:rPr>
          <w:rFonts w:ascii="Times New Roman" w:eastAsia="方正小标宋简体" w:hAnsi="Times New Roman" w:cs="方正小标宋简体"/>
          <w:kern w:val="0"/>
          <w:sz w:val="48"/>
          <w:szCs w:val="48"/>
          <w:lang w:val="zh-CN"/>
        </w:rPr>
      </w:pPr>
    </w:p>
    <w:p w:rsidR="00FD4C0B" w:rsidRDefault="00FD4C0B">
      <w:pPr>
        <w:autoSpaceDE w:val="0"/>
        <w:autoSpaceDN w:val="0"/>
        <w:adjustRightInd w:val="0"/>
        <w:jc w:val="center"/>
        <w:rPr>
          <w:rFonts w:ascii="Times New Roman" w:eastAsia="方正小标宋简体" w:hAnsi="Times New Roman" w:cs="方正小标宋简体"/>
          <w:kern w:val="0"/>
          <w:sz w:val="48"/>
          <w:szCs w:val="48"/>
          <w:lang w:val="zh-CN"/>
        </w:rPr>
      </w:pPr>
    </w:p>
    <w:p w:rsidR="00FD4C0B" w:rsidRDefault="00FD4C0B">
      <w:pPr>
        <w:autoSpaceDE w:val="0"/>
        <w:autoSpaceDN w:val="0"/>
        <w:adjustRightInd w:val="0"/>
        <w:jc w:val="center"/>
        <w:rPr>
          <w:rFonts w:ascii="Times New Roman" w:eastAsia="方正小标宋简体" w:hAnsi="Times New Roman" w:cs="方正小标宋简体"/>
          <w:kern w:val="0"/>
          <w:sz w:val="48"/>
          <w:szCs w:val="48"/>
          <w:lang w:val="zh-CN"/>
        </w:rPr>
      </w:pPr>
    </w:p>
    <w:p w:rsidR="00FD4C0B" w:rsidRDefault="00FD4C0B">
      <w:pPr>
        <w:autoSpaceDE w:val="0"/>
        <w:autoSpaceDN w:val="0"/>
        <w:adjustRightInd w:val="0"/>
        <w:jc w:val="center"/>
        <w:rPr>
          <w:rFonts w:ascii="Times New Roman" w:eastAsia="方正小标宋简体" w:hAnsi="Times New Roman" w:cs="方正小标宋简体"/>
          <w:kern w:val="0"/>
          <w:sz w:val="48"/>
          <w:szCs w:val="48"/>
          <w:lang w:val="zh-CN"/>
        </w:rPr>
      </w:pPr>
    </w:p>
    <w:p w:rsidR="00FD4C0B" w:rsidRDefault="00FD4C0B">
      <w:pPr>
        <w:autoSpaceDE w:val="0"/>
        <w:autoSpaceDN w:val="0"/>
        <w:adjustRightInd w:val="0"/>
        <w:jc w:val="center"/>
        <w:rPr>
          <w:rFonts w:ascii="Times New Roman" w:eastAsia="方正小标宋简体" w:hAnsi="Times New Roman" w:cs="方正小标宋简体"/>
          <w:kern w:val="0"/>
          <w:sz w:val="48"/>
          <w:szCs w:val="48"/>
          <w:lang w:val="zh-CN"/>
        </w:rPr>
      </w:pPr>
    </w:p>
    <w:p w:rsidR="00FD4C0B" w:rsidRDefault="00FD4C0B">
      <w:pPr>
        <w:autoSpaceDE w:val="0"/>
        <w:autoSpaceDN w:val="0"/>
        <w:adjustRightInd w:val="0"/>
        <w:jc w:val="center"/>
        <w:rPr>
          <w:rFonts w:ascii="Times New Roman" w:eastAsia="方正小标宋简体" w:hAnsi="Times New Roman" w:cs="方正小标宋简体"/>
          <w:kern w:val="0"/>
          <w:sz w:val="48"/>
          <w:szCs w:val="48"/>
          <w:lang w:val="zh-CN"/>
        </w:rPr>
      </w:pPr>
    </w:p>
    <w:p w:rsidR="00FD4C0B" w:rsidRDefault="002175C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州区白涧镇刘</w:t>
      </w:r>
      <w:proofErr w:type="gramStart"/>
      <w:r>
        <w:rPr>
          <w:rFonts w:ascii="Times New Roman" w:eastAsia="方正小标宋简体" w:hAnsi="Times New Roman" w:cs="方正小标宋简体" w:hint="eastAsia"/>
          <w:kern w:val="0"/>
          <w:sz w:val="48"/>
          <w:szCs w:val="48"/>
          <w:lang w:val="zh-CN"/>
        </w:rPr>
        <w:t>吉素中心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D4C0B" w:rsidRDefault="00FD4C0B">
      <w:pPr>
        <w:autoSpaceDE w:val="0"/>
        <w:autoSpaceDN w:val="0"/>
        <w:adjustRightInd w:val="0"/>
        <w:spacing w:line="580" w:lineRule="exact"/>
        <w:jc w:val="center"/>
        <w:rPr>
          <w:rFonts w:ascii="Times New Roman" w:eastAsia="黑体" w:hAnsi="Times New Roman" w:cs="黑体"/>
          <w:sz w:val="30"/>
          <w:szCs w:val="30"/>
        </w:rPr>
      </w:pPr>
    </w:p>
    <w:p w:rsidR="00FD4C0B" w:rsidRDefault="00FD4C0B">
      <w:pPr>
        <w:autoSpaceDE w:val="0"/>
        <w:autoSpaceDN w:val="0"/>
        <w:adjustRightInd w:val="0"/>
        <w:spacing w:line="580" w:lineRule="exact"/>
        <w:jc w:val="center"/>
        <w:rPr>
          <w:rFonts w:ascii="Times New Roman" w:eastAsia="黑体" w:hAnsi="Times New Roman" w:cs="黑体"/>
          <w:sz w:val="30"/>
          <w:szCs w:val="30"/>
        </w:rPr>
      </w:pPr>
    </w:p>
    <w:p w:rsidR="00FD4C0B" w:rsidRDefault="00FD4C0B">
      <w:pPr>
        <w:autoSpaceDE w:val="0"/>
        <w:autoSpaceDN w:val="0"/>
        <w:adjustRightInd w:val="0"/>
        <w:spacing w:line="580" w:lineRule="exact"/>
        <w:jc w:val="center"/>
        <w:rPr>
          <w:rFonts w:ascii="Times New Roman" w:eastAsia="黑体" w:hAnsi="Times New Roman" w:cs="黑体"/>
          <w:sz w:val="30"/>
          <w:szCs w:val="30"/>
        </w:rPr>
      </w:pPr>
    </w:p>
    <w:p w:rsidR="00FD4C0B" w:rsidRDefault="00FD4C0B">
      <w:pPr>
        <w:autoSpaceDE w:val="0"/>
        <w:autoSpaceDN w:val="0"/>
        <w:adjustRightInd w:val="0"/>
        <w:spacing w:line="580" w:lineRule="exact"/>
        <w:jc w:val="center"/>
        <w:rPr>
          <w:rFonts w:ascii="Times New Roman" w:eastAsia="黑体" w:hAnsi="Times New Roman" w:cs="黑体"/>
          <w:sz w:val="30"/>
          <w:szCs w:val="30"/>
        </w:rPr>
      </w:pPr>
    </w:p>
    <w:p w:rsidR="00FD4C0B" w:rsidRDefault="00FD4C0B">
      <w:pPr>
        <w:autoSpaceDE w:val="0"/>
        <w:autoSpaceDN w:val="0"/>
        <w:adjustRightInd w:val="0"/>
        <w:spacing w:line="580" w:lineRule="exact"/>
        <w:jc w:val="center"/>
        <w:rPr>
          <w:rFonts w:ascii="Times New Roman" w:eastAsia="黑体" w:hAnsi="Times New Roman" w:cs="黑体"/>
          <w:sz w:val="30"/>
          <w:szCs w:val="30"/>
        </w:rPr>
      </w:pPr>
    </w:p>
    <w:p w:rsidR="00FD4C0B" w:rsidRDefault="002175C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D4C0B" w:rsidRDefault="002175C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D4C0B" w:rsidRDefault="00FD4C0B">
      <w:pPr>
        <w:autoSpaceDE w:val="0"/>
        <w:autoSpaceDN w:val="0"/>
        <w:adjustRightInd w:val="0"/>
        <w:spacing w:line="600" w:lineRule="exact"/>
        <w:jc w:val="left"/>
        <w:rPr>
          <w:rFonts w:ascii="Times New Roman" w:eastAsia="黑体" w:hAnsi="Times New Roman" w:cs="黑体"/>
          <w:kern w:val="0"/>
          <w:sz w:val="30"/>
          <w:szCs w:val="30"/>
        </w:rPr>
      </w:pPr>
    </w:p>
    <w:p w:rsidR="00FD4C0B" w:rsidRDefault="002175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D4C0B" w:rsidRDefault="002175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D4C0B" w:rsidRDefault="002175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D4C0B" w:rsidRDefault="002175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D4C0B" w:rsidRDefault="002175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D4C0B" w:rsidRDefault="002175C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D4C0B" w:rsidRDefault="002175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D4C0B" w:rsidRDefault="002175C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D4C0B" w:rsidRDefault="002175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小学全面负责实施小学义务教育，促进基础教育发展。小学学历教育（相关社会服务）</w:t>
      </w:r>
    </w:p>
    <w:p w:rsidR="00FD4C0B" w:rsidRDefault="002175C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D4C0B" w:rsidRDefault="002175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D4C0B" w:rsidRDefault="002175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p>
    <w:p w:rsidR="00FD4C0B" w:rsidRDefault="002175C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D4C0B" w:rsidRDefault="002175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FD4C0B" w:rsidRDefault="00FD4C0B">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D4C0B" w:rsidRDefault="002175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D4C0B" w:rsidRDefault="002175C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D4C0B" w:rsidRDefault="002175C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FD4C0B" w:rsidRDefault="00FD4C0B">
      <w:pPr>
        <w:autoSpaceDE w:val="0"/>
        <w:autoSpaceDN w:val="0"/>
        <w:adjustRightInd w:val="0"/>
        <w:spacing w:line="600" w:lineRule="exact"/>
        <w:ind w:firstLine="601"/>
        <w:jc w:val="left"/>
        <w:rPr>
          <w:rFonts w:ascii="Times New Roman" w:eastAsia="仿宋_GB2312" w:hAnsi="Times New Roman" w:cs="仿宋_GB2312"/>
          <w:sz w:val="30"/>
          <w:szCs w:val="30"/>
        </w:rPr>
      </w:pPr>
    </w:p>
    <w:p w:rsidR="00FD4C0B" w:rsidRDefault="002175C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FD4C0B" w:rsidRDefault="00FD4C0B">
      <w:pPr>
        <w:autoSpaceDE w:val="0"/>
        <w:autoSpaceDN w:val="0"/>
        <w:adjustRightInd w:val="0"/>
        <w:spacing w:line="580" w:lineRule="exact"/>
        <w:ind w:firstLine="600"/>
        <w:jc w:val="left"/>
        <w:rPr>
          <w:rFonts w:ascii="Times New Roman" w:eastAsia="黑体" w:hAnsi="Times New Roman" w:cs="黑体"/>
          <w:sz w:val="30"/>
          <w:szCs w:val="30"/>
          <w:lang w:val="zh-CN"/>
        </w:rPr>
      </w:pP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D4C0B" w:rsidRDefault="002175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州区白涧镇刘</w:t>
      </w:r>
      <w:proofErr w:type="gramStart"/>
      <w:r>
        <w:rPr>
          <w:rFonts w:ascii="Times New Roman" w:eastAsia="仿宋_GB2312" w:hAnsi="Times New Roman" w:cs="仿宋_GB2312" w:hint="eastAsia"/>
          <w:sz w:val="30"/>
          <w:szCs w:val="30"/>
          <w:lang w:val="zh-CN"/>
        </w:rPr>
        <w:t>吉素中心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6,262,543.91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365,581.90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5.52%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年人员经费减少</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D4C0B" w:rsidRDefault="002175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6,262,543.91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326,395.90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w:t>
      </w:r>
      <w:r>
        <w:rPr>
          <w:rFonts w:ascii="Times New Roman" w:eastAsia="仿宋_GB2312" w:hAnsi="Times New Roman" w:cs="仿宋_GB2312"/>
          <w:sz w:val="30"/>
          <w:szCs w:val="30"/>
          <w:lang w:val="zh-CN"/>
        </w:rPr>
        <w:lastRenderedPageBreak/>
        <w:t>政拨款收入</w:t>
      </w:r>
      <w:r>
        <w:rPr>
          <w:rFonts w:ascii="Times New Roman" w:eastAsia="仿宋_GB2312" w:hAnsi="Times New Roman" w:cs="Times New Roman" w:hint="eastAsia"/>
          <w:sz w:val="30"/>
          <w:szCs w:val="30"/>
        </w:rPr>
        <w:t>6,139,723.16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98.04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122,820.75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1.96%</w:t>
      </w:r>
      <w:r>
        <w:rPr>
          <w:rFonts w:ascii="Times New Roman" w:eastAsia="仿宋_GB2312" w:hAnsi="Times New Roman" w:cs="仿宋_GB2312" w:hint="eastAsia"/>
          <w:sz w:val="30"/>
          <w:szCs w:val="30"/>
          <w:lang w:val="zh-CN"/>
        </w:rPr>
        <w:t>。</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D4C0B" w:rsidRDefault="002175C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6,262,543.91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365,581.90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6,262,543.91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D4C0B" w:rsidRDefault="002175C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6,139,723.16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396,845.65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6.07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年人员经费减少</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D4C0B" w:rsidRDefault="002175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D4C0B" w:rsidRDefault="002175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6,139,723.16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98.04%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396,845.65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6.07%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年人员经费减少</w:t>
      </w:r>
    </w:p>
    <w:p w:rsidR="00FD4C0B" w:rsidRDefault="002175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D4C0B" w:rsidRDefault="002175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6,139,723.16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5187281.66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84.49%</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673835.76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10.98%</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278605.74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4.54%</w:t>
      </w:r>
      <w:r>
        <w:rPr>
          <w:rFonts w:ascii="Times New Roman" w:eastAsia="仿宋_GB2312" w:hAnsi="Times New Roman" w:cs="仿宋_GB2312" w:hint="eastAsia"/>
          <w:sz w:val="30"/>
          <w:szCs w:val="30"/>
        </w:rPr>
        <w:t>。</w:t>
      </w:r>
    </w:p>
    <w:p w:rsidR="00FD4C0B" w:rsidRDefault="002175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D4C0B" w:rsidRDefault="002175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6,142,199.60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6,139,723.16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99.96%</w:t>
      </w:r>
      <w:r>
        <w:rPr>
          <w:rFonts w:ascii="Times New Roman" w:eastAsia="仿宋_GB2312" w:hAnsi="Times New Roman" w:cs="仿宋_GB2312" w:hint="eastAsia"/>
          <w:kern w:val="0"/>
          <w:sz w:val="30"/>
          <w:szCs w:val="30"/>
        </w:rPr>
        <w:t>。其中：</w:t>
      </w:r>
    </w:p>
    <w:p w:rsidR="00FD4C0B" w:rsidRDefault="002175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教育支出（类）成人教育（款）成人初等教育（项）的年初预算数为</w:t>
      </w:r>
      <w:r>
        <w:rPr>
          <w:rFonts w:ascii="Times New Roman" w:eastAsia="仿宋_GB2312" w:hAnsi="Times New Roman" w:cs="仿宋_GB2312" w:hint="eastAsia"/>
          <w:sz w:val="30"/>
          <w:szCs w:val="30"/>
        </w:rPr>
        <w:t>5171469.68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5187281.66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100.31%</w:t>
      </w:r>
      <w:r>
        <w:rPr>
          <w:rFonts w:ascii="Times New Roman" w:eastAsia="仿宋_GB2312" w:hAnsi="Times New Roman" w:cs="仿宋_GB2312" w:hint="eastAsia"/>
          <w:sz w:val="30"/>
          <w:szCs w:val="30"/>
        </w:rPr>
        <w:t>，决算数大于年初预算数的主要原因是本年度基本工资调标，人员工资增加，发放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228407.04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224611.92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98.34%</w:t>
      </w:r>
      <w:r>
        <w:rPr>
          <w:rFonts w:ascii="Times New Roman" w:eastAsia="仿宋_GB2312" w:hAnsi="Times New Roman" w:cs="仿宋_GB2312" w:hint="eastAsia"/>
          <w:sz w:val="30"/>
          <w:szCs w:val="30"/>
        </w:rPr>
        <w:t>，决算数小于年初预算数的主要原因是本年度有退休教师，人员减少。</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卫生健康支出（类）行政事业单位医疗（款）事业单位医疗</w:t>
      </w:r>
      <w:r>
        <w:rPr>
          <w:rFonts w:ascii="Times New Roman" w:eastAsia="仿宋_GB2312" w:hAnsi="Times New Roman" w:cs="仿宋_GB2312" w:hint="eastAsia"/>
          <w:sz w:val="30"/>
          <w:szCs w:val="30"/>
        </w:rPr>
        <w:lastRenderedPageBreak/>
        <w:t>（项）的年初预算数为</w:t>
      </w:r>
      <w:r>
        <w:rPr>
          <w:rFonts w:ascii="Times New Roman" w:eastAsia="仿宋_GB2312" w:hAnsi="Times New Roman" w:cs="仿宋_GB2312" w:hint="eastAsia"/>
          <w:sz w:val="30"/>
          <w:szCs w:val="30"/>
        </w:rPr>
        <w:t>285508.80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278605.74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97.58%</w:t>
      </w:r>
      <w:r>
        <w:rPr>
          <w:rFonts w:ascii="Times New Roman" w:eastAsia="仿宋_GB2312" w:hAnsi="Times New Roman" w:cs="仿宋_GB2312" w:hint="eastAsia"/>
          <w:sz w:val="30"/>
          <w:szCs w:val="30"/>
        </w:rPr>
        <w:t>，决算数小于年初预算数的主要原因是本年度有退休教师，人员减少。</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456814.08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449223.84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98.34%</w:t>
      </w:r>
      <w:r>
        <w:rPr>
          <w:rFonts w:ascii="Times New Roman" w:eastAsia="仿宋_GB2312" w:hAnsi="Times New Roman" w:cs="仿宋_GB2312" w:hint="eastAsia"/>
          <w:sz w:val="30"/>
          <w:szCs w:val="30"/>
        </w:rPr>
        <w:t>，决算数小于年初预算数的主要原因是本年度有退休教师，人员减少。</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w:t>
      </w:r>
      <w:r>
        <w:rPr>
          <w:rFonts w:ascii="Times New Roman" w:eastAsia="黑体" w:hAnsi="Times New Roman" w:cs="黑体" w:hint="eastAsia"/>
          <w:b/>
          <w:bCs/>
          <w:kern w:val="0"/>
          <w:sz w:val="30"/>
          <w:szCs w:val="30"/>
        </w:rPr>
        <w:t>出决算情况说明</w:t>
      </w:r>
    </w:p>
    <w:p w:rsidR="00FD4C0B" w:rsidRDefault="002175C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6,139,723.16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396,845.65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年人员经费减少</w:t>
      </w:r>
      <w:r>
        <w:rPr>
          <w:rFonts w:ascii="Times New Roman" w:eastAsia="仿宋_GB2312" w:hAnsi="Times New Roman" w:cs="仿宋_GB2312" w:hint="eastAsia"/>
          <w:kern w:val="0"/>
          <w:sz w:val="30"/>
          <w:szCs w:val="30"/>
        </w:rPr>
        <w:t>其中：</w:t>
      </w:r>
    </w:p>
    <w:p w:rsidR="00FD4C0B" w:rsidRDefault="002175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5,744,804.48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、职业年金缴费、职工基本医疗保险缴费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、住房公积金、退休费、其他社会保障缴费、生活补助</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、工资福利支出、助学金、奖励金、对个人和家庭的补助</w:t>
      </w:r>
    </w:p>
    <w:p w:rsidR="00FD4C0B" w:rsidRDefault="002175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394,918.68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商品和服务支出、办公费、水费、电费、邮电费、取暖费、物业管理费、差旅费、维修（护）费、培训费、劳务费</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rsidR="00FD4C0B" w:rsidRDefault="002175C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D4C0B" w:rsidRDefault="002175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175CA" w:rsidRDefault="002175CA" w:rsidP="002175C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175CA" w:rsidRDefault="002175CA" w:rsidP="002175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175CA" w:rsidRDefault="002175CA" w:rsidP="002175C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175CA" w:rsidRDefault="002175CA" w:rsidP="002175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175CA" w:rsidRDefault="002175CA" w:rsidP="002175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175CA" w:rsidRDefault="002175CA" w:rsidP="002175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175CA" w:rsidRDefault="002175CA" w:rsidP="002175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175CA" w:rsidRDefault="002175CA" w:rsidP="002175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175CA" w:rsidRDefault="002175CA" w:rsidP="002175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175CA" w:rsidRDefault="002175CA" w:rsidP="002175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175CA" w:rsidRDefault="002175CA" w:rsidP="002175C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D4C0B" w:rsidRDefault="002175CA" w:rsidP="002175C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D4C0B" w:rsidRDefault="002175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w:t>
      </w:r>
      <w:r>
        <w:rPr>
          <w:rFonts w:ascii="Times New Roman" w:eastAsia="仿宋_GB2312" w:hAnsi="Times New Roman" w:cs="仿宋_GB2312" w:hint="eastAsia"/>
          <w:sz w:val="30"/>
          <w:szCs w:val="30"/>
        </w:rPr>
        <w:lastRenderedPageBreak/>
        <w:t>费。</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D4C0B" w:rsidRDefault="002175C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D4C0B" w:rsidRDefault="002175CA">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天津市蓟州区白涧镇刘吉素中心小学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D4C0B" w:rsidRDefault="002175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FD4C0B" w:rsidRDefault="002175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D4C0B" w:rsidRDefault="002175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州区白涧镇刘</w:t>
      </w:r>
      <w:proofErr w:type="gramStart"/>
      <w:r>
        <w:rPr>
          <w:rFonts w:ascii="Times New Roman" w:eastAsia="仿宋_GB2312" w:hAnsi="Times New Roman" w:cs="仿宋_GB2312" w:hint="eastAsia"/>
          <w:sz w:val="30"/>
          <w:szCs w:val="30"/>
        </w:rPr>
        <w:t>吉素中心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5187281.66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673835.76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278605.74</w:t>
      </w:r>
      <w:r>
        <w:rPr>
          <w:rFonts w:ascii="Times New Roman" w:eastAsia="仿宋_GB2312" w:hAnsi="Times New Roman" w:cs="仿宋_GB2312" w:hint="eastAsia"/>
          <w:sz w:val="30"/>
          <w:szCs w:val="30"/>
        </w:rPr>
        <w:t>元。</w:t>
      </w:r>
    </w:p>
    <w:p w:rsidR="00FD4C0B" w:rsidRDefault="00FD4C0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D4C0B" w:rsidRDefault="002175C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D4C0B" w:rsidRDefault="002175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D4C0B" w:rsidRDefault="00FD4C0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D4C0B" w:rsidRDefault="002175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D4C0B" w:rsidRDefault="002175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D4C0B" w:rsidRDefault="002175C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D4C0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MDlmNTVlN2UxZTk2YzBkZjcwMmRkZDhjMTVjZW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175CA"/>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D4C0B"/>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3776B1"/>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6770A5"/>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736</Words>
  <Characters>4201</Characters>
  <Application>Microsoft Office Word</Application>
  <DocSecurity>0</DocSecurity>
  <Lines>35</Lines>
  <Paragraphs>9</Paragraphs>
  <ScaleCrop>false</ScaleCrop>
  <Company>HP Inc.</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965412198E7E45FBA709E23734C21F87_13</vt:lpwstr>
  </property>
</Properties>
</file>