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283532">
      <w:pPr>
        <w:autoSpaceDE w:val="0"/>
        <w:autoSpaceDN w:val="0"/>
        <w:adjustRightInd w:val="0"/>
        <w:jc w:val="center"/>
        <w:rPr>
          <w:rFonts w:ascii="Times New Roman" w:eastAsia="方正小标宋简体" w:hAnsi="Times New Roman" w:cs="方正小标宋简体"/>
          <w:kern w:val="0"/>
          <w:sz w:val="48"/>
          <w:szCs w:val="48"/>
          <w:lang w:val="zh-CN"/>
        </w:rPr>
      </w:pPr>
    </w:p>
    <w:p w:rsidR="00283532" w:rsidRDefault="00EA4CD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天津市蓟州区杨津庄镇小漫河中心小学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83532" w:rsidRDefault="00283532">
      <w:pPr>
        <w:autoSpaceDE w:val="0"/>
        <w:autoSpaceDN w:val="0"/>
        <w:adjustRightInd w:val="0"/>
        <w:spacing w:line="580" w:lineRule="exact"/>
        <w:jc w:val="center"/>
        <w:rPr>
          <w:rFonts w:ascii="Times New Roman" w:eastAsia="黑体" w:hAnsi="Times New Roman" w:cs="黑体"/>
          <w:sz w:val="30"/>
          <w:szCs w:val="30"/>
        </w:rPr>
      </w:pPr>
    </w:p>
    <w:p w:rsidR="00283532" w:rsidRDefault="00283532">
      <w:pPr>
        <w:autoSpaceDE w:val="0"/>
        <w:autoSpaceDN w:val="0"/>
        <w:adjustRightInd w:val="0"/>
        <w:spacing w:line="580" w:lineRule="exact"/>
        <w:jc w:val="center"/>
        <w:rPr>
          <w:rFonts w:ascii="Times New Roman" w:eastAsia="黑体" w:hAnsi="Times New Roman" w:cs="黑体"/>
          <w:sz w:val="30"/>
          <w:szCs w:val="30"/>
        </w:rPr>
      </w:pPr>
    </w:p>
    <w:p w:rsidR="00283532" w:rsidRDefault="00283532">
      <w:pPr>
        <w:autoSpaceDE w:val="0"/>
        <w:autoSpaceDN w:val="0"/>
        <w:adjustRightInd w:val="0"/>
        <w:spacing w:line="580" w:lineRule="exact"/>
        <w:jc w:val="center"/>
        <w:rPr>
          <w:rFonts w:ascii="Times New Roman" w:eastAsia="黑体" w:hAnsi="Times New Roman" w:cs="黑体"/>
          <w:sz w:val="30"/>
          <w:szCs w:val="30"/>
        </w:rPr>
      </w:pPr>
    </w:p>
    <w:p w:rsidR="00283532" w:rsidRDefault="00283532">
      <w:pPr>
        <w:autoSpaceDE w:val="0"/>
        <w:autoSpaceDN w:val="0"/>
        <w:adjustRightInd w:val="0"/>
        <w:spacing w:line="580" w:lineRule="exact"/>
        <w:jc w:val="center"/>
        <w:rPr>
          <w:rFonts w:ascii="Times New Roman" w:eastAsia="黑体" w:hAnsi="Times New Roman" w:cs="黑体"/>
          <w:sz w:val="30"/>
          <w:szCs w:val="30"/>
        </w:rPr>
      </w:pPr>
    </w:p>
    <w:p w:rsidR="00283532" w:rsidRDefault="00283532">
      <w:pPr>
        <w:autoSpaceDE w:val="0"/>
        <w:autoSpaceDN w:val="0"/>
        <w:adjustRightInd w:val="0"/>
        <w:spacing w:line="580" w:lineRule="exact"/>
        <w:jc w:val="center"/>
        <w:rPr>
          <w:rFonts w:ascii="Times New Roman" w:eastAsia="黑体" w:hAnsi="Times New Roman" w:cs="黑体"/>
          <w:sz w:val="30"/>
          <w:szCs w:val="30"/>
        </w:rPr>
      </w:pPr>
    </w:p>
    <w:p w:rsidR="00283532" w:rsidRDefault="00EA4CD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83532" w:rsidRDefault="00EA4CD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283532" w:rsidRDefault="00283532">
      <w:pPr>
        <w:autoSpaceDE w:val="0"/>
        <w:autoSpaceDN w:val="0"/>
        <w:adjustRightInd w:val="0"/>
        <w:spacing w:line="600" w:lineRule="exact"/>
        <w:jc w:val="left"/>
        <w:rPr>
          <w:rFonts w:ascii="Times New Roman" w:eastAsia="黑体" w:hAnsi="Times New Roman" w:cs="黑体"/>
          <w:kern w:val="0"/>
          <w:sz w:val="30"/>
          <w:szCs w:val="30"/>
        </w:rPr>
      </w:pPr>
    </w:p>
    <w:p w:rsidR="00283532" w:rsidRDefault="00EA4C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83532" w:rsidRDefault="00EA4C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83532" w:rsidRDefault="00EA4C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83532" w:rsidRDefault="00EA4CD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83532" w:rsidRDefault="00EA4CD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283532" w:rsidRDefault="00EA4CD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83532" w:rsidRDefault="00EA4CD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283532" w:rsidRDefault="00EA4CDF">
      <w:pPr>
        <w:keepNext/>
        <w:keepLines/>
        <w:autoSpaceDE w:val="0"/>
        <w:autoSpaceDN w:val="0"/>
        <w:adjustRightInd w:val="0"/>
        <w:spacing w:line="600" w:lineRule="exact"/>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83532" w:rsidRDefault="00EA4CDF">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（二）研究并学习教育发展战略、规划，组织实施教育体制和办学体制改革。</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（三）管理和指导学校的基础教育工作，确保普及九年义务教育工作成果，组织和实施各类教育活动，包括但不限于课堂教学、课外活动等。</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（四）管理学校经费，执行财务管理制度，合理分配和使用教育资源，保障学校的正常运转。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（五）负责和指导学校教师的思想政治工作；规划学校品德教育、体育、卫生、艺术教育和国防教育工作，安排好学生的课余工作。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（六）负责学籍管理工作；组织学校招生工作。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（七）加强学生课外、校外活动指导，开展有益的活动，安排好学生的课余活动，遵照教育行政部门的有关规定执行。</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（八）加强学生劳动教育，培养学生爱劳动、珍惜劳动成果的思想，培养从事自我服务、家务劳动、公益劳动和简单生产劳动的能力，养成劳动习惯。</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（九）加强美育，上好音乐课</w:t>
      </w:r>
      <w:r>
        <w:rPr>
          <w:rFonts w:ascii="Times New Roman" w:eastAsia="仿宋_GB2312" w:hAnsi="Times New Roman" w:cs="仿宋_GB2312" w:hint="eastAsia"/>
          <w:sz w:val="30"/>
          <w:szCs w:val="30"/>
        </w:rPr>
        <w:t>、美术课，发挥美育功能，结合学生日常生活，提出服饰、仪表、语言、行为等审美要求，培养健康的</w:t>
      </w:r>
      <w:r>
        <w:rPr>
          <w:rFonts w:ascii="Times New Roman" w:eastAsia="仿宋_GB2312" w:hAnsi="Times New Roman" w:cs="仿宋_GB2312" w:hint="eastAsia"/>
          <w:sz w:val="30"/>
          <w:szCs w:val="30"/>
        </w:rPr>
        <w:lastRenderedPageBreak/>
        <w:t>审美情趣。</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（十）人事管理，包括校长、主任、教师和其他人员的设置和管理，确保学校各项工作的顺利进行。</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（十一）安全管理工作，包括全面落实学校安全工作责任制，加强师生安全教育和培训工作。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（十二）完成区教育局交办的其他工作。</w:t>
      </w:r>
    </w:p>
    <w:p w:rsidR="00283532" w:rsidRDefault="00EA4CD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83532" w:rsidRDefault="00EA4C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天津市蓟州区杨津庄镇小漫河中心小学内设</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83532" w:rsidRDefault="00EA4C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w:t>
      </w:r>
    </w:p>
    <w:p w:rsidR="00283532" w:rsidRDefault="00EA4CD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83532" w:rsidRDefault="00EA4CD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283532" w:rsidRDefault="0028353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83532" w:rsidRDefault="00EA4CD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83532" w:rsidRDefault="00EA4CD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83532" w:rsidRDefault="00EA4CDF" w:rsidP="006617A9">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6617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6617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sidR="006617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283532" w:rsidRPr="006617A9" w:rsidRDefault="00283532">
      <w:pPr>
        <w:autoSpaceDE w:val="0"/>
        <w:autoSpaceDN w:val="0"/>
        <w:adjustRightInd w:val="0"/>
        <w:spacing w:line="600" w:lineRule="exact"/>
        <w:ind w:firstLine="601"/>
        <w:jc w:val="left"/>
        <w:rPr>
          <w:rFonts w:ascii="Times New Roman" w:eastAsia="仿宋_GB2312" w:hAnsi="Times New Roman" w:cs="仿宋_GB2312"/>
          <w:sz w:val="30"/>
          <w:szCs w:val="30"/>
        </w:rPr>
      </w:pPr>
    </w:p>
    <w:p w:rsidR="00283532" w:rsidRDefault="00EA4CD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283532" w:rsidRDefault="00283532">
      <w:pPr>
        <w:autoSpaceDE w:val="0"/>
        <w:autoSpaceDN w:val="0"/>
        <w:adjustRightInd w:val="0"/>
        <w:spacing w:line="580" w:lineRule="exact"/>
        <w:ind w:firstLine="600"/>
        <w:jc w:val="left"/>
        <w:rPr>
          <w:rFonts w:ascii="Times New Roman" w:eastAsia="黑体" w:hAnsi="Times New Roman" w:cs="黑体"/>
          <w:sz w:val="30"/>
          <w:szCs w:val="30"/>
          <w:lang w:val="zh-CN"/>
        </w:rPr>
      </w:pP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83532" w:rsidRDefault="00EA4C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天津市蓟州区杨津庄镇小漫河中心小学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5,032,121.76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1,364,684.36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21.33%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：单位人员减少。</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83532" w:rsidRDefault="00EA4C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5,032,121.76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1,336,389.86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：单位人员减少。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4,978,458.76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98.93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w:t>
      </w:r>
      <w:r>
        <w:rPr>
          <w:rFonts w:ascii="Times New Roman" w:eastAsia="仿宋_GB2312" w:hAnsi="Times New Roman" w:cs="仿宋_GB2312"/>
          <w:sz w:val="30"/>
          <w:szCs w:val="30"/>
          <w:lang w:val="zh-CN"/>
        </w:rPr>
        <w:lastRenderedPageBreak/>
        <w:t>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53,663.00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1.07%</w:t>
      </w:r>
      <w:r>
        <w:rPr>
          <w:rFonts w:ascii="Times New Roman" w:eastAsia="仿宋_GB2312" w:hAnsi="Times New Roman" w:cs="仿宋_GB2312" w:hint="eastAsia"/>
          <w:sz w:val="30"/>
          <w:szCs w:val="30"/>
          <w:lang w:val="zh-CN"/>
        </w:rPr>
        <w:t>。</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83532" w:rsidRDefault="00EA4CD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天津市蓟州区杨津庄镇小漫河中心小学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5,032,121.76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1,364,684.36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单位人员减少。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5,032,121.76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83532" w:rsidRDefault="00EA4CD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4,978,458.76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1,356,164.86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21.41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单位人员减少。</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83532" w:rsidRDefault="00EA4CD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83532" w:rsidRDefault="00EA4CD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4,978,458.76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98.93%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1,356,164.86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21.41%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：单位人员减少。</w:t>
      </w:r>
    </w:p>
    <w:p w:rsidR="00283532" w:rsidRDefault="00EA4CD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83532" w:rsidRDefault="00EA4CD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4,978,458.76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4205771.26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545069.52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227617.98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4.57%</w:t>
      </w:r>
      <w:r>
        <w:rPr>
          <w:rFonts w:ascii="Times New Roman" w:eastAsia="仿宋_GB2312" w:hAnsi="Times New Roman" w:cs="仿宋_GB2312" w:hint="eastAsia"/>
          <w:sz w:val="30"/>
          <w:szCs w:val="30"/>
        </w:rPr>
        <w:t>。</w:t>
      </w:r>
    </w:p>
    <w:p w:rsidR="00283532" w:rsidRDefault="00EA4CD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C7378" w:rsidRDefault="00EA4CDF">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20</w:t>
      </w:r>
      <w:r>
        <w:rPr>
          <w:rFonts w:ascii="Times New Roman" w:eastAsia="仿宋_GB2312" w:hAnsi="Times New Roman" w:cs="仿宋_GB2312" w:hint="eastAsia"/>
          <w:sz w:val="30"/>
          <w:szCs w:val="30"/>
        </w:rPr>
        <w:t>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4,725,966.00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4,978,458.76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105.34%</w:t>
      </w:r>
      <w:r>
        <w:rPr>
          <w:rFonts w:ascii="Times New Roman" w:eastAsia="仿宋_GB2312" w:hAnsi="Times New Roman" w:cs="仿宋_GB2312" w:hint="eastAsia"/>
          <w:sz w:val="30"/>
          <w:szCs w:val="30"/>
        </w:rPr>
        <w:t>。其中：</w:t>
      </w:r>
      <w:r w:rsidR="00FC7378">
        <w:rPr>
          <w:rFonts w:ascii="Times New Roman" w:eastAsia="仿宋_GB2312" w:hAnsi="Times New Roman" w:cs="仿宋_GB2312" w:hint="eastAsia"/>
          <w:sz w:val="30"/>
          <w:szCs w:val="30"/>
        </w:rPr>
        <w:t xml:space="preserve">       </w:t>
      </w:r>
    </w:p>
    <w:p w:rsidR="00283532" w:rsidRDefault="00EA4CD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sz w:val="30"/>
          <w:szCs w:val="30"/>
        </w:rPr>
        <w:t>1.</w:t>
      </w:r>
      <w:r>
        <w:rPr>
          <w:rFonts w:ascii="Times New Roman" w:eastAsia="仿宋_GB2312" w:hAnsi="Times New Roman" w:cs="仿宋_GB2312"/>
          <w:sz w:val="30"/>
          <w:szCs w:val="30"/>
        </w:rPr>
        <w:t>教育支出（类）普通教育（款）小学教育（项）的年初预算数为</w:t>
      </w:r>
      <w:r>
        <w:rPr>
          <w:rFonts w:ascii="Times New Roman" w:eastAsia="仿宋_GB2312" w:hAnsi="Times New Roman" w:cs="仿宋_GB2312"/>
          <w:sz w:val="30"/>
          <w:szCs w:val="30"/>
        </w:rPr>
        <w:t>3,984,536.16</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仿宋_GB2312"/>
          <w:sz w:val="30"/>
          <w:szCs w:val="30"/>
        </w:rPr>
        <w:t>决算为</w:t>
      </w:r>
      <w:r>
        <w:rPr>
          <w:rFonts w:ascii="Times New Roman" w:eastAsia="仿宋_GB2312" w:hAnsi="Times New Roman" w:cs="仿宋_GB2312"/>
          <w:sz w:val="30"/>
          <w:szCs w:val="30"/>
        </w:rPr>
        <w:t>4,205,771.26</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完成年初预算的</w:t>
      </w:r>
      <w:r>
        <w:rPr>
          <w:rFonts w:ascii="Times New Roman" w:eastAsia="仿宋_GB2312" w:hAnsi="Times New Roman" w:cs="仿宋_GB2312"/>
          <w:sz w:val="30"/>
          <w:szCs w:val="30"/>
        </w:rPr>
        <w:t>105.55%</w:t>
      </w:r>
      <w:r>
        <w:rPr>
          <w:rFonts w:ascii="Times New Roman" w:eastAsia="仿宋_GB2312" w:hAnsi="Times New Roman" w:cs="仿宋_GB2312"/>
          <w:sz w:val="30"/>
          <w:szCs w:val="30"/>
        </w:rPr>
        <w:t>，决算数大于年初预算数的主要原因是</w:t>
      </w:r>
      <w:r>
        <w:rPr>
          <w:rFonts w:ascii="Times New Roman" w:eastAsia="仿宋_GB2312" w:hAnsi="Times New Roman" w:cs="仿宋_GB2312"/>
          <w:sz w:val="30"/>
          <w:szCs w:val="30"/>
        </w:rPr>
        <w:t>2023</w:t>
      </w:r>
      <w:r>
        <w:rPr>
          <w:rFonts w:ascii="Times New Roman" w:eastAsia="仿宋_GB2312" w:hAnsi="Times New Roman" w:cs="仿宋_GB2312"/>
          <w:sz w:val="30"/>
          <w:szCs w:val="30"/>
        </w:rPr>
        <w:t>年有人员调入，在职人员增多缴费增多。</w:t>
      </w:r>
    </w:p>
    <w:p w:rsidR="00FC7378" w:rsidRDefault="00EA4CDF" w:rsidP="00FC7378">
      <w:pPr>
        <w:autoSpaceDE w:val="0"/>
        <w:autoSpaceDN w:val="0"/>
        <w:adjustRightInd w:val="0"/>
        <w:spacing w:line="600" w:lineRule="exact"/>
        <w:ind w:firstLineChars="200" w:firstLine="600"/>
        <w:jc w:val="left"/>
        <w:rPr>
          <w:rFonts w:ascii="Times New Roman" w:eastAsia="仿宋_GB2312" w:hAnsi="Times New Roman" w:cs="仿宋_GB2312" w:hint="eastAsia"/>
          <w:sz w:val="30"/>
          <w:szCs w:val="30"/>
        </w:rPr>
      </w:pPr>
      <w:r>
        <w:rPr>
          <w:rFonts w:ascii="Times New Roman" w:eastAsia="仿宋_GB2312" w:hAnsi="Times New Roman" w:cs="仿宋_GB2312"/>
          <w:sz w:val="30"/>
          <w:szCs w:val="30"/>
        </w:rPr>
        <w:t>2.</w:t>
      </w:r>
      <w:r>
        <w:rPr>
          <w:rFonts w:ascii="Times New Roman" w:eastAsia="仿宋_GB2312" w:hAnsi="Times New Roman" w:cs="仿宋_GB2312"/>
          <w:sz w:val="30"/>
          <w:szCs w:val="30"/>
        </w:rPr>
        <w:t>社会保障和就业支出（类）行政事业单位养老支出（款）机关事业单位职业年金缴费支出（项）的年初预算数为</w:t>
      </w:r>
      <w:r>
        <w:rPr>
          <w:rFonts w:ascii="Times New Roman" w:eastAsia="仿宋_GB2312" w:hAnsi="Times New Roman" w:cs="仿宋_GB2312"/>
          <w:sz w:val="30"/>
          <w:szCs w:val="30"/>
        </w:rPr>
        <w:t>174,454.08</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仿宋_GB2312"/>
          <w:sz w:val="30"/>
          <w:szCs w:val="30"/>
        </w:rPr>
        <w:t>决算</w:t>
      </w:r>
      <w:r>
        <w:rPr>
          <w:rFonts w:ascii="Times New Roman" w:eastAsia="仿宋_GB2312" w:hAnsi="Times New Roman" w:cs="仿宋_GB2312"/>
          <w:sz w:val="30"/>
          <w:szCs w:val="30"/>
        </w:rPr>
        <w:t>为</w:t>
      </w:r>
      <w:r>
        <w:rPr>
          <w:rFonts w:ascii="Times New Roman" w:eastAsia="仿宋_GB2312" w:hAnsi="Times New Roman" w:cs="仿宋_GB2312"/>
          <w:sz w:val="30"/>
          <w:szCs w:val="30"/>
        </w:rPr>
        <w:t>181,689.84</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完成年初预算的</w:t>
      </w:r>
      <w:r>
        <w:rPr>
          <w:rFonts w:ascii="Times New Roman" w:eastAsia="仿宋_GB2312" w:hAnsi="Times New Roman" w:cs="仿宋_GB2312"/>
          <w:sz w:val="30"/>
          <w:szCs w:val="30"/>
        </w:rPr>
        <w:t>104.15%</w:t>
      </w:r>
      <w:r>
        <w:rPr>
          <w:rFonts w:ascii="Times New Roman" w:eastAsia="仿宋_GB2312" w:hAnsi="Times New Roman" w:cs="仿宋_GB2312"/>
          <w:sz w:val="30"/>
          <w:szCs w:val="30"/>
        </w:rPr>
        <w:t>，决算数大于年初预算数的主要原因是</w:t>
      </w:r>
      <w:r>
        <w:rPr>
          <w:rFonts w:ascii="Times New Roman" w:eastAsia="仿宋_GB2312" w:hAnsi="Times New Roman" w:cs="仿宋_GB2312"/>
          <w:sz w:val="30"/>
          <w:szCs w:val="30"/>
        </w:rPr>
        <w:t>2023</w:t>
      </w:r>
      <w:r>
        <w:rPr>
          <w:rFonts w:ascii="Times New Roman" w:eastAsia="仿宋_GB2312" w:hAnsi="Times New Roman" w:cs="仿宋_GB2312"/>
          <w:sz w:val="30"/>
          <w:szCs w:val="30"/>
        </w:rPr>
        <w:t>年有人员调入，在职人员增多缴费增多。</w:t>
      </w:r>
      <w:r w:rsidR="00FC7378">
        <w:rPr>
          <w:rFonts w:ascii="Times New Roman" w:eastAsia="仿宋_GB2312" w:hAnsi="Times New Roman" w:cs="仿宋_GB2312" w:hint="eastAsia"/>
          <w:sz w:val="30"/>
          <w:szCs w:val="30"/>
        </w:rPr>
        <w:t xml:space="preserve">    </w:t>
      </w:r>
    </w:p>
    <w:p w:rsidR="00283532" w:rsidRDefault="00EA4CDF" w:rsidP="00FC737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3.</w:t>
      </w:r>
      <w:r>
        <w:rPr>
          <w:rFonts w:ascii="Times New Roman" w:eastAsia="仿宋_GB2312" w:hAnsi="Times New Roman" w:cs="仿宋_GB2312"/>
          <w:sz w:val="30"/>
          <w:szCs w:val="30"/>
        </w:rPr>
        <w:t>卫生健康支出（类）行政事业单位医疗（款）事业单位医疗（项）的年初预算数为</w:t>
      </w:r>
      <w:r>
        <w:rPr>
          <w:rFonts w:ascii="Times New Roman" w:eastAsia="仿宋_GB2312" w:hAnsi="Times New Roman" w:cs="仿宋_GB2312"/>
          <w:sz w:val="30"/>
          <w:szCs w:val="30"/>
        </w:rPr>
        <w:t>218,067.60</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仿宋_GB2312"/>
          <w:sz w:val="30"/>
          <w:szCs w:val="30"/>
        </w:rPr>
        <w:t>决算为</w:t>
      </w:r>
      <w:r>
        <w:rPr>
          <w:rFonts w:ascii="Times New Roman" w:eastAsia="仿宋_GB2312" w:hAnsi="Times New Roman" w:cs="仿宋_GB2312"/>
          <w:sz w:val="30"/>
          <w:szCs w:val="30"/>
        </w:rPr>
        <w:t>227,617.98</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完成年初预算的</w:t>
      </w:r>
      <w:r>
        <w:rPr>
          <w:rFonts w:ascii="Times New Roman" w:eastAsia="仿宋_GB2312" w:hAnsi="Times New Roman" w:cs="仿宋_GB2312"/>
          <w:sz w:val="30"/>
          <w:szCs w:val="30"/>
        </w:rPr>
        <w:t>104.38%</w:t>
      </w:r>
      <w:r>
        <w:rPr>
          <w:rFonts w:ascii="Times New Roman" w:eastAsia="仿宋_GB2312" w:hAnsi="Times New Roman" w:cs="仿宋_GB2312"/>
          <w:sz w:val="30"/>
          <w:szCs w:val="30"/>
        </w:rPr>
        <w:t>，决算数大于年初预算数的主要原因是</w:t>
      </w:r>
      <w:r>
        <w:rPr>
          <w:rFonts w:ascii="Times New Roman" w:eastAsia="仿宋_GB2312" w:hAnsi="Times New Roman" w:cs="仿宋_GB2312"/>
          <w:sz w:val="30"/>
          <w:szCs w:val="30"/>
        </w:rPr>
        <w:t>2023</w:t>
      </w:r>
      <w:r>
        <w:rPr>
          <w:rFonts w:ascii="Times New Roman" w:eastAsia="仿宋_GB2312" w:hAnsi="Times New Roman" w:cs="仿宋_GB2312"/>
          <w:sz w:val="30"/>
          <w:szCs w:val="30"/>
        </w:rPr>
        <w:t>年有人员调入，在职人员增多缴费增多。</w:t>
      </w:r>
    </w:p>
    <w:p w:rsidR="00283532" w:rsidRDefault="00EA4CDF" w:rsidP="00FC737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4.</w:t>
      </w:r>
      <w:r>
        <w:rPr>
          <w:rFonts w:ascii="Times New Roman" w:eastAsia="仿宋_GB2312" w:hAnsi="Times New Roman" w:cs="仿宋_GB2312"/>
          <w:sz w:val="30"/>
          <w:szCs w:val="30"/>
        </w:rPr>
        <w:t>社会保障和就业支出（类）行政事业单位养老支出（款）机</w:t>
      </w:r>
      <w:r>
        <w:rPr>
          <w:rFonts w:ascii="Times New Roman" w:eastAsia="仿宋_GB2312" w:hAnsi="Times New Roman" w:cs="仿宋_GB2312"/>
          <w:sz w:val="30"/>
          <w:szCs w:val="30"/>
        </w:rPr>
        <w:lastRenderedPageBreak/>
        <w:t>关事业单位基本养老保险缴费支出（项）的年初预算数为</w:t>
      </w:r>
      <w:r>
        <w:rPr>
          <w:rFonts w:ascii="Times New Roman" w:eastAsia="仿宋_GB2312" w:hAnsi="Times New Roman" w:cs="仿宋_GB2312"/>
          <w:sz w:val="30"/>
          <w:szCs w:val="30"/>
        </w:rPr>
        <w:t>348,908.16</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支出</w:t>
      </w:r>
      <w:r>
        <w:rPr>
          <w:rFonts w:ascii="Times New Roman" w:eastAsia="仿宋_GB2312" w:hAnsi="Times New Roman" w:cs="仿宋_GB2312"/>
          <w:sz w:val="30"/>
          <w:szCs w:val="30"/>
        </w:rPr>
        <w:t>决算</w:t>
      </w:r>
      <w:r>
        <w:rPr>
          <w:rFonts w:ascii="Times New Roman" w:eastAsia="仿宋_GB2312" w:hAnsi="Times New Roman" w:cs="仿宋_GB2312"/>
          <w:sz w:val="30"/>
          <w:szCs w:val="30"/>
        </w:rPr>
        <w:t>为</w:t>
      </w:r>
      <w:r>
        <w:rPr>
          <w:rFonts w:ascii="Times New Roman" w:eastAsia="仿宋_GB2312" w:hAnsi="Times New Roman" w:cs="仿宋_GB2312"/>
          <w:sz w:val="30"/>
          <w:szCs w:val="30"/>
        </w:rPr>
        <w:t>363,379.68</w:t>
      </w:r>
      <w:r>
        <w:rPr>
          <w:rFonts w:ascii="Times New Roman" w:eastAsia="仿宋_GB2312" w:hAnsi="Times New Roman" w:cs="仿宋_GB2312"/>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完成年初预算的</w:t>
      </w:r>
      <w:r>
        <w:rPr>
          <w:rFonts w:ascii="Times New Roman" w:eastAsia="仿宋_GB2312" w:hAnsi="Times New Roman" w:cs="仿宋_GB2312"/>
          <w:sz w:val="30"/>
          <w:szCs w:val="30"/>
        </w:rPr>
        <w:t>104.15%</w:t>
      </w:r>
      <w:r>
        <w:rPr>
          <w:rFonts w:ascii="Times New Roman" w:eastAsia="仿宋_GB2312" w:hAnsi="Times New Roman" w:cs="仿宋_GB2312"/>
          <w:sz w:val="30"/>
          <w:szCs w:val="30"/>
        </w:rPr>
        <w:t>，决算数大于年初预算数的主要原因是</w:t>
      </w:r>
      <w:r>
        <w:rPr>
          <w:rFonts w:ascii="Times New Roman" w:eastAsia="仿宋_GB2312" w:hAnsi="Times New Roman" w:cs="仿宋_GB2312"/>
          <w:sz w:val="30"/>
          <w:szCs w:val="30"/>
        </w:rPr>
        <w:t>2023</w:t>
      </w:r>
      <w:r>
        <w:rPr>
          <w:rFonts w:ascii="Times New Roman" w:eastAsia="仿宋_GB2312" w:hAnsi="Times New Roman" w:cs="仿宋_GB2312"/>
          <w:sz w:val="30"/>
          <w:szCs w:val="30"/>
        </w:rPr>
        <w:t>年有人员调入，在职人员增多缴费增多。</w:t>
      </w:r>
    </w:p>
    <w:p w:rsidR="00283532" w:rsidRDefault="00283532">
      <w:pPr>
        <w:autoSpaceDE w:val="0"/>
        <w:autoSpaceDN w:val="0"/>
        <w:adjustRightInd w:val="0"/>
        <w:spacing w:line="600" w:lineRule="exact"/>
        <w:ind w:firstLine="600"/>
        <w:jc w:val="left"/>
        <w:rPr>
          <w:rFonts w:ascii="Times New Roman" w:eastAsia="仿宋_GB2312" w:hAnsi="Times New Roman" w:cs="仿宋_GB2312"/>
          <w:kern w:val="0"/>
          <w:sz w:val="30"/>
          <w:szCs w:val="30"/>
        </w:rPr>
      </w:pPr>
      <w:bookmarkStart w:id="0" w:name="_GoBack"/>
      <w:bookmarkEnd w:id="0"/>
    </w:p>
    <w:p w:rsidR="00283532" w:rsidRDefault="00EA4CD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83532" w:rsidRDefault="00EA4CD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4,978,458.76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1,356,164.86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单位人员减少。</w:t>
      </w:r>
      <w:r>
        <w:rPr>
          <w:rFonts w:ascii="Times New Roman" w:eastAsia="仿宋_GB2312" w:hAnsi="Times New Roman" w:cs="仿宋_GB2312" w:hint="eastAsia"/>
          <w:kern w:val="0"/>
          <w:sz w:val="30"/>
          <w:szCs w:val="30"/>
        </w:rPr>
        <w:t>其中：</w:t>
      </w:r>
    </w:p>
    <w:p w:rsidR="00283532" w:rsidRDefault="00EA4CD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4,691,772.82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w:t>
      </w:r>
    </w:p>
    <w:p w:rsidR="00283532" w:rsidRDefault="00EA4CD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286,685.94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办公费、印刷费、水费、电费、取暖费、物业管理费、差旅费、劳务费、福利费。</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83532" w:rsidRDefault="00EA4CD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83532" w:rsidRDefault="00EA4C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w:t>
      </w:r>
      <w:r>
        <w:rPr>
          <w:rFonts w:ascii="Times New Roman" w:eastAsia="仿宋_GB2312" w:hAnsi="Times New Roman" w:cs="仿宋_GB2312" w:hint="eastAsia"/>
          <w:sz w:val="30"/>
          <w:szCs w:val="30"/>
        </w:rPr>
        <w:t>财政拨款收入、支出和结转结余。</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83532" w:rsidRDefault="00EA4CD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83532" w:rsidRDefault="00EA4CD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83532" w:rsidRDefault="00EA4CDF">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83532" w:rsidRDefault="00EA4CD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83532" w:rsidRDefault="00EA4CD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83532" w:rsidRDefault="00EA4CDF">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83532" w:rsidRDefault="00EA4CD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283532" w:rsidRDefault="00EA4CDF">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83532" w:rsidRDefault="00EA4C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83532" w:rsidRDefault="00EA4CD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83532" w:rsidRDefault="00EA4CD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天津市蓟州区杨津庄镇小漫河中心小学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w:t>
      </w:r>
      <w:r>
        <w:rPr>
          <w:rFonts w:ascii="Times New Roman" w:eastAsia="仿宋_GB2312" w:hAnsi="Times New Roman" w:cs="仿宋_GB2312" w:hint="eastAsia"/>
          <w:sz w:val="30"/>
          <w:szCs w:val="30"/>
        </w:rPr>
        <w:lastRenderedPageBreak/>
        <w:t>占有使用情况。</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283532" w:rsidRDefault="00EA4CD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年度，天津市蓟州区杨津庄镇小漫河中心小学教育支出</w:t>
      </w:r>
      <w:r>
        <w:rPr>
          <w:rFonts w:ascii="Times New Roman" w:eastAsia="仿宋_GB2312" w:hAnsi="Times New Roman" w:cs="仿宋_GB2312" w:hint="eastAsia"/>
          <w:sz w:val="30"/>
          <w:szCs w:val="30"/>
        </w:rPr>
        <w:t>4205771.26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545069.52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227617.98</w:t>
      </w:r>
      <w:r>
        <w:rPr>
          <w:rFonts w:ascii="Times New Roman" w:eastAsia="仿宋_GB2312" w:hAnsi="Times New Roman" w:cs="仿宋_GB2312" w:hint="eastAsia"/>
          <w:sz w:val="30"/>
          <w:szCs w:val="30"/>
        </w:rPr>
        <w:t>元。</w:t>
      </w:r>
    </w:p>
    <w:p w:rsidR="00283532" w:rsidRDefault="0028353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83532" w:rsidRDefault="00EA4CD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83532" w:rsidRDefault="00EA4CD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83532" w:rsidRDefault="0028353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83532" w:rsidRDefault="00EA4CD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83532" w:rsidRDefault="00EA4CD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283532" w:rsidSect="0028353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CDF" w:rsidRDefault="00EA4CDF" w:rsidP="00FC7378">
      <w:r>
        <w:separator/>
      </w:r>
    </w:p>
  </w:endnote>
  <w:endnote w:type="continuationSeparator" w:id="1">
    <w:p w:rsidR="00EA4CDF" w:rsidRDefault="00EA4CDF" w:rsidP="00FC737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CDF" w:rsidRDefault="00EA4CDF" w:rsidP="00FC7378">
      <w:r>
        <w:separator/>
      </w:r>
    </w:p>
  </w:footnote>
  <w:footnote w:type="continuationSeparator" w:id="1">
    <w:p w:rsidR="00EA4CDF" w:rsidRDefault="00EA4CDF" w:rsidP="00FC73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3F9A"/>
    <w:rsid w:val="00127EFA"/>
    <w:rsid w:val="00142888"/>
    <w:rsid w:val="00152EEB"/>
    <w:rsid w:val="00153077"/>
    <w:rsid w:val="00167CB7"/>
    <w:rsid w:val="001A0E4F"/>
    <w:rsid w:val="001B5C3C"/>
    <w:rsid w:val="001C0399"/>
    <w:rsid w:val="001D587E"/>
    <w:rsid w:val="002124F6"/>
    <w:rsid w:val="00264B59"/>
    <w:rsid w:val="00283532"/>
    <w:rsid w:val="002A4997"/>
    <w:rsid w:val="002E6086"/>
    <w:rsid w:val="00302490"/>
    <w:rsid w:val="003227B2"/>
    <w:rsid w:val="00346D1B"/>
    <w:rsid w:val="003536BE"/>
    <w:rsid w:val="00356A46"/>
    <w:rsid w:val="003B25FB"/>
    <w:rsid w:val="003D5D17"/>
    <w:rsid w:val="004A482F"/>
    <w:rsid w:val="004F39BF"/>
    <w:rsid w:val="005062D7"/>
    <w:rsid w:val="005175E6"/>
    <w:rsid w:val="00525157"/>
    <w:rsid w:val="005349A2"/>
    <w:rsid w:val="00575537"/>
    <w:rsid w:val="005D1367"/>
    <w:rsid w:val="005D3F56"/>
    <w:rsid w:val="00654D17"/>
    <w:rsid w:val="006617A9"/>
    <w:rsid w:val="006623EC"/>
    <w:rsid w:val="006A094D"/>
    <w:rsid w:val="006D2409"/>
    <w:rsid w:val="006E65DB"/>
    <w:rsid w:val="00776FF3"/>
    <w:rsid w:val="0078156E"/>
    <w:rsid w:val="00786E74"/>
    <w:rsid w:val="007D1285"/>
    <w:rsid w:val="007E49E1"/>
    <w:rsid w:val="007F6DA7"/>
    <w:rsid w:val="008174D5"/>
    <w:rsid w:val="00885126"/>
    <w:rsid w:val="0089698B"/>
    <w:rsid w:val="008D2064"/>
    <w:rsid w:val="008D48A9"/>
    <w:rsid w:val="00941A30"/>
    <w:rsid w:val="00977DCC"/>
    <w:rsid w:val="009820CF"/>
    <w:rsid w:val="00982A8B"/>
    <w:rsid w:val="009A1EA0"/>
    <w:rsid w:val="009A7ED3"/>
    <w:rsid w:val="009D74D7"/>
    <w:rsid w:val="00A21B0A"/>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1AAD"/>
    <w:rsid w:val="00D65B41"/>
    <w:rsid w:val="00DC3234"/>
    <w:rsid w:val="00DC3CD0"/>
    <w:rsid w:val="00DD60B5"/>
    <w:rsid w:val="00E66476"/>
    <w:rsid w:val="00E7602B"/>
    <w:rsid w:val="00E9176F"/>
    <w:rsid w:val="00E964B2"/>
    <w:rsid w:val="00EA4CDF"/>
    <w:rsid w:val="00EA6549"/>
    <w:rsid w:val="00F007FE"/>
    <w:rsid w:val="00FC7378"/>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AE54570"/>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532"/>
    <w:pPr>
      <w:widowControl w:val="0"/>
      <w:jc w:val="both"/>
    </w:pPr>
    <w:rPr>
      <w:kern w:val="2"/>
      <w:sz w:val="21"/>
      <w:szCs w:val="22"/>
    </w:rPr>
  </w:style>
  <w:style w:type="paragraph" w:styleId="1">
    <w:name w:val="heading 1"/>
    <w:basedOn w:val="a"/>
    <w:next w:val="a"/>
    <w:link w:val="1Char"/>
    <w:uiPriority w:val="99"/>
    <w:qFormat/>
    <w:rsid w:val="00283532"/>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rsid w:val="00283532"/>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rsid w:val="00283532"/>
    <w:pPr>
      <w:jc w:val="left"/>
    </w:pPr>
  </w:style>
  <w:style w:type="paragraph" w:styleId="a4">
    <w:name w:val="footer"/>
    <w:basedOn w:val="a"/>
    <w:link w:val="Char"/>
    <w:uiPriority w:val="99"/>
    <w:unhideWhenUsed/>
    <w:qFormat/>
    <w:rsid w:val="00283532"/>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283532"/>
    <w:pPr>
      <w:tabs>
        <w:tab w:val="center" w:pos="4153"/>
        <w:tab w:val="right" w:pos="8306"/>
      </w:tabs>
      <w:snapToGrid w:val="0"/>
      <w:jc w:val="center"/>
    </w:pPr>
    <w:rPr>
      <w:sz w:val="18"/>
      <w:szCs w:val="18"/>
    </w:rPr>
  </w:style>
  <w:style w:type="character" w:customStyle="1" w:styleId="1Char">
    <w:name w:val="标题 1 Char"/>
    <w:basedOn w:val="a0"/>
    <w:link w:val="1"/>
    <w:uiPriority w:val="99"/>
    <w:qFormat/>
    <w:rsid w:val="00283532"/>
    <w:rPr>
      <w:rFonts w:ascii="方正小标宋简体" w:eastAsia="方正小标宋简体"/>
      <w:kern w:val="0"/>
      <w:sz w:val="24"/>
      <w:szCs w:val="24"/>
    </w:rPr>
  </w:style>
  <w:style w:type="character" w:customStyle="1" w:styleId="2Char">
    <w:name w:val="标题 2 Char"/>
    <w:basedOn w:val="a0"/>
    <w:link w:val="2"/>
    <w:uiPriority w:val="99"/>
    <w:qFormat/>
    <w:rsid w:val="00283532"/>
    <w:rPr>
      <w:rFonts w:ascii="方正小标宋简体" w:eastAsia="方正小标宋简体"/>
      <w:kern w:val="0"/>
      <w:sz w:val="24"/>
      <w:szCs w:val="24"/>
    </w:rPr>
  </w:style>
  <w:style w:type="character" w:customStyle="1" w:styleId="Char0">
    <w:name w:val="页眉 Char"/>
    <w:basedOn w:val="a0"/>
    <w:link w:val="a5"/>
    <w:uiPriority w:val="99"/>
    <w:qFormat/>
    <w:rsid w:val="00283532"/>
    <w:rPr>
      <w:sz w:val="18"/>
      <w:szCs w:val="18"/>
    </w:rPr>
  </w:style>
  <w:style w:type="character" w:customStyle="1" w:styleId="Char">
    <w:name w:val="页脚 Char"/>
    <w:basedOn w:val="a0"/>
    <w:link w:val="a4"/>
    <w:uiPriority w:val="99"/>
    <w:qFormat/>
    <w:rsid w:val="0028353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796</Words>
  <Characters>4541</Characters>
  <Application>Microsoft Office Word</Application>
  <DocSecurity>0</DocSecurity>
  <Lines>37</Lines>
  <Paragraphs>10</Paragraphs>
  <ScaleCrop>false</ScaleCrop>
  <Company>Microsoft</Company>
  <LinksUpToDate>false</LinksUpToDate>
  <CharactersWithSpaces>5327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PC</cp:lastModifiedBy>
  <cp:revision>71</cp:revision>
  <dcterms:created xsi:type="dcterms:W3CDTF">2023-08-11T08:11:00Z</dcterms:created>
  <dcterms:modified xsi:type="dcterms:W3CDTF">2024-08-28T03:32:00Z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A44E0A178634409BBBA50D5636087390_13</vt:lpwstr>
  </property>
</Properties>
</file>