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ED9" w:rsidRDefault="00F91ED9">
      <w:pPr>
        <w:autoSpaceDE w:val="0"/>
        <w:autoSpaceDN w:val="0"/>
        <w:adjustRightInd w:val="0"/>
        <w:jc w:val="center"/>
        <w:rPr>
          <w:rFonts w:ascii="Times New Roman" w:eastAsia="方正小标宋简体" w:hAnsi="Times New Roman" w:cs="方正小标宋简体"/>
          <w:kern w:val="0"/>
          <w:sz w:val="48"/>
          <w:szCs w:val="48"/>
          <w:lang w:val="zh-CN"/>
        </w:rPr>
      </w:pPr>
    </w:p>
    <w:p w:rsidR="00F91ED9" w:rsidRDefault="00F91ED9">
      <w:pPr>
        <w:autoSpaceDE w:val="0"/>
        <w:autoSpaceDN w:val="0"/>
        <w:adjustRightInd w:val="0"/>
        <w:jc w:val="center"/>
        <w:rPr>
          <w:rFonts w:ascii="Times New Roman" w:eastAsia="方正小标宋简体" w:hAnsi="Times New Roman" w:cs="方正小标宋简体"/>
          <w:kern w:val="0"/>
          <w:sz w:val="48"/>
          <w:szCs w:val="48"/>
          <w:lang w:val="zh-CN"/>
        </w:rPr>
      </w:pPr>
    </w:p>
    <w:p w:rsidR="00F91ED9" w:rsidRDefault="00F91ED9">
      <w:pPr>
        <w:autoSpaceDE w:val="0"/>
        <w:autoSpaceDN w:val="0"/>
        <w:adjustRightInd w:val="0"/>
        <w:jc w:val="center"/>
        <w:rPr>
          <w:rFonts w:ascii="Times New Roman" w:eastAsia="方正小标宋简体" w:hAnsi="Times New Roman" w:cs="方正小标宋简体"/>
          <w:kern w:val="0"/>
          <w:sz w:val="48"/>
          <w:szCs w:val="48"/>
          <w:lang w:val="zh-CN"/>
        </w:rPr>
      </w:pPr>
    </w:p>
    <w:p w:rsidR="00F91ED9" w:rsidRDefault="00F91ED9">
      <w:pPr>
        <w:autoSpaceDE w:val="0"/>
        <w:autoSpaceDN w:val="0"/>
        <w:adjustRightInd w:val="0"/>
        <w:jc w:val="center"/>
        <w:rPr>
          <w:rFonts w:ascii="Times New Roman" w:eastAsia="方正小标宋简体" w:hAnsi="Times New Roman" w:cs="方正小标宋简体"/>
          <w:kern w:val="0"/>
          <w:sz w:val="48"/>
          <w:szCs w:val="48"/>
          <w:lang w:val="zh-CN"/>
        </w:rPr>
      </w:pPr>
    </w:p>
    <w:p w:rsidR="00F91ED9" w:rsidRDefault="00F91ED9">
      <w:pPr>
        <w:autoSpaceDE w:val="0"/>
        <w:autoSpaceDN w:val="0"/>
        <w:adjustRightInd w:val="0"/>
        <w:jc w:val="center"/>
        <w:rPr>
          <w:rFonts w:ascii="Times New Roman" w:eastAsia="方正小标宋简体" w:hAnsi="Times New Roman" w:cs="方正小标宋简体"/>
          <w:kern w:val="0"/>
          <w:sz w:val="48"/>
          <w:szCs w:val="48"/>
          <w:lang w:val="zh-CN"/>
        </w:rPr>
      </w:pPr>
    </w:p>
    <w:p w:rsidR="00F91ED9" w:rsidRDefault="00F91ED9">
      <w:pPr>
        <w:autoSpaceDE w:val="0"/>
        <w:autoSpaceDN w:val="0"/>
        <w:adjustRightInd w:val="0"/>
        <w:jc w:val="center"/>
        <w:rPr>
          <w:rFonts w:ascii="Times New Roman" w:eastAsia="方正小标宋简体" w:hAnsi="Times New Roman" w:cs="方正小标宋简体"/>
          <w:kern w:val="0"/>
          <w:sz w:val="48"/>
          <w:szCs w:val="48"/>
          <w:lang w:val="zh-CN"/>
        </w:rPr>
      </w:pPr>
    </w:p>
    <w:p w:rsidR="00F91ED9" w:rsidRDefault="00F91ED9">
      <w:pPr>
        <w:autoSpaceDE w:val="0"/>
        <w:autoSpaceDN w:val="0"/>
        <w:adjustRightInd w:val="0"/>
        <w:jc w:val="center"/>
        <w:rPr>
          <w:rFonts w:ascii="Times New Roman" w:eastAsia="方正小标宋简体" w:hAnsi="Times New Roman" w:cs="方正小标宋简体"/>
          <w:kern w:val="0"/>
          <w:sz w:val="48"/>
          <w:szCs w:val="48"/>
          <w:lang w:val="zh-CN"/>
        </w:rPr>
      </w:pPr>
    </w:p>
    <w:p w:rsidR="00F91ED9" w:rsidRDefault="00F91ED9">
      <w:pPr>
        <w:autoSpaceDE w:val="0"/>
        <w:autoSpaceDN w:val="0"/>
        <w:adjustRightInd w:val="0"/>
        <w:jc w:val="center"/>
        <w:rPr>
          <w:rFonts w:ascii="Times New Roman" w:eastAsia="方正小标宋简体" w:hAnsi="Times New Roman" w:cs="方正小标宋简体"/>
          <w:kern w:val="0"/>
          <w:sz w:val="48"/>
          <w:szCs w:val="48"/>
          <w:lang w:val="zh-CN"/>
        </w:rPr>
      </w:pPr>
    </w:p>
    <w:p w:rsidR="00F91ED9" w:rsidRDefault="008C7F9A">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州区邦均镇初级中学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F91ED9" w:rsidRDefault="00F91ED9">
      <w:pPr>
        <w:autoSpaceDE w:val="0"/>
        <w:autoSpaceDN w:val="0"/>
        <w:adjustRightInd w:val="0"/>
        <w:spacing w:line="580" w:lineRule="exact"/>
        <w:jc w:val="center"/>
        <w:rPr>
          <w:rFonts w:ascii="Times New Roman" w:eastAsia="黑体" w:hAnsi="Times New Roman" w:cs="黑体"/>
          <w:sz w:val="30"/>
          <w:szCs w:val="30"/>
        </w:rPr>
      </w:pPr>
    </w:p>
    <w:p w:rsidR="00F91ED9" w:rsidRDefault="00F91ED9">
      <w:pPr>
        <w:autoSpaceDE w:val="0"/>
        <w:autoSpaceDN w:val="0"/>
        <w:adjustRightInd w:val="0"/>
        <w:spacing w:line="580" w:lineRule="exact"/>
        <w:jc w:val="center"/>
        <w:rPr>
          <w:rFonts w:ascii="Times New Roman" w:eastAsia="黑体" w:hAnsi="Times New Roman" w:cs="黑体"/>
          <w:sz w:val="30"/>
          <w:szCs w:val="30"/>
        </w:rPr>
      </w:pPr>
    </w:p>
    <w:p w:rsidR="00F91ED9" w:rsidRDefault="00F91ED9">
      <w:pPr>
        <w:autoSpaceDE w:val="0"/>
        <w:autoSpaceDN w:val="0"/>
        <w:adjustRightInd w:val="0"/>
        <w:spacing w:line="580" w:lineRule="exact"/>
        <w:jc w:val="center"/>
        <w:rPr>
          <w:rFonts w:ascii="Times New Roman" w:eastAsia="黑体" w:hAnsi="Times New Roman" w:cs="黑体"/>
          <w:sz w:val="30"/>
          <w:szCs w:val="30"/>
        </w:rPr>
      </w:pPr>
    </w:p>
    <w:p w:rsidR="00F91ED9" w:rsidRDefault="00F91ED9">
      <w:pPr>
        <w:autoSpaceDE w:val="0"/>
        <w:autoSpaceDN w:val="0"/>
        <w:adjustRightInd w:val="0"/>
        <w:spacing w:line="580" w:lineRule="exact"/>
        <w:jc w:val="center"/>
        <w:rPr>
          <w:rFonts w:ascii="Times New Roman" w:eastAsia="黑体" w:hAnsi="Times New Roman" w:cs="黑体"/>
          <w:sz w:val="30"/>
          <w:szCs w:val="30"/>
        </w:rPr>
      </w:pPr>
    </w:p>
    <w:p w:rsidR="00F91ED9" w:rsidRDefault="00F91ED9">
      <w:pPr>
        <w:autoSpaceDE w:val="0"/>
        <w:autoSpaceDN w:val="0"/>
        <w:adjustRightInd w:val="0"/>
        <w:spacing w:line="580" w:lineRule="exact"/>
        <w:jc w:val="center"/>
        <w:rPr>
          <w:rFonts w:ascii="Times New Roman" w:eastAsia="黑体" w:hAnsi="Times New Roman" w:cs="黑体"/>
          <w:sz w:val="30"/>
          <w:szCs w:val="30"/>
        </w:rPr>
      </w:pPr>
    </w:p>
    <w:p w:rsidR="00F91ED9" w:rsidRDefault="008C7F9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F91ED9" w:rsidRDefault="008C7F9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F91ED9" w:rsidRDefault="00F91ED9">
      <w:pPr>
        <w:autoSpaceDE w:val="0"/>
        <w:autoSpaceDN w:val="0"/>
        <w:adjustRightInd w:val="0"/>
        <w:spacing w:line="600" w:lineRule="exact"/>
        <w:jc w:val="left"/>
        <w:rPr>
          <w:rFonts w:ascii="Times New Roman" w:eastAsia="黑体" w:hAnsi="Times New Roman" w:cs="黑体"/>
          <w:kern w:val="0"/>
          <w:sz w:val="30"/>
          <w:szCs w:val="30"/>
        </w:rPr>
      </w:pPr>
    </w:p>
    <w:p w:rsidR="00F91ED9" w:rsidRDefault="008C7F9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F91ED9" w:rsidRDefault="008C7F9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F91ED9" w:rsidRDefault="008C7F9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F91ED9" w:rsidRDefault="008C7F9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F91ED9" w:rsidRDefault="008C7F9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F91ED9" w:rsidRDefault="008C7F9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F91ED9" w:rsidRDefault="008C7F9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F91ED9" w:rsidRDefault="008C7F9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F91ED9" w:rsidRDefault="008C7F9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F91ED9" w:rsidRDefault="008C7F9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F91ED9" w:rsidRDefault="008C7F9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F91ED9" w:rsidRDefault="008C7F9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F91ED9" w:rsidRDefault="008C7F9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F91ED9" w:rsidRDefault="008C7F9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F91ED9" w:rsidRDefault="008C7F9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F91ED9" w:rsidRDefault="008C7F9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F91ED9" w:rsidRDefault="008C7F9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F91ED9" w:rsidRDefault="008C7F9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F91ED9" w:rsidRDefault="008C7F9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F91ED9" w:rsidRDefault="008C7F9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F91ED9" w:rsidRDefault="008C7F9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F91ED9" w:rsidRDefault="008C7F9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F91ED9" w:rsidRDefault="008C7F9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F91ED9" w:rsidRDefault="008C7F9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F91ED9" w:rsidRDefault="008C7F9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F91ED9" w:rsidRDefault="008C7F9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F91ED9" w:rsidRDefault="008C7F9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F91ED9" w:rsidRDefault="008C7F9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F91ED9" w:rsidRDefault="008C7F9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F91ED9" w:rsidRDefault="008C7F9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F91ED9" w:rsidRDefault="008C7F9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F91ED9" w:rsidRDefault="008C7F9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F91ED9" w:rsidRDefault="008C7F9A">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F91ED9" w:rsidRDefault="008C7F9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F91ED9" w:rsidRDefault="008C7F9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F91ED9" w:rsidRDefault="008C7F9A">
      <w:pPr>
        <w:autoSpaceDE w:val="0"/>
        <w:autoSpaceDN w:val="0"/>
        <w:adjustRightInd w:val="0"/>
        <w:spacing w:line="600" w:lineRule="exact"/>
        <w:ind w:firstLine="600"/>
        <w:jc w:val="left"/>
        <w:rPr>
          <w:rFonts w:ascii="Times New Roman" w:eastAsia="仿宋_GB2312" w:hAnsi="Times New Roman" w:cs="仿宋_GB2312"/>
          <w:sz w:val="30"/>
        </w:rPr>
      </w:pPr>
      <w:r>
        <w:rPr>
          <w:rFonts w:ascii="Times New Roman" w:eastAsia="仿宋_GB2312" w:hAnsi="Times New Roman" w:cs="仿宋_GB2312" w:hint="eastAsia"/>
          <w:sz w:val="30"/>
        </w:rPr>
        <w:t>1</w:t>
      </w:r>
      <w:r>
        <w:rPr>
          <w:rFonts w:ascii="Times New Roman" w:eastAsia="仿宋_GB2312" w:hAnsi="Times New Roman" w:cs="仿宋_GB2312" w:hint="eastAsia"/>
          <w:sz w:val="30"/>
        </w:rPr>
        <w:t>、全面贯彻党的教育方针，坚持社会主义办学方向，对学生进行德育、智育、体育、美育和劳动教育等方面的教育。</w:t>
      </w:r>
    </w:p>
    <w:p w:rsidR="00F91ED9" w:rsidRDefault="008C7F9A">
      <w:pPr>
        <w:autoSpaceDE w:val="0"/>
        <w:autoSpaceDN w:val="0"/>
        <w:adjustRightInd w:val="0"/>
        <w:spacing w:line="600" w:lineRule="exact"/>
        <w:ind w:firstLine="600"/>
        <w:jc w:val="left"/>
        <w:rPr>
          <w:rFonts w:ascii="Times New Roman" w:eastAsia="仿宋_GB2312" w:hAnsi="Times New Roman" w:cs="仿宋_GB2312"/>
          <w:sz w:val="30"/>
        </w:rPr>
      </w:pPr>
      <w:r>
        <w:rPr>
          <w:rFonts w:ascii="Times New Roman" w:eastAsia="仿宋_GB2312" w:hAnsi="Times New Roman" w:cs="仿宋_GB2312" w:hint="eastAsia"/>
          <w:sz w:val="30"/>
        </w:rPr>
        <w:t>2</w:t>
      </w:r>
      <w:r>
        <w:rPr>
          <w:rFonts w:ascii="Times New Roman" w:eastAsia="仿宋_GB2312" w:hAnsi="Times New Roman" w:cs="仿宋_GB2312" w:hint="eastAsia"/>
          <w:sz w:val="30"/>
        </w:rPr>
        <w:t>、制定学校教育发展规划，并抓好组织实施和落实工作。</w:t>
      </w:r>
    </w:p>
    <w:p w:rsidR="00F91ED9" w:rsidRDefault="008C7F9A">
      <w:pPr>
        <w:autoSpaceDE w:val="0"/>
        <w:autoSpaceDN w:val="0"/>
        <w:adjustRightInd w:val="0"/>
        <w:spacing w:line="600" w:lineRule="exact"/>
        <w:ind w:firstLine="600"/>
        <w:jc w:val="left"/>
        <w:rPr>
          <w:rFonts w:ascii="Times New Roman" w:eastAsia="仿宋_GB2312" w:hAnsi="Times New Roman" w:cs="仿宋_GB2312"/>
          <w:sz w:val="30"/>
        </w:rPr>
      </w:pPr>
      <w:r>
        <w:rPr>
          <w:rFonts w:ascii="Times New Roman" w:eastAsia="仿宋_GB2312" w:hAnsi="Times New Roman" w:cs="仿宋_GB2312" w:hint="eastAsia"/>
          <w:sz w:val="30"/>
        </w:rPr>
        <w:t>3</w:t>
      </w:r>
      <w:r>
        <w:rPr>
          <w:rFonts w:ascii="Times New Roman" w:eastAsia="仿宋_GB2312" w:hAnsi="Times New Roman" w:cs="仿宋_GB2312" w:hint="eastAsia"/>
          <w:sz w:val="30"/>
        </w:rPr>
        <w:t>、按照教育主管部门发布的指导性教学课程标准，组织实施教育教学活动。</w:t>
      </w:r>
    </w:p>
    <w:p w:rsidR="00F91ED9" w:rsidRDefault="008C7F9A">
      <w:pPr>
        <w:autoSpaceDE w:val="0"/>
        <w:autoSpaceDN w:val="0"/>
        <w:adjustRightInd w:val="0"/>
        <w:spacing w:line="600" w:lineRule="exact"/>
        <w:ind w:firstLine="600"/>
        <w:jc w:val="left"/>
        <w:rPr>
          <w:rFonts w:ascii="Times New Roman" w:eastAsia="仿宋_GB2312" w:hAnsi="Times New Roman" w:cs="仿宋_GB2312"/>
          <w:sz w:val="30"/>
        </w:rPr>
      </w:pPr>
      <w:r>
        <w:rPr>
          <w:rFonts w:ascii="Times New Roman" w:eastAsia="仿宋_GB2312" w:hAnsi="Times New Roman" w:cs="仿宋_GB2312" w:hint="eastAsia"/>
          <w:sz w:val="30"/>
        </w:rPr>
        <w:t>4</w:t>
      </w:r>
      <w:r>
        <w:rPr>
          <w:rFonts w:ascii="Times New Roman" w:eastAsia="仿宋_GB2312" w:hAnsi="Times New Roman" w:cs="仿宋_GB2312" w:hint="eastAsia"/>
          <w:sz w:val="30"/>
        </w:rPr>
        <w:t>、落实国家主管部门有关教学计划、课程设置等方面的规定，决定和实施本校的教学计划，组织教学评比、集体备课，对学生进行统一考核、素质监测等。</w:t>
      </w:r>
    </w:p>
    <w:p w:rsidR="00F91ED9" w:rsidRDefault="008C7F9A">
      <w:pPr>
        <w:autoSpaceDE w:val="0"/>
        <w:autoSpaceDN w:val="0"/>
        <w:adjustRightInd w:val="0"/>
        <w:spacing w:line="600" w:lineRule="exact"/>
        <w:ind w:firstLine="600"/>
        <w:jc w:val="left"/>
        <w:rPr>
          <w:rFonts w:ascii="Times New Roman" w:eastAsia="仿宋_GB2312" w:hAnsi="Times New Roman" w:cs="仿宋_GB2312"/>
          <w:sz w:val="30"/>
        </w:rPr>
      </w:pPr>
      <w:r>
        <w:rPr>
          <w:rFonts w:ascii="Times New Roman" w:eastAsia="仿宋_GB2312" w:hAnsi="Times New Roman" w:cs="仿宋_GB2312" w:hint="eastAsia"/>
          <w:sz w:val="30"/>
        </w:rPr>
        <w:t>5</w:t>
      </w:r>
      <w:r>
        <w:rPr>
          <w:rFonts w:ascii="Times New Roman" w:eastAsia="仿宋_GB2312" w:hAnsi="Times New Roman" w:cs="仿宋_GB2312" w:hint="eastAsia"/>
          <w:sz w:val="30"/>
        </w:rPr>
        <w:t>、做好学籍管理。</w:t>
      </w:r>
    </w:p>
    <w:p w:rsidR="00F91ED9" w:rsidRDefault="008C7F9A">
      <w:pPr>
        <w:autoSpaceDE w:val="0"/>
        <w:autoSpaceDN w:val="0"/>
        <w:adjustRightInd w:val="0"/>
        <w:spacing w:line="600" w:lineRule="exact"/>
        <w:ind w:firstLine="600"/>
        <w:jc w:val="left"/>
        <w:rPr>
          <w:rFonts w:ascii="Times New Roman" w:eastAsia="仿宋_GB2312" w:hAnsi="Times New Roman" w:cs="仿宋_GB2312"/>
          <w:sz w:val="30"/>
        </w:rPr>
      </w:pPr>
      <w:r>
        <w:rPr>
          <w:rFonts w:ascii="Times New Roman" w:eastAsia="仿宋_GB2312" w:hAnsi="Times New Roman" w:cs="仿宋_GB2312" w:hint="eastAsia"/>
          <w:sz w:val="30"/>
        </w:rPr>
        <w:t>6</w:t>
      </w:r>
      <w:r>
        <w:rPr>
          <w:rFonts w:ascii="Times New Roman" w:eastAsia="仿宋_GB2312" w:hAnsi="Times New Roman" w:cs="仿宋_GB2312" w:hint="eastAsia"/>
          <w:sz w:val="30"/>
        </w:rPr>
        <w:t>、做好教师的培训、考核，依法奖励或处分有关教师和职工。</w:t>
      </w:r>
    </w:p>
    <w:p w:rsidR="00F91ED9" w:rsidRDefault="008C7F9A">
      <w:pPr>
        <w:autoSpaceDE w:val="0"/>
        <w:autoSpaceDN w:val="0"/>
        <w:adjustRightInd w:val="0"/>
        <w:spacing w:line="600" w:lineRule="exact"/>
        <w:ind w:firstLine="600"/>
        <w:jc w:val="left"/>
        <w:rPr>
          <w:rFonts w:ascii="Times New Roman" w:eastAsia="仿宋_GB2312" w:hAnsi="Times New Roman" w:cs="仿宋_GB2312"/>
          <w:sz w:val="30"/>
        </w:rPr>
      </w:pPr>
      <w:r>
        <w:rPr>
          <w:rFonts w:ascii="Times New Roman" w:eastAsia="仿宋_GB2312" w:hAnsi="Times New Roman" w:cs="仿宋_GB2312" w:hint="eastAsia"/>
          <w:sz w:val="30"/>
        </w:rPr>
        <w:t>7</w:t>
      </w:r>
      <w:r>
        <w:rPr>
          <w:rFonts w:ascii="Times New Roman" w:eastAsia="仿宋_GB2312" w:hAnsi="Times New Roman" w:cs="仿宋_GB2312" w:hint="eastAsia"/>
          <w:sz w:val="30"/>
        </w:rPr>
        <w:t>、严格执行财务管理制度，科学管理、合理使用学校的设施和经费，并积极筹措资金，改善办学条件。</w:t>
      </w:r>
    </w:p>
    <w:p w:rsidR="00F91ED9" w:rsidRDefault="008C7F9A">
      <w:pPr>
        <w:autoSpaceDE w:val="0"/>
        <w:autoSpaceDN w:val="0"/>
        <w:adjustRightInd w:val="0"/>
        <w:spacing w:line="600" w:lineRule="exact"/>
        <w:ind w:firstLine="600"/>
        <w:jc w:val="left"/>
        <w:rPr>
          <w:rFonts w:ascii="Times New Roman" w:eastAsia="仿宋_GB2312" w:hAnsi="Times New Roman" w:cs="仿宋_GB2312"/>
          <w:sz w:val="30"/>
        </w:rPr>
      </w:pPr>
      <w:r>
        <w:rPr>
          <w:rFonts w:ascii="Times New Roman" w:eastAsia="仿宋_GB2312" w:hAnsi="Times New Roman" w:cs="仿宋_GB2312" w:hint="eastAsia"/>
          <w:sz w:val="30"/>
        </w:rPr>
        <w:t>8</w:t>
      </w:r>
      <w:r>
        <w:rPr>
          <w:rFonts w:ascii="Times New Roman" w:eastAsia="仿宋_GB2312" w:hAnsi="Times New Roman" w:cs="仿宋_GB2312" w:hint="eastAsia"/>
          <w:sz w:val="30"/>
        </w:rPr>
        <w:t>、负责维护学校、师生的合法权益，有权拒绝任何组织和个人对教育教学活动进行非法干涉，保障师生安全。</w:t>
      </w:r>
    </w:p>
    <w:p w:rsidR="00F91ED9" w:rsidRDefault="008C7F9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F91ED9" w:rsidRDefault="008C7F9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天津市蓟州区邦均镇初级中学内设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个职能科</w:t>
      </w:r>
      <w:bookmarkStart w:id="0" w:name="_GoBack"/>
      <w:bookmarkEnd w:id="0"/>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州区邦均镇初</w:t>
      </w:r>
      <w:r>
        <w:rPr>
          <w:rFonts w:ascii="Times New Roman" w:eastAsia="仿宋_GB2312" w:hAnsi="Times New Roman" w:cs="仿宋_GB2312" w:hint="eastAsia"/>
          <w:sz w:val="30"/>
          <w:szCs w:val="30"/>
        </w:rPr>
        <w:t>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F91ED9" w:rsidRDefault="008C7F9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州区邦均镇初级中学</w:t>
      </w:r>
    </w:p>
    <w:p w:rsidR="00F91ED9" w:rsidRDefault="008C7F9A">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F91ED9" w:rsidRDefault="008C7F9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F91ED9" w:rsidRDefault="00F91ED9">
      <w:pPr>
        <w:autoSpaceDE w:val="0"/>
        <w:autoSpaceDN w:val="0"/>
        <w:adjustRightInd w:val="0"/>
        <w:spacing w:line="600" w:lineRule="exact"/>
        <w:jc w:val="left"/>
        <w:rPr>
          <w:rFonts w:ascii="Times New Roman" w:eastAsia="方正小标宋简体" w:hAnsi="Times New Roman" w:cs="Times New Roman"/>
          <w:kern w:val="0"/>
          <w:sz w:val="24"/>
          <w:szCs w:val="24"/>
        </w:rPr>
      </w:pPr>
    </w:p>
    <w:p w:rsidR="00F91ED9" w:rsidRDefault="008C7F9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F91ED9" w:rsidRDefault="008C7F9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F91ED9" w:rsidRDefault="008C7F9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F91ED9" w:rsidRDefault="008C7F9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F91ED9" w:rsidRDefault="008C7F9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F91ED9" w:rsidRDefault="008C7F9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F91ED9" w:rsidRDefault="008C7F9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F91ED9" w:rsidRDefault="008C7F9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F91ED9" w:rsidRDefault="008C7F9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F91ED9" w:rsidRDefault="008C7F9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F91ED9" w:rsidRDefault="008C7F9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F91ED9" w:rsidRDefault="008C7F9A">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楷体" w:hint="eastAsia"/>
          <w:kern w:val="0"/>
          <w:sz w:val="30"/>
          <w:szCs w:val="30"/>
        </w:rPr>
        <w:t xml:space="preserve"> </w:t>
      </w: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F91ED9" w:rsidRDefault="008C7F9A">
      <w:pPr>
        <w:autoSpaceDE w:val="0"/>
        <w:autoSpaceDN w:val="0"/>
        <w:adjustRightInd w:val="0"/>
        <w:spacing w:line="600" w:lineRule="exact"/>
        <w:ind w:firstLine="601"/>
        <w:jc w:val="left"/>
        <w:rPr>
          <w:rFonts w:ascii="Times New Roman" w:eastAsia="仿宋_GB2312" w:hAnsi="Times New Roman" w:cs="仿宋_GB2312"/>
          <w:sz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F91ED9" w:rsidRDefault="00F91ED9">
      <w:pPr>
        <w:autoSpaceDE w:val="0"/>
        <w:autoSpaceDN w:val="0"/>
        <w:adjustRightInd w:val="0"/>
        <w:spacing w:line="600" w:lineRule="exact"/>
        <w:ind w:firstLine="601"/>
        <w:jc w:val="left"/>
        <w:rPr>
          <w:rFonts w:ascii="Times New Roman" w:eastAsia="仿宋_GB2312" w:hAnsi="Times New Roman" w:cs="仿宋_GB2312"/>
          <w:sz w:val="30"/>
          <w:szCs w:val="30"/>
        </w:rPr>
      </w:pPr>
    </w:p>
    <w:p w:rsidR="00F91ED9" w:rsidRDefault="008C7F9A">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F91ED9" w:rsidRDefault="00F91ED9">
      <w:pPr>
        <w:autoSpaceDE w:val="0"/>
        <w:autoSpaceDN w:val="0"/>
        <w:adjustRightInd w:val="0"/>
        <w:spacing w:line="580" w:lineRule="exact"/>
        <w:ind w:firstLine="600"/>
        <w:jc w:val="left"/>
        <w:rPr>
          <w:rFonts w:ascii="Times New Roman" w:eastAsia="黑体" w:hAnsi="Times New Roman" w:cs="黑体"/>
          <w:sz w:val="30"/>
          <w:szCs w:val="30"/>
          <w:lang w:val="zh-CN"/>
        </w:rPr>
      </w:pPr>
    </w:p>
    <w:p w:rsidR="00F91ED9" w:rsidRDefault="008C7F9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F91ED9" w:rsidRDefault="008C7F9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州区邦均镇初级中学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19,092,762.73</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2,421,841.62</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11.26%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：学生人数减少，退休人员增加。</w:t>
      </w:r>
    </w:p>
    <w:p w:rsidR="00F91ED9" w:rsidRDefault="008C7F9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F91ED9" w:rsidRDefault="008C7F9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州区邦均镇初级中学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18,970,474.20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2,434,026.65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学生人数减少，退休人员增加</w:t>
      </w:r>
    </w:p>
    <w:p w:rsidR="00F91ED9" w:rsidRDefault="008C7F9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18,716,492.22</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98.66</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lastRenderedPageBreak/>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253,981.98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1.34%</w:t>
      </w:r>
      <w:r>
        <w:rPr>
          <w:rFonts w:ascii="Times New Roman" w:eastAsia="仿宋_GB2312" w:hAnsi="Times New Roman" w:cs="仿宋_GB2312" w:hint="eastAsia"/>
          <w:sz w:val="30"/>
          <w:szCs w:val="30"/>
          <w:lang w:val="zh-CN"/>
        </w:rPr>
        <w:t>。</w:t>
      </w:r>
    </w:p>
    <w:p w:rsidR="00F91ED9" w:rsidRDefault="008C7F9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F91ED9" w:rsidRDefault="008C7F9A">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19,092,762.73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2,299,553.09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学生人数减少，退休人员增加。</w:t>
      </w:r>
    </w:p>
    <w:p w:rsidR="00F91ED9" w:rsidRDefault="008C7F9A">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18,717,661.23</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98.04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375,101.50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1.96%</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F91ED9" w:rsidRDefault="008C7F9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F91ED9" w:rsidRDefault="008C7F9A">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18,716,492.22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2,433,773.90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11.51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学生人数减少，退休人员增加。</w:t>
      </w:r>
    </w:p>
    <w:p w:rsidR="00F91ED9" w:rsidRDefault="008C7F9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F91ED9" w:rsidRDefault="008C7F9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F91ED9" w:rsidRDefault="008C7F9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18,716,492.22</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98.03%</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2,433,773.90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11.51%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：学生人数减少，退休人员增加。</w:t>
      </w:r>
    </w:p>
    <w:p w:rsidR="00F91ED9" w:rsidRDefault="008C7F9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F91ED9" w:rsidRDefault="008C7F9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18,716,492.22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教育支出（类）支出为</w:t>
      </w:r>
      <w:r>
        <w:rPr>
          <w:rFonts w:ascii="Times New Roman" w:eastAsia="仿宋_GB2312" w:hAnsi="Times New Roman" w:cs="仿宋_GB2312" w:hint="eastAsia"/>
          <w:sz w:val="30"/>
          <w:szCs w:val="30"/>
        </w:rPr>
        <w:t>15,736,314.48</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84.08%</w:t>
      </w:r>
      <w:r>
        <w:rPr>
          <w:rFonts w:ascii="Times New Roman" w:eastAsia="仿宋_GB2312" w:hAnsi="Times New Roman" w:cs="仿宋_GB2312" w:hint="eastAsia"/>
          <w:sz w:val="30"/>
          <w:szCs w:val="30"/>
        </w:rPr>
        <w:t>；社会保障和就业支出（类）支出</w:t>
      </w:r>
      <w:r>
        <w:rPr>
          <w:rFonts w:ascii="Times New Roman" w:eastAsia="仿宋_GB2312" w:hAnsi="Times New Roman" w:cs="仿宋_GB2312" w:hint="eastAsia"/>
          <w:sz w:val="30"/>
          <w:szCs w:val="30"/>
        </w:rPr>
        <w:t>2,108,717.52</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11.27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；卫生健康支出（类）支出</w:t>
      </w:r>
      <w:r>
        <w:rPr>
          <w:rFonts w:ascii="Times New Roman" w:eastAsia="仿宋_GB2312" w:hAnsi="Times New Roman" w:cs="仿宋_GB2312" w:hint="eastAsia"/>
          <w:sz w:val="30"/>
          <w:szCs w:val="30"/>
        </w:rPr>
        <w:t>871,460.22</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4.66%</w:t>
      </w:r>
      <w:r>
        <w:rPr>
          <w:rFonts w:ascii="Times New Roman" w:eastAsia="仿宋_GB2312" w:hAnsi="Times New Roman" w:cs="仿宋_GB2312" w:hint="eastAsia"/>
          <w:sz w:val="30"/>
          <w:szCs w:val="30"/>
        </w:rPr>
        <w:t>。</w:t>
      </w:r>
    </w:p>
    <w:p w:rsidR="00F91ED9" w:rsidRDefault="008C7F9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F91ED9" w:rsidRDefault="008C7F9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年度一般公共预算财政拨款支出年初预算为</w:t>
      </w:r>
      <w:r>
        <w:rPr>
          <w:rFonts w:ascii="Times New Roman" w:eastAsia="仿宋_GB2312" w:hAnsi="Times New Roman" w:cs="仿宋_GB2312" w:hint="eastAsia"/>
          <w:sz w:val="30"/>
          <w:szCs w:val="30"/>
        </w:rPr>
        <w:t>19,141,280.36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18,716,492.22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97.78%</w:t>
      </w:r>
      <w:r>
        <w:rPr>
          <w:rFonts w:ascii="Times New Roman" w:eastAsia="仿宋_GB2312" w:hAnsi="Times New Roman" w:cs="仿宋_GB2312" w:hint="eastAsia"/>
          <w:sz w:val="30"/>
          <w:szCs w:val="30"/>
        </w:rPr>
        <w:t>。其中：</w:t>
      </w:r>
    </w:p>
    <w:p w:rsidR="00F91ED9" w:rsidRDefault="008C7F9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教育支出（类）普通教育（款）初中教育（项）年初预算数为</w:t>
      </w:r>
      <w:r>
        <w:rPr>
          <w:rFonts w:ascii="Times New Roman" w:eastAsia="仿宋_GB2312" w:hAnsi="Times New Roman" w:cs="仿宋_GB2312" w:hint="eastAsia"/>
          <w:sz w:val="30"/>
          <w:szCs w:val="30"/>
        </w:rPr>
        <w:t>16,041,655.40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15,736,314.48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98.10%</w:t>
      </w:r>
      <w:r>
        <w:rPr>
          <w:rFonts w:ascii="Times New Roman" w:eastAsia="仿宋_GB2312" w:hAnsi="Times New Roman" w:cs="仿宋_GB2312" w:hint="eastAsia"/>
          <w:sz w:val="30"/>
          <w:szCs w:val="30"/>
        </w:rPr>
        <w:t>，决算数大于年初预算数的主要原因是教职工人员减少。</w:t>
      </w:r>
    </w:p>
    <w:p w:rsidR="00F91ED9" w:rsidRDefault="008C7F9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1,458,647.04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1,405,811.68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96.38%</w:t>
      </w:r>
      <w:r>
        <w:rPr>
          <w:rFonts w:ascii="Times New Roman" w:eastAsia="仿宋_GB2312" w:hAnsi="Times New Roman" w:cs="仿宋_GB2312" w:hint="eastAsia"/>
          <w:sz w:val="30"/>
          <w:szCs w:val="30"/>
        </w:rPr>
        <w:t>，决算数小于年初预算数的主要原因是教职工人员减少。</w:t>
      </w:r>
    </w:p>
    <w:p w:rsidR="00F91ED9" w:rsidRDefault="008C7F9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729,323.52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702,905.84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96.38%</w:t>
      </w:r>
      <w:r>
        <w:rPr>
          <w:rFonts w:ascii="Times New Roman" w:eastAsia="仿宋_GB2312" w:hAnsi="Times New Roman" w:cs="仿宋_GB2312" w:hint="eastAsia"/>
          <w:sz w:val="30"/>
          <w:szCs w:val="30"/>
        </w:rPr>
        <w:t>，决算数小于年初预算数的主要原因是教职工人员减少。</w:t>
      </w:r>
    </w:p>
    <w:p w:rsidR="00F91ED9" w:rsidRDefault="008C7F9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w:t>
      </w:r>
      <w:r>
        <w:rPr>
          <w:rFonts w:ascii="Times New Roman" w:eastAsia="仿宋_GB2312" w:hAnsi="Times New Roman" w:cs="仿宋_GB2312" w:hint="eastAsia"/>
          <w:sz w:val="30"/>
          <w:szCs w:val="30"/>
        </w:rPr>
        <w:t>疗支出（款）事业单位</w:t>
      </w:r>
      <w:r>
        <w:rPr>
          <w:rFonts w:ascii="Times New Roman" w:eastAsia="仿宋_GB2312" w:hAnsi="Times New Roman" w:cs="仿宋_GB2312" w:hint="eastAsia"/>
          <w:sz w:val="30"/>
          <w:szCs w:val="30"/>
        </w:rPr>
        <w:lastRenderedPageBreak/>
        <w:t>医疗（项）年初预算为</w:t>
      </w:r>
      <w:r>
        <w:rPr>
          <w:rFonts w:ascii="Times New Roman" w:eastAsia="仿宋_GB2312" w:hAnsi="Times New Roman" w:cs="仿宋_GB2312" w:hint="eastAsia"/>
          <w:sz w:val="30"/>
          <w:szCs w:val="30"/>
        </w:rPr>
        <w:t>911,654.40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871,460.22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95.60%</w:t>
      </w:r>
      <w:r>
        <w:rPr>
          <w:rFonts w:ascii="Times New Roman" w:eastAsia="仿宋_GB2312" w:hAnsi="Times New Roman" w:cs="仿宋_GB2312" w:hint="eastAsia"/>
          <w:sz w:val="30"/>
          <w:szCs w:val="30"/>
        </w:rPr>
        <w:t>，决算数小于年初预算数的主要原因是教职工人员减少。</w:t>
      </w:r>
    </w:p>
    <w:p w:rsidR="00F91ED9" w:rsidRDefault="008C7F9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F91ED9" w:rsidRDefault="008C7F9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18,716,492.22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2,433,773.90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学生人数减少，退休人员增加。</w:t>
      </w:r>
    </w:p>
    <w:p w:rsidR="00F91ED9" w:rsidRDefault="008C7F9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kern w:val="0"/>
          <w:sz w:val="30"/>
          <w:szCs w:val="30"/>
        </w:rPr>
        <w:t>其中：</w:t>
      </w:r>
      <w:r>
        <w:rPr>
          <w:rFonts w:ascii="Times New Roman" w:eastAsia="仿宋_GB2312" w:hAnsi="Times New Roman" w:cs="仿宋_GB2312" w:hint="eastAsia"/>
          <w:sz w:val="30"/>
          <w:szCs w:val="30"/>
        </w:rPr>
        <w:t>人员经费</w:t>
      </w:r>
      <w:r>
        <w:rPr>
          <w:rFonts w:ascii="Times New Roman" w:eastAsia="仿宋_GB2312" w:hAnsi="Times New Roman" w:cs="仿宋_GB2312" w:hint="eastAsia"/>
          <w:sz w:val="30"/>
          <w:szCs w:val="30"/>
        </w:rPr>
        <w:t>17,696,977.86</w:t>
      </w:r>
      <w:r>
        <w:rPr>
          <w:rFonts w:ascii="Times New Roman" w:eastAsia="仿宋_GB2312" w:hAnsi="Times New Roman" w:cs="仿宋_GB2312" w:hint="eastAsia"/>
          <w:sz w:val="30"/>
          <w:szCs w:val="30"/>
        </w:rPr>
        <w:t>元，主要包括基本工资、津贴补贴、奖金、机关事业单位</w:t>
      </w:r>
      <w:r>
        <w:rPr>
          <w:rFonts w:ascii="Times New Roman" w:eastAsia="仿宋_GB2312" w:hAnsi="Times New Roman" w:cs="仿宋_GB2312" w:hint="eastAsia"/>
          <w:sz w:val="30"/>
          <w:szCs w:val="30"/>
        </w:rPr>
        <w:t>基本养老保险缴费、职业年金缴费、职工基本医疗保险缴费、其他社会保障缴费、住房公积金、退休费、生活补助、其他对个人和家庭的补助。</w:t>
      </w:r>
    </w:p>
    <w:p w:rsidR="00F91ED9" w:rsidRDefault="008C7F9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公用经费</w:t>
      </w:r>
      <w:r>
        <w:rPr>
          <w:rFonts w:ascii="Times New Roman" w:eastAsia="仿宋_GB2312" w:hAnsi="Times New Roman" w:cs="仿宋_GB2312" w:hint="eastAsia"/>
          <w:sz w:val="30"/>
          <w:szCs w:val="30"/>
        </w:rPr>
        <w:t>1,019,514.36</w:t>
      </w:r>
      <w:r>
        <w:rPr>
          <w:rFonts w:ascii="Times New Roman" w:eastAsia="仿宋_GB2312" w:hAnsi="Times New Roman" w:cs="仿宋_GB2312" w:hint="eastAsia"/>
          <w:sz w:val="30"/>
          <w:szCs w:val="30"/>
        </w:rPr>
        <w:t>元，主要包括办公费、电费、取暖费、物业管理费、差旅费、劳务费、维修维护费</w:t>
      </w:r>
    </w:p>
    <w:p w:rsidR="00F91ED9" w:rsidRDefault="008C7F9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F91ED9" w:rsidRDefault="008C7F9A">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F91ED9" w:rsidRDefault="008C7F9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F91ED9" w:rsidRDefault="008C7F9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F91ED9" w:rsidRDefault="008C7F9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F91ED9" w:rsidRDefault="008C7F9A">
      <w:pPr>
        <w:autoSpaceDE w:val="0"/>
        <w:autoSpaceDN w:val="0"/>
        <w:adjustRightInd w:val="0"/>
        <w:spacing w:line="600" w:lineRule="exact"/>
        <w:ind w:firstLine="600"/>
        <w:rPr>
          <w:rFonts w:ascii="Times New Roman" w:eastAsia="楷体" w:hAnsi="Times New Roman" w:cs="楷体"/>
          <w:b/>
          <w:bCs/>
          <w:kern w:val="0"/>
          <w:sz w:val="30"/>
          <w:szCs w:val="30"/>
          <w14:ligatures w14:val="standardContextual"/>
        </w:rPr>
      </w:pPr>
      <w:r>
        <w:rPr>
          <w:rFonts w:ascii="Times New Roman" w:eastAsia="楷体" w:hAnsi="Times New Roman" w:cs="楷体" w:hint="eastAsia"/>
          <w:b/>
          <w:bCs/>
          <w:kern w:val="0"/>
          <w:sz w:val="30"/>
          <w:szCs w:val="30"/>
          <w14:ligatures w14:val="standardContextual"/>
        </w:rPr>
        <w:t>（一）总体情况</w:t>
      </w:r>
    </w:p>
    <w:p w:rsidR="00F91ED9" w:rsidRDefault="008C7F9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2023</w:t>
      </w:r>
      <w:r>
        <w:rPr>
          <w:rFonts w:ascii="Times New Roman" w:eastAsia="仿宋_GB2312" w:hAnsi="Times New Roman" w:cs="仿宋_GB2312" w:hint="eastAsia"/>
          <w:sz w:val="30"/>
          <w:szCs w:val="30"/>
        </w:rPr>
        <w:t>年财政拨款“三公”经费预算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年预算相比持平；较上年相比持平。决算数等于预算数的主要原因是：本年度未用财政拨款经费列支“三公”经费；决算数较上年持平的主要原因是：本年度未用财政拨款经费列支“三公”经费。</w:t>
      </w:r>
    </w:p>
    <w:p w:rsidR="00F91ED9" w:rsidRDefault="008C7F9A">
      <w:pPr>
        <w:autoSpaceDE w:val="0"/>
        <w:autoSpaceDN w:val="0"/>
        <w:adjustRightInd w:val="0"/>
        <w:spacing w:line="600" w:lineRule="exact"/>
        <w:ind w:firstLine="600"/>
        <w:rPr>
          <w:rFonts w:ascii="Times New Roman" w:eastAsia="仿宋_GB2312" w:hAnsi="Times New Roman" w:cs="仿宋_GB2312"/>
          <w:kern w:val="0"/>
          <w:sz w:val="30"/>
          <w:szCs w:val="30"/>
          <w14:ligatures w14:val="standardContextual"/>
        </w:rPr>
      </w:pPr>
      <w:r>
        <w:rPr>
          <w:rFonts w:ascii="Times New Roman" w:eastAsia="楷体" w:hAnsi="Times New Roman" w:cs="楷体" w:hint="eastAsia"/>
          <w:b/>
          <w:bCs/>
          <w:kern w:val="0"/>
          <w:sz w:val="30"/>
          <w:szCs w:val="30"/>
          <w14:ligatures w14:val="standardContextual"/>
        </w:rPr>
        <w:t>（二）具体情况</w:t>
      </w:r>
    </w:p>
    <w:p w:rsidR="00F91ED9" w:rsidRDefault="008C7F9A">
      <w:pPr>
        <w:autoSpaceDE w:val="0"/>
        <w:autoSpaceDN w:val="0"/>
        <w:adjustRightInd w:val="0"/>
        <w:spacing w:line="600" w:lineRule="exact"/>
        <w:ind w:firstLine="600"/>
        <w:rPr>
          <w:rFonts w:ascii="Times New Roman" w:eastAsia="仿宋_GB2312" w:hAnsi="Times New Roman" w:cs="仿宋_GB2312"/>
          <w:kern w:val="0"/>
          <w:sz w:val="30"/>
          <w:szCs w:val="30"/>
          <w14:ligatures w14:val="standardContextual"/>
        </w:rPr>
      </w:pPr>
      <w:r>
        <w:rPr>
          <w:rFonts w:ascii="Times New Roman" w:eastAsia="仿宋_GB2312" w:hAnsi="Times New Roman" w:cs="仿宋_GB2312" w:hint="eastAsia"/>
          <w:kern w:val="0"/>
          <w:sz w:val="30"/>
          <w:szCs w:val="30"/>
          <w14:ligatures w14:val="standardContextual"/>
        </w:rPr>
        <w:t xml:space="preserve"> 1.</w:t>
      </w:r>
      <w:r>
        <w:rPr>
          <w:rFonts w:ascii="Times New Roman" w:eastAsia="仿宋_GB2312" w:hAnsi="Times New Roman" w:cs="仿宋_GB2312" w:hint="eastAsia"/>
          <w:kern w:val="0"/>
          <w:sz w:val="30"/>
          <w:szCs w:val="30"/>
          <w14:ligatures w14:val="standardContextual"/>
        </w:rPr>
        <w:t>因公出国（境）费预算</w:t>
      </w:r>
      <w:r>
        <w:rPr>
          <w:rFonts w:ascii="Times New Roman" w:eastAsia="仿宋_GB2312" w:hAnsi="Times New Roman" w:cs="仿宋_GB2312" w:hint="eastAsia"/>
          <w:kern w:val="0"/>
          <w:sz w:val="30"/>
          <w:szCs w:val="30"/>
          <w14:ligatures w14:val="standardContextual"/>
        </w:rPr>
        <w:t>0.00</w:t>
      </w:r>
      <w:r>
        <w:rPr>
          <w:rFonts w:ascii="Times New Roman" w:eastAsia="仿宋_GB2312" w:hAnsi="Times New Roman" w:cs="仿宋_GB2312" w:hint="eastAsia"/>
          <w:kern w:val="0"/>
          <w:sz w:val="30"/>
          <w:szCs w:val="30"/>
          <w14:ligatures w14:val="standardContextual"/>
        </w:rPr>
        <w:t>元，支出决算</w:t>
      </w:r>
      <w:r>
        <w:rPr>
          <w:rFonts w:ascii="Times New Roman" w:eastAsia="仿宋_GB2312" w:hAnsi="Times New Roman" w:cs="仿宋_GB2312" w:hint="eastAsia"/>
          <w:kern w:val="0"/>
          <w:sz w:val="30"/>
          <w:szCs w:val="30"/>
          <w14:ligatures w14:val="standardContextual"/>
        </w:rPr>
        <w:t>0.00</w:t>
      </w:r>
      <w:r>
        <w:rPr>
          <w:rFonts w:ascii="Times New Roman" w:eastAsia="仿宋_GB2312" w:hAnsi="Times New Roman" w:cs="仿宋_GB2312" w:hint="eastAsia"/>
          <w:kern w:val="0"/>
          <w:sz w:val="30"/>
          <w:szCs w:val="30"/>
          <w14:ligatures w14:val="standardContextual"/>
        </w:rPr>
        <w:t>元，与预算相比持平；较上年相比持平。决算数等于预算数的主要原因是：本年度未用财政拨款经费列支因公出国（境）费；决算数较上年持平的主要原因是：本年度未用财政拨款经费列支因公出国（境）费。</w:t>
      </w:r>
    </w:p>
    <w:p w:rsidR="00F91ED9" w:rsidRDefault="008C7F9A">
      <w:pPr>
        <w:autoSpaceDE w:val="0"/>
        <w:autoSpaceDN w:val="0"/>
        <w:adjustRightInd w:val="0"/>
        <w:spacing w:line="600" w:lineRule="exact"/>
        <w:ind w:firstLine="600"/>
        <w:rPr>
          <w:rFonts w:ascii="Times New Roman" w:eastAsia="仿宋_GB2312" w:hAnsi="Times New Roman" w:cs="仿宋_GB2312"/>
          <w:kern w:val="0"/>
          <w:sz w:val="30"/>
          <w:szCs w:val="30"/>
          <w14:ligatures w14:val="standardContextual"/>
        </w:rPr>
      </w:pPr>
      <w:r>
        <w:rPr>
          <w:rFonts w:ascii="Times New Roman" w:eastAsia="仿宋_GB2312" w:hAnsi="Times New Roman" w:cs="仿宋_GB2312" w:hint="eastAsia"/>
          <w:kern w:val="0"/>
          <w:sz w:val="30"/>
          <w:szCs w:val="30"/>
          <w14:ligatures w14:val="standardContextual"/>
        </w:rPr>
        <w:t>2023</w:t>
      </w:r>
      <w:r>
        <w:rPr>
          <w:rFonts w:ascii="Times New Roman" w:eastAsia="仿宋_GB2312" w:hAnsi="Times New Roman" w:cs="仿宋_GB2312" w:hint="eastAsia"/>
          <w:kern w:val="0"/>
          <w:sz w:val="30"/>
          <w:szCs w:val="30"/>
          <w14:ligatures w14:val="standardContextual"/>
        </w:rPr>
        <w:t>年本单位组织的出国团组</w:t>
      </w:r>
      <w:r>
        <w:rPr>
          <w:rFonts w:ascii="Times New Roman" w:eastAsia="仿宋_GB2312" w:hAnsi="Times New Roman" w:cs="仿宋_GB2312" w:hint="eastAsia"/>
          <w:kern w:val="0"/>
          <w:sz w:val="30"/>
          <w:szCs w:val="30"/>
          <w14:ligatures w14:val="standardContextual"/>
        </w:rPr>
        <w:t>0</w:t>
      </w:r>
      <w:r>
        <w:rPr>
          <w:rFonts w:ascii="Times New Roman" w:eastAsia="仿宋_GB2312" w:hAnsi="Times New Roman" w:cs="仿宋_GB2312" w:hint="eastAsia"/>
          <w:kern w:val="0"/>
          <w:sz w:val="30"/>
          <w:szCs w:val="30"/>
          <w14:ligatures w14:val="standardContextual"/>
        </w:rPr>
        <w:t>个，出国</w:t>
      </w:r>
      <w:r>
        <w:rPr>
          <w:rFonts w:ascii="Times New Roman" w:eastAsia="仿宋_GB2312" w:hAnsi="Times New Roman" w:cs="仿宋_GB2312" w:hint="eastAsia"/>
          <w:kern w:val="0"/>
          <w:sz w:val="30"/>
          <w:szCs w:val="30"/>
          <w14:ligatures w14:val="standardContextual"/>
        </w:rPr>
        <w:t>0</w:t>
      </w:r>
      <w:r>
        <w:rPr>
          <w:rFonts w:ascii="Times New Roman" w:eastAsia="仿宋_GB2312" w:hAnsi="Times New Roman" w:cs="仿宋_GB2312" w:hint="eastAsia"/>
          <w:kern w:val="0"/>
          <w:sz w:val="30"/>
          <w:szCs w:val="30"/>
          <w14:ligatures w14:val="standardContextual"/>
        </w:rPr>
        <w:t>人次。</w:t>
      </w:r>
    </w:p>
    <w:p w:rsidR="00F91ED9" w:rsidRDefault="008C7F9A">
      <w:pPr>
        <w:autoSpaceDE w:val="0"/>
        <w:autoSpaceDN w:val="0"/>
        <w:adjustRightInd w:val="0"/>
        <w:spacing w:line="600" w:lineRule="exact"/>
        <w:ind w:firstLine="600"/>
        <w:rPr>
          <w:rFonts w:ascii="Times New Roman" w:eastAsia="仿宋_GB2312" w:hAnsi="Times New Roman" w:cs="仿宋_GB2312"/>
          <w:kern w:val="0"/>
          <w:sz w:val="30"/>
          <w:szCs w:val="30"/>
          <w14:ligatures w14:val="standardContextual"/>
        </w:rPr>
      </w:pPr>
      <w:r>
        <w:rPr>
          <w:rFonts w:ascii="Times New Roman" w:eastAsia="仿宋_GB2312" w:hAnsi="Times New Roman" w:cs="仿宋_GB2312" w:hint="eastAsia"/>
          <w:kern w:val="0"/>
          <w:sz w:val="30"/>
          <w:szCs w:val="30"/>
          <w14:ligatures w14:val="standardContextual"/>
        </w:rPr>
        <w:t>2.</w:t>
      </w:r>
      <w:r>
        <w:rPr>
          <w:rFonts w:ascii="Times New Roman" w:eastAsia="仿宋_GB2312" w:hAnsi="Times New Roman" w:cs="仿宋_GB2312" w:hint="eastAsia"/>
          <w:kern w:val="0"/>
          <w:sz w:val="30"/>
          <w:szCs w:val="30"/>
          <w14:ligatures w14:val="standardContextual"/>
        </w:rPr>
        <w:t>公务用车购置及运行维护费预算</w:t>
      </w:r>
      <w:r>
        <w:rPr>
          <w:rFonts w:ascii="Times New Roman" w:eastAsia="仿宋_GB2312" w:hAnsi="Times New Roman" w:cs="仿宋_GB2312" w:hint="eastAsia"/>
          <w:kern w:val="0"/>
          <w:sz w:val="30"/>
          <w:szCs w:val="30"/>
          <w14:ligatures w14:val="standardContextual"/>
        </w:rPr>
        <w:t>0.00</w:t>
      </w:r>
      <w:r>
        <w:rPr>
          <w:rFonts w:ascii="Times New Roman" w:eastAsia="仿宋_GB2312" w:hAnsi="Times New Roman" w:cs="仿宋_GB2312" w:hint="eastAsia"/>
          <w:kern w:val="0"/>
          <w:sz w:val="30"/>
          <w:szCs w:val="30"/>
          <w14:ligatures w14:val="standardContextual"/>
        </w:rPr>
        <w:t>元，支出决算</w:t>
      </w:r>
      <w:r>
        <w:rPr>
          <w:rFonts w:ascii="Times New Roman" w:eastAsia="仿宋_GB2312" w:hAnsi="Times New Roman" w:cs="仿宋_GB2312" w:hint="eastAsia"/>
          <w:kern w:val="0"/>
          <w:sz w:val="30"/>
          <w:szCs w:val="30"/>
          <w14:ligatures w14:val="standardContextual"/>
        </w:rPr>
        <w:t>0.00</w:t>
      </w:r>
      <w:r>
        <w:rPr>
          <w:rFonts w:ascii="Times New Roman" w:eastAsia="仿宋_GB2312" w:hAnsi="Times New Roman" w:cs="仿宋_GB2312" w:hint="eastAsia"/>
          <w:kern w:val="0"/>
          <w:sz w:val="30"/>
          <w:szCs w:val="30"/>
          <w14:ligatures w14:val="standardContextual"/>
        </w:rPr>
        <w:t>元，与预算相比持平；较上年相比持平。决算数等于预算数的主要原因是：本年度未用财政拨款经费列支公务用车购置及运行维护费；决算数较上年持平的主要原因是：本年度未用财政拨款经费列支公务用车购置及运行维护费。其中：</w:t>
      </w:r>
    </w:p>
    <w:p w:rsidR="00F91ED9" w:rsidRDefault="008C7F9A">
      <w:pPr>
        <w:autoSpaceDE w:val="0"/>
        <w:autoSpaceDN w:val="0"/>
        <w:adjustRightInd w:val="0"/>
        <w:spacing w:line="600" w:lineRule="exact"/>
        <w:ind w:firstLine="600"/>
        <w:rPr>
          <w:rFonts w:ascii="Times New Roman" w:eastAsia="黑体" w:hAnsi="Times New Roman" w:cs="黑体"/>
          <w:color w:val="000000"/>
          <w:sz w:val="30"/>
        </w:rPr>
      </w:pPr>
      <w:r>
        <w:rPr>
          <w:rFonts w:ascii="Times New Roman" w:eastAsia="仿宋_GB2312" w:hAnsi="Times New Roman" w:cs="仿宋_GB2312" w:hint="eastAsia"/>
          <w:kern w:val="0"/>
          <w:sz w:val="30"/>
          <w:szCs w:val="30"/>
          <w14:ligatures w14:val="standardContextual"/>
        </w:rPr>
        <w:t>公务用车运行维护费预算</w:t>
      </w:r>
      <w:r>
        <w:rPr>
          <w:rFonts w:ascii="Times New Roman" w:eastAsia="仿宋_GB2312" w:hAnsi="Times New Roman" w:cs="仿宋_GB2312" w:hint="eastAsia"/>
          <w:kern w:val="0"/>
          <w:sz w:val="30"/>
          <w:szCs w:val="30"/>
          <w14:ligatures w14:val="standardContextual"/>
        </w:rPr>
        <w:t>0.00</w:t>
      </w:r>
      <w:r>
        <w:rPr>
          <w:rFonts w:ascii="Times New Roman" w:eastAsia="仿宋_GB2312" w:hAnsi="Times New Roman" w:cs="仿宋_GB2312" w:hint="eastAsia"/>
          <w:kern w:val="0"/>
          <w:sz w:val="30"/>
          <w:szCs w:val="30"/>
          <w14:ligatures w14:val="standardContextual"/>
        </w:rPr>
        <w:t>元，支出决算</w:t>
      </w:r>
      <w:r>
        <w:rPr>
          <w:rFonts w:ascii="Times New Roman" w:eastAsia="仿宋_GB2312" w:hAnsi="Times New Roman" w:cs="仿宋_GB2312" w:hint="eastAsia"/>
          <w:kern w:val="0"/>
          <w:sz w:val="30"/>
          <w:szCs w:val="30"/>
          <w14:ligatures w14:val="standardContextual"/>
        </w:rPr>
        <w:t>0.00</w:t>
      </w:r>
      <w:r>
        <w:rPr>
          <w:rFonts w:ascii="Times New Roman" w:eastAsia="仿宋_GB2312" w:hAnsi="Times New Roman" w:cs="仿宋_GB2312" w:hint="eastAsia"/>
          <w:kern w:val="0"/>
          <w:sz w:val="30"/>
          <w:szCs w:val="30"/>
          <w14:ligatures w14:val="standardContextual"/>
        </w:rPr>
        <w:t>元，与预算相比持平；较上年相比持平。决算数等于预算数的主要原因是：本年度未用财政拨款经费列支公务用车运行维护费；决算数较上年持平的主要原因是：本年度未用财政拨款经费列支公务用车运行维护费。</w:t>
      </w:r>
      <w:r>
        <w:rPr>
          <w:rFonts w:ascii="Times New Roman" w:eastAsia="黑体" w:hAnsi="Times New Roman" w:cs="黑体" w:hint="eastAsia"/>
          <w:color w:val="000000"/>
          <w:sz w:val="30"/>
        </w:rPr>
        <w:t xml:space="preserve">   </w:t>
      </w:r>
      <w:r>
        <w:rPr>
          <w:rFonts w:ascii="Times New Roman" w:eastAsia="黑体" w:hAnsi="Times New Roman" w:cs="黑体" w:hint="eastAsia"/>
          <w:color w:val="000000"/>
          <w:sz w:val="30"/>
        </w:rPr>
        <w:t xml:space="preserve">  </w:t>
      </w:r>
    </w:p>
    <w:p w:rsidR="00F91ED9" w:rsidRDefault="008C7F9A">
      <w:pPr>
        <w:autoSpaceDE w:val="0"/>
        <w:autoSpaceDN w:val="0"/>
        <w:adjustRightInd w:val="0"/>
        <w:spacing w:line="600" w:lineRule="exact"/>
        <w:ind w:firstLine="600"/>
        <w:rPr>
          <w:rFonts w:ascii="Times New Roman" w:eastAsia="仿宋_GB2312" w:hAnsi="Times New Roman" w:cs="仿宋_GB2312"/>
          <w:kern w:val="0"/>
          <w:sz w:val="30"/>
          <w:szCs w:val="30"/>
          <w14:ligatures w14:val="standardContextual"/>
        </w:rPr>
      </w:pPr>
      <w:r>
        <w:rPr>
          <w:rFonts w:ascii="Times New Roman" w:eastAsia="仿宋_GB2312" w:hAnsi="Times New Roman" w:cs="仿宋_GB2312" w:hint="eastAsia"/>
          <w:kern w:val="0"/>
          <w:sz w:val="30"/>
          <w:szCs w:val="30"/>
          <w14:ligatures w14:val="standardContextual"/>
        </w:rPr>
        <w:t>截至</w:t>
      </w:r>
      <w:r>
        <w:rPr>
          <w:rFonts w:ascii="Times New Roman" w:eastAsia="仿宋_GB2312" w:hAnsi="Times New Roman" w:cs="仿宋_GB2312" w:hint="eastAsia"/>
          <w:kern w:val="0"/>
          <w:sz w:val="30"/>
          <w:szCs w:val="30"/>
          <w14:ligatures w14:val="standardContextual"/>
        </w:rPr>
        <w:t>2023</w:t>
      </w:r>
      <w:r>
        <w:rPr>
          <w:rFonts w:ascii="Times New Roman" w:eastAsia="仿宋_GB2312" w:hAnsi="Times New Roman" w:cs="仿宋_GB2312" w:hint="eastAsia"/>
          <w:kern w:val="0"/>
          <w:sz w:val="30"/>
          <w:szCs w:val="30"/>
          <w14:ligatures w14:val="standardContextual"/>
        </w:rPr>
        <w:t>年</w:t>
      </w:r>
      <w:r>
        <w:rPr>
          <w:rFonts w:ascii="Times New Roman" w:eastAsia="仿宋_GB2312" w:hAnsi="Times New Roman" w:cs="仿宋_GB2312" w:hint="eastAsia"/>
          <w:kern w:val="0"/>
          <w:sz w:val="30"/>
          <w:szCs w:val="30"/>
          <w14:ligatures w14:val="standardContextual"/>
        </w:rPr>
        <w:t>12</w:t>
      </w:r>
      <w:r>
        <w:rPr>
          <w:rFonts w:ascii="Times New Roman" w:eastAsia="仿宋_GB2312" w:hAnsi="Times New Roman" w:cs="仿宋_GB2312" w:hint="eastAsia"/>
          <w:kern w:val="0"/>
          <w:sz w:val="30"/>
          <w:szCs w:val="30"/>
          <w14:ligatures w14:val="standardContextual"/>
        </w:rPr>
        <w:t>月</w:t>
      </w:r>
      <w:r>
        <w:rPr>
          <w:rFonts w:ascii="Times New Roman" w:eastAsia="仿宋_GB2312" w:hAnsi="Times New Roman" w:cs="仿宋_GB2312" w:hint="eastAsia"/>
          <w:kern w:val="0"/>
          <w:sz w:val="30"/>
          <w:szCs w:val="30"/>
          <w14:ligatures w14:val="standardContextual"/>
        </w:rPr>
        <w:t>31</w:t>
      </w:r>
      <w:r>
        <w:rPr>
          <w:rFonts w:ascii="Times New Roman" w:eastAsia="仿宋_GB2312" w:hAnsi="Times New Roman" w:cs="仿宋_GB2312" w:hint="eastAsia"/>
          <w:kern w:val="0"/>
          <w:sz w:val="30"/>
          <w:szCs w:val="30"/>
          <w14:ligatures w14:val="standardContextual"/>
        </w:rPr>
        <w:t>日，使用财政拨款开支运行维护费的公务用</w:t>
      </w:r>
      <w:r>
        <w:rPr>
          <w:rFonts w:ascii="Times New Roman" w:eastAsia="仿宋_GB2312" w:hAnsi="Times New Roman" w:cs="仿宋_GB2312" w:hint="eastAsia"/>
          <w:kern w:val="0"/>
          <w:sz w:val="30"/>
          <w:szCs w:val="30"/>
          <w14:ligatures w14:val="standardContextual"/>
        </w:rPr>
        <w:lastRenderedPageBreak/>
        <w:t>车保有量为</w:t>
      </w:r>
      <w:r>
        <w:rPr>
          <w:rFonts w:ascii="Times New Roman" w:eastAsia="仿宋_GB2312" w:hAnsi="Times New Roman" w:cs="仿宋_GB2312" w:hint="eastAsia"/>
          <w:kern w:val="0"/>
          <w:sz w:val="30"/>
          <w:szCs w:val="30"/>
          <w14:ligatures w14:val="standardContextual"/>
        </w:rPr>
        <w:t>0</w:t>
      </w:r>
      <w:r>
        <w:rPr>
          <w:rFonts w:ascii="Times New Roman" w:eastAsia="仿宋_GB2312" w:hAnsi="Times New Roman" w:cs="仿宋_GB2312" w:hint="eastAsia"/>
          <w:kern w:val="0"/>
          <w:sz w:val="30"/>
          <w:szCs w:val="30"/>
          <w14:ligatures w14:val="standardContextual"/>
        </w:rPr>
        <w:t>辆。</w:t>
      </w:r>
    </w:p>
    <w:p w:rsidR="00F91ED9" w:rsidRDefault="008C7F9A">
      <w:pPr>
        <w:autoSpaceDE w:val="0"/>
        <w:autoSpaceDN w:val="0"/>
        <w:adjustRightInd w:val="0"/>
        <w:spacing w:line="600" w:lineRule="exact"/>
        <w:ind w:firstLine="600"/>
        <w:rPr>
          <w:rFonts w:ascii="Times New Roman" w:eastAsia="仿宋_GB2312" w:hAnsi="Times New Roman" w:cs="仿宋_GB2312"/>
          <w:kern w:val="0"/>
          <w:sz w:val="30"/>
          <w:szCs w:val="30"/>
          <w14:ligatures w14:val="standardContextual"/>
        </w:rPr>
      </w:pPr>
      <w:r>
        <w:rPr>
          <w:rFonts w:ascii="Times New Roman" w:eastAsia="仿宋_GB2312" w:hAnsi="Times New Roman" w:cs="仿宋_GB2312" w:hint="eastAsia"/>
          <w:kern w:val="0"/>
          <w:sz w:val="30"/>
          <w:szCs w:val="30"/>
          <w14:ligatures w14:val="standardContextual"/>
        </w:rPr>
        <w:t>公务用车购置费预算</w:t>
      </w:r>
      <w:r>
        <w:rPr>
          <w:rFonts w:ascii="Times New Roman" w:eastAsia="仿宋_GB2312" w:hAnsi="Times New Roman" w:cs="仿宋_GB2312" w:hint="eastAsia"/>
          <w:kern w:val="0"/>
          <w:sz w:val="30"/>
          <w:szCs w:val="30"/>
          <w14:ligatures w14:val="standardContextual"/>
        </w:rPr>
        <w:t>0.00</w:t>
      </w:r>
      <w:r>
        <w:rPr>
          <w:rFonts w:ascii="Times New Roman" w:eastAsia="仿宋_GB2312" w:hAnsi="Times New Roman" w:cs="仿宋_GB2312" w:hint="eastAsia"/>
          <w:kern w:val="0"/>
          <w:sz w:val="30"/>
          <w:szCs w:val="30"/>
          <w14:ligatures w14:val="standardContextual"/>
        </w:rPr>
        <w:t>元，支出决算</w:t>
      </w:r>
      <w:r>
        <w:rPr>
          <w:rFonts w:ascii="Times New Roman" w:eastAsia="仿宋_GB2312" w:hAnsi="Times New Roman" w:cs="仿宋_GB2312" w:hint="eastAsia"/>
          <w:kern w:val="0"/>
          <w:sz w:val="30"/>
          <w:szCs w:val="30"/>
          <w14:ligatures w14:val="standardContextual"/>
        </w:rPr>
        <w:t>0.00</w:t>
      </w:r>
      <w:r>
        <w:rPr>
          <w:rFonts w:ascii="Times New Roman" w:eastAsia="仿宋_GB2312" w:hAnsi="Times New Roman" w:cs="仿宋_GB2312" w:hint="eastAsia"/>
          <w:kern w:val="0"/>
          <w:sz w:val="30"/>
          <w:szCs w:val="30"/>
          <w14:ligatures w14:val="standardContextual"/>
        </w:rPr>
        <w:t>元，与预算相比持平；较上年相比持平。决算数等于预算数的主要原因是：本年度未用财政拨款经费列支公务用车购置费；决算数较上年持平的主要原因是：</w:t>
      </w:r>
    </w:p>
    <w:p w:rsidR="00F91ED9" w:rsidRDefault="008C7F9A">
      <w:pPr>
        <w:autoSpaceDE w:val="0"/>
        <w:autoSpaceDN w:val="0"/>
        <w:adjustRightInd w:val="0"/>
        <w:spacing w:line="600" w:lineRule="exact"/>
        <w:ind w:firstLine="600"/>
        <w:rPr>
          <w:rFonts w:ascii="Times New Roman" w:eastAsia="仿宋_GB2312" w:hAnsi="Times New Roman" w:cs="仿宋_GB2312"/>
          <w:kern w:val="0"/>
          <w:sz w:val="30"/>
          <w:szCs w:val="30"/>
          <w14:ligatures w14:val="standardContextual"/>
        </w:rPr>
      </w:pPr>
      <w:r>
        <w:rPr>
          <w:rFonts w:ascii="Times New Roman" w:eastAsia="仿宋_GB2312" w:hAnsi="Times New Roman" w:cs="仿宋_GB2312" w:hint="eastAsia"/>
          <w:kern w:val="0"/>
          <w:sz w:val="30"/>
          <w:szCs w:val="30"/>
          <w14:ligatures w14:val="standardContextual"/>
        </w:rPr>
        <w:t>本年度未用财政拨款经费列支公务用车购置费。</w:t>
      </w:r>
      <w:r>
        <w:rPr>
          <w:rFonts w:ascii="Times New Roman" w:eastAsia="仿宋_GB2312" w:hAnsi="Times New Roman" w:cs="仿宋_GB2312" w:hint="eastAsia"/>
          <w:kern w:val="0"/>
          <w:sz w:val="30"/>
          <w:szCs w:val="30"/>
          <w14:ligatures w14:val="standardContextual"/>
        </w:rPr>
        <w:t>2023</w:t>
      </w:r>
      <w:r>
        <w:rPr>
          <w:rFonts w:ascii="Times New Roman" w:eastAsia="仿宋_GB2312" w:hAnsi="Times New Roman" w:cs="仿宋_GB2312" w:hint="eastAsia"/>
          <w:kern w:val="0"/>
          <w:sz w:val="30"/>
          <w:szCs w:val="30"/>
          <w14:ligatures w14:val="standardContextual"/>
        </w:rPr>
        <w:t>年购置公务用车</w:t>
      </w:r>
      <w:r>
        <w:rPr>
          <w:rFonts w:ascii="Times New Roman" w:eastAsia="仿宋_GB2312" w:hAnsi="Times New Roman" w:cs="仿宋_GB2312" w:hint="eastAsia"/>
          <w:kern w:val="0"/>
          <w:sz w:val="30"/>
          <w:szCs w:val="30"/>
          <w14:ligatures w14:val="standardContextual"/>
        </w:rPr>
        <w:t>0</w:t>
      </w:r>
      <w:r>
        <w:rPr>
          <w:rFonts w:ascii="Times New Roman" w:eastAsia="仿宋_GB2312" w:hAnsi="Times New Roman" w:cs="仿宋_GB2312" w:hint="eastAsia"/>
          <w:kern w:val="0"/>
          <w:sz w:val="30"/>
          <w:szCs w:val="30"/>
          <w14:ligatures w14:val="standardContextual"/>
        </w:rPr>
        <w:t>辆。</w:t>
      </w:r>
    </w:p>
    <w:p w:rsidR="00F91ED9" w:rsidRDefault="008C7F9A">
      <w:pPr>
        <w:autoSpaceDE w:val="0"/>
        <w:autoSpaceDN w:val="0"/>
        <w:adjustRightInd w:val="0"/>
        <w:spacing w:line="600" w:lineRule="exact"/>
        <w:ind w:firstLine="600"/>
        <w:rPr>
          <w:rFonts w:ascii="Times New Roman" w:eastAsia="仿宋_GB2312" w:hAnsi="Times New Roman" w:cs="仿宋_GB2312"/>
          <w:kern w:val="0"/>
          <w:sz w:val="30"/>
          <w:szCs w:val="30"/>
          <w14:ligatures w14:val="standardContextual"/>
        </w:rPr>
      </w:pPr>
      <w:r>
        <w:rPr>
          <w:rFonts w:ascii="Times New Roman" w:eastAsia="仿宋_GB2312" w:hAnsi="Times New Roman" w:cs="仿宋_GB2312" w:hint="eastAsia"/>
          <w:kern w:val="0"/>
          <w:sz w:val="30"/>
          <w:szCs w:val="30"/>
          <w14:ligatures w14:val="standardContextual"/>
        </w:rPr>
        <w:t>3.</w:t>
      </w:r>
      <w:r>
        <w:rPr>
          <w:rFonts w:ascii="Times New Roman" w:eastAsia="仿宋_GB2312" w:hAnsi="Times New Roman" w:cs="仿宋_GB2312" w:hint="eastAsia"/>
          <w:kern w:val="0"/>
          <w:sz w:val="30"/>
          <w:szCs w:val="30"/>
          <w14:ligatures w14:val="standardContextual"/>
        </w:rPr>
        <w:t>公务接待费预算</w:t>
      </w:r>
      <w:r>
        <w:rPr>
          <w:rFonts w:ascii="Times New Roman" w:eastAsia="仿宋_GB2312" w:hAnsi="Times New Roman" w:cs="仿宋_GB2312" w:hint="eastAsia"/>
          <w:kern w:val="0"/>
          <w:sz w:val="30"/>
          <w:szCs w:val="30"/>
          <w14:ligatures w14:val="standardContextual"/>
        </w:rPr>
        <w:t>0.00</w:t>
      </w:r>
      <w:r>
        <w:rPr>
          <w:rFonts w:ascii="Times New Roman" w:eastAsia="仿宋_GB2312" w:hAnsi="Times New Roman" w:cs="仿宋_GB2312" w:hint="eastAsia"/>
          <w:kern w:val="0"/>
          <w:sz w:val="30"/>
          <w:szCs w:val="30"/>
          <w14:ligatures w14:val="standardContextual"/>
        </w:rPr>
        <w:t>元，支出决算</w:t>
      </w:r>
      <w:r>
        <w:rPr>
          <w:rFonts w:ascii="Times New Roman" w:eastAsia="仿宋_GB2312" w:hAnsi="Times New Roman" w:cs="仿宋_GB2312" w:hint="eastAsia"/>
          <w:kern w:val="0"/>
          <w:sz w:val="30"/>
          <w:szCs w:val="30"/>
          <w14:ligatures w14:val="standardContextual"/>
        </w:rPr>
        <w:t>0.00</w:t>
      </w:r>
      <w:r>
        <w:rPr>
          <w:rFonts w:ascii="Times New Roman" w:eastAsia="仿宋_GB2312" w:hAnsi="Times New Roman" w:cs="仿宋_GB2312" w:hint="eastAsia"/>
          <w:kern w:val="0"/>
          <w:sz w:val="30"/>
          <w:szCs w:val="30"/>
          <w14:ligatures w14:val="standardContextual"/>
        </w:rPr>
        <w:t>元，与预算相比持平；较上年相比持平。决算数等于预算数的主要原因是：本年度未用财政拨款经费列支公务接待费；决算数较上年持平的</w:t>
      </w:r>
      <w:r>
        <w:rPr>
          <w:rFonts w:ascii="Times New Roman" w:eastAsia="仿宋_GB2312" w:hAnsi="Times New Roman" w:cs="仿宋_GB2312" w:hint="eastAsia"/>
          <w:kern w:val="0"/>
          <w:sz w:val="30"/>
          <w:szCs w:val="30"/>
          <w14:ligatures w14:val="standardContextual"/>
        </w:rPr>
        <w:t>主要原因是：本年度未用财政拨款经费列支公务接待费。</w:t>
      </w:r>
    </w:p>
    <w:p w:rsidR="00F91ED9" w:rsidRDefault="008C7F9A">
      <w:pPr>
        <w:autoSpaceDE w:val="0"/>
        <w:autoSpaceDN w:val="0"/>
        <w:adjustRightInd w:val="0"/>
        <w:spacing w:line="600" w:lineRule="exact"/>
        <w:ind w:firstLine="600"/>
        <w:rPr>
          <w:rFonts w:ascii="Times New Roman" w:eastAsia="仿宋_GB2312" w:hAnsi="Times New Roman" w:cs="仿宋_GB2312"/>
          <w:kern w:val="0"/>
          <w:sz w:val="30"/>
          <w:szCs w:val="30"/>
          <w14:ligatures w14:val="standardContextual"/>
        </w:rPr>
      </w:pPr>
      <w:r>
        <w:rPr>
          <w:rFonts w:ascii="Times New Roman" w:eastAsia="仿宋_GB2312" w:hAnsi="Times New Roman" w:cs="仿宋_GB2312" w:hint="eastAsia"/>
          <w:kern w:val="0"/>
          <w:sz w:val="30"/>
          <w:szCs w:val="30"/>
          <w14:ligatures w14:val="standardContextual"/>
        </w:rPr>
        <w:t>2023</w:t>
      </w:r>
      <w:r>
        <w:rPr>
          <w:rFonts w:ascii="Times New Roman" w:eastAsia="仿宋_GB2312" w:hAnsi="Times New Roman" w:cs="仿宋_GB2312" w:hint="eastAsia"/>
          <w:kern w:val="0"/>
          <w:sz w:val="30"/>
          <w:szCs w:val="30"/>
          <w14:ligatures w14:val="standardContextual"/>
        </w:rPr>
        <w:t>年本单位国内公务接待</w:t>
      </w:r>
      <w:r>
        <w:rPr>
          <w:rFonts w:ascii="Times New Roman" w:eastAsia="仿宋_GB2312" w:hAnsi="Times New Roman" w:cs="仿宋_GB2312" w:hint="eastAsia"/>
          <w:kern w:val="0"/>
          <w:sz w:val="30"/>
          <w:szCs w:val="30"/>
          <w14:ligatures w14:val="standardContextual"/>
        </w:rPr>
        <w:t>0</w:t>
      </w:r>
      <w:r>
        <w:rPr>
          <w:rFonts w:ascii="Times New Roman" w:eastAsia="仿宋_GB2312" w:hAnsi="Times New Roman" w:cs="仿宋_GB2312" w:hint="eastAsia"/>
          <w:kern w:val="0"/>
          <w:sz w:val="30"/>
          <w:szCs w:val="30"/>
          <w14:ligatures w14:val="standardContextual"/>
        </w:rPr>
        <w:t>批次，</w:t>
      </w:r>
      <w:r>
        <w:rPr>
          <w:rFonts w:ascii="Times New Roman" w:eastAsia="仿宋_GB2312" w:hAnsi="Times New Roman" w:cs="仿宋_GB2312" w:hint="eastAsia"/>
          <w:kern w:val="0"/>
          <w:sz w:val="30"/>
          <w:szCs w:val="30"/>
          <w14:ligatures w14:val="standardContextual"/>
        </w:rPr>
        <w:t>0</w:t>
      </w:r>
      <w:r>
        <w:rPr>
          <w:rFonts w:ascii="Times New Roman" w:eastAsia="仿宋_GB2312" w:hAnsi="Times New Roman" w:cs="仿宋_GB2312" w:hint="eastAsia"/>
          <w:kern w:val="0"/>
          <w:sz w:val="30"/>
          <w:szCs w:val="30"/>
          <w14:ligatures w14:val="standardContextual"/>
        </w:rPr>
        <w:t>人次；其中，外事接待</w:t>
      </w:r>
      <w:r>
        <w:rPr>
          <w:rFonts w:ascii="Times New Roman" w:eastAsia="仿宋_GB2312" w:hAnsi="Times New Roman" w:cs="仿宋_GB2312" w:hint="eastAsia"/>
          <w:kern w:val="0"/>
          <w:sz w:val="30"/>
          <w:szCs w:val="30"/>
          <w14:ligatures w14:val="standardContextual"/>
        </w:rPr>
        <w:t>0</w:t>
      </w:r>
      <w:r>
        <w:rPr>
          <w:rFonts w:ascii="Times New Roman" w:eastAsia="仿宋_GB2312" w:hAnsi="Times New Roman" w:cs="仿宋_GB2312" w:hint="eastAsia"/>
          <w:kern w:val="0"/>
          <w:sz w:val="30"/>
          <w:szCs w:val="30"/>
          <w14:ligatures w14:val="standardContextual"/>
        </w:rPr>
        <w:t>批次，</w:t>
      </w:r>
      <w:r>
        <w:rPr>
          <w:rFonts w:ascii="Times New Roman" w:eastAsia="仿宋_GB2312" w:hAnsi="Times New Roman" w:cs="仿宋_GB2312" w:hint="eastAsia"/>
          <w:kern w:val="0"/>
          <w:sz w:val="30"/>
          <w:szCs w:val="30"/>
          <w14:ligatures w14:val="standardContextual"/>
        </w:rPr>
        <w:t>0</w:t>
      </w:r>
      <w:r>
        <w:rPr>
          <w:rFonts w:ascii="Times New Roman" w:eastAsia="仿宋_GB2312" w:hAnsi="Times New Roman" w:cs="仿宋_GB2312" w:hint="eastAsia"/>
          <w:kern w:val="0"/>
          <w:sz w:val="30"/>
          <w:szCs w:val="30"/>
          <w14:ligatures w14:val="standardContextual"/>
        </w:rPr>
        <w:t>人次。</w:t>
      </w:r>
    </w:p>
    <w:p w:rsidR="00F91ED9" w:rsidRDefault="008C7F9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F91ED9" w:rsidRDefault="008C7F9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F91ED9" w:rsidRDefault="008C7F9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F91ED9" w:rsidRDefault="008C7F9A">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F91ED9" w:rsidRDefault="008C7F9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F91ED9" w:rsidRDefault="008C7F9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F91ED9" w:rsidRDefault="008C7F9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十三、</w:t>
      </w:r>
      <w:r>
        <w:rPr>
          <w:rFonts w:ascii="Times New Roman" w:eastAsia="黑体" w:hAnsi="Times New Roman" w:cs="黑体" w:hint="eastAsia"/>
          <w:b/>
          <w:bCs/>
          <w:kern w:val="0"/>
          <w:sz w:val="30"/>
          <w:szCs w:val="30"/>
        </w:rPr>
        <w:t>预算绩效情况说明</w:t>
      </w:r>
    </w:p>
    <w:p w:rsidR="00F91ED9" w:rsidRDefault="008C7F9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375,101.5</w:t>
      </w:r>
      <w:r>
        <w:rPr>
          <w:rFonts w:ascii="Times New Roman" w:eastAsia="仿宋_GB2312" w:hAnsi="Times New Roman" w:cs="仿宋_GB2312" w:hint="eastAsia"/>
          <w:sz w:val="30"/>
          <w:szCs w:val="30"/>
        </w:rPr>
        <w:t>元，自评结果已随部门决算一并公开。</w:t>
      </w:r>
    </w:p>
    <w:p w:rsidR="00F91ED9" w:rsidRDefault="008C7F9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F91ED9" w:rsidRDefault="008C7F9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州区邦均镇初级中学教育支出</w:t>
      </w:r>
      <w:r>
        <w:rPr>
          <w:rFonts w:ascii="Times New Roman" w:eastAsia="仿宋_GB2312" w:hAnsi="Times New Roman" w:cs="仿宋_GB2312" w:hint="eastAsia"/>
          <w:sz w:val="30"/>
          <w:szCs w:val="30"/>
        </w:rPr>
        <w:t>15,736,314.48</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2,187,970.56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911,654.40</w:t>
      </w:r>
      <w:r>
        <w:rPr>
          <w:rFonts w:ascii="Times New Roman" w:eastAsia="仿宋_GB2312" w:hAnsi="Times New Roman" w:cs="仿宋_GB2312" w:hint="eastAsia"/>
          <w:sz w:val="30"/>
          <w:szCs w:val="30"/>
        </w:rPr>
        <w:t>元。</w:t>
      </w:r>
    </w:p>
    <w:p w:rsidR="00F91ED9" w:rsidRDefault="00F91ED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F91ED9" w:rsidRDefault="008C7F9A">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F91ED9" w:rsidRDefault="008C7F9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F91ED9" w:rsidRDefault="00F91ED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F91ED9" w:rsidRDefault="008C7F9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F91ED9" w:rsidRDefault="008C7F9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F91ED9" w:rsidRDefault="008C7F9A">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F91ED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lZjcyZGYwMmI2MDMyYTMwNTc3YjdmYWUwODdiND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C7F9A"/>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0F91ED9"/>
    <w:rsid w:val="017D4A3B"/>
    <w:rsid w:val="01A10E80"/>
    <w:rsid w:val="029D518A"/>
    <w:rsid w:val="03311B3F"/>
    <w:rsid w:val="03901927"/>
    <w:rsid w:val="05CA273A"/>
    <w:rsid w:val="05E55C53"/>
    <w:rsid w:val="069A035E"/>
    <w:rsid w:val="07267E44"/>
    <w:rsid w:val="07425D24"/>
    <w:rsid w:val="077207A0"/>
    <w:rsid w:val="07A23238"/>
    <w:rsid w:val="085D1644"/>
    <w:rsid w:val="0A7D5D1A"/>
    <w:rsid w:val="0AF018E5"/>
    <w:rsid w:val="0B1428B6"/>
    <w:rsid w:val="0B2716A6"/>
    <w:rsid w:val="0B2E72C7"/>
    <w:rsid w:val="0B6617F3"/>
    <w:rsid w:val="0BD76F45"/>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2FFE2E60"/>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07A660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E65161"/>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6FB50210"/>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9" w:unhideWhenUsed="0" w:qFormat="1"/>
    <w:lsdException w:name="annotation text" w:qFormat="1"/>
    <w:lsdException w:name="header" w:semiHidden="0" w:qFormat="1"/>
    <w:lsdException w:name="footer" w:semiHidden="0" w:qFormat="1"/>
    <w:lsdException w:name="Title" w:semiHidden="0" w:unhideWhenUsed="0"/>
    <w:lsdException w:name="Default Paragraph Font" w:uiPriority="1" w:qFormat="1"/>
    <w:lsdException w:name="Subtitle" w:semiHidden="0" w:unhideWhenUsed="0"/>
    <w:lsdException w:name="Strong" w:semiHidden="0" w:unhideWhenUsed="0"/>
    <w:lsdException w:name="Emphasis" w:semiHidden="0" w:unhideWhenUsed="0"/>
    <w:lsdException w:name="Normal Table" w:qFormat="1"/>
    <w:lsdException w:name="Table Grid"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paragraph" w:styleId="3">
    <w:name w:val="heading 3"/>
    <w:uiPriority w:val="9"/>
    <w:qFormat/>
    <w:pPr>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0">
    <w:name w:val="标题 2 字符"/>
    <w:basedOn w:val="a0"/>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 w:type="character" w:customStyle="1" w:styleId="2Char">
    <w:name w:val="标题 2 Char"/>
    <w:basedOn w:val="a0"/>
    <w:link w:val="2"/>
    <w:uiPriority w:val="9"/>
    <w:qFormat/>
    <w:rPr>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9" w:unhideWhenUsed="0" w:qFormat="1"/>
    <w:lsdException w:name="annotation text" w:qFormat="1"/>
    <w:lsdException w:name="header" w:semiHidden="0" w:qFormat="1"/>
    <w:lsdException w:name="footer" w:semiHidden="0" w:qFormat="1"/>
    <w:lsdException w:name="Title" w:semiHidden="0" w:unhideWhenUsed="0"/>
    <w:lsdException w:name="Default Paragraph Font" w:uiPriority="1" w:qFormat="1"/>
    <w:lsdException w:name="Subtitle" w:semiHidden="0" w:unhideWhenUsed="0"/>
    <w:lsdException w:name="Strong" w:semiHidden="0" w:unhideWhenUsed="0"/>
    <w:lsdException w:name="Emphasis" w:semiHidden="0" w:unhideWhenUsed="0"/>
    <w:lsdException w:name="Normal Table" w:qFormat="1"/>
    <w:lsdException w:name="Table Grid"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paragraph" w:styleId="3">
    <w:name w:val="heading 3"/>
    <w:uiPriority w:val="9"/>
    <w:qFormat/>
    <w:pPr>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0">
    <w:name w:val="标题 2 字符"/>
    <w:basedOn w:val="a0"/>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 w:type="character" w:customStyle="1" w:styleId="2Char">
    <w:name w:val="标题 2 Char"/>
    <w:basedOn w:val="a0"/>
    <w:link w:val="2"/>
    <w:uiPriority w:val="9"/>
    <w:qFormat/>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13</Pages>
  <Words>757</Words>
  <Characters>4315</Characters>
  <Application>Microsoft Office Word</Application>
  <DocSecurity>0</DocSecurity>
  <Lines>35</Lines>
  <Paragraphs>10</Paragraphs>
  <ScaleCrop>false</ScaleCrop>
  <Company>HP Inc.</Company>
  <LinksUpToDate>false</LinksUpToDate>
  <CharactersWithSpaces>5062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2024-08-30T08:54:00Z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DCF559F7BEA04A68A41F8CFE8E9F1248_13</vt:lpwstr>
  </property>
</Properties>
</file>