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7AD" w:rsidRDefault="005A57AD">
      <w:pPr>
        <w:autoSpaceDE w:val="0"/>
        <w:autoSpaceDN w:val="0"/>
        <w:adjustRightInd w:val="0"/>
        <w:jc w:val="center"/>
        <w:rPr>
          <w:rFonts w:ascii="Times New Roman" w:eastAsia="方正小标宋简体" w:hAnsi="Times New Roman" w:cs="方正小标宋简体"/>
          <w:kern w:val="0"/>
          <w:sz w:val="48"/>
          <w:szCs w:val="48"/>
          <w:lang w:val="zh-CN"/>
        </w:rPr>
      </w:pPr>
    </w:p>
    <w:p w:rsidR="005A57AD" w:rsidRDefault="005A57AD">
      <w:pPr>
        <w:autoSpaceDE w:val="0"/>
        <w:autoSpaceDN w:val="0"/>
        <w:adjustRightInd w:val="0"/>
        <w:jc w:val="center"/>
        <w:rPr>
          <w:rFonts w:ascii="Times New Roman" w:eastAsia="方正小标宋简体" w:hAnsi="Times New Roman" w:cs="方正小标宋简体"/>
          <w:kern w:val="0"/>
          <w:sz w:val="48"/>
          <w:szCs w:val="48"/>
          <w:lang w:val="zh-CN"/>
        </w:rPr>
      </w:pPr>
    </w:p>
    <w:p w:rsidR="005A57AD" w:rsidRDefault="005A57AD">
      <w:pPr>
        <w:autoSpaceDE w:val="0"/>
        <w:autoSpaceDN w:val="0"/>
        <w:adjustRightInd w:val="0"/>
        <w:jc w:val="center"/>
        <w:rPr>
          <w:rFonts w:ascii="Times New Roman" w:eastAsia="方正小标宋简体" w:hAnsi="Times New Roman" w:cs="方正小标宋简体"/>
          <w:kern w:val="0"/>
          <w:sz w:val="48"/>
          <w:szCs w:val="48"/>
          <w:lang w:val="zh-CN"/>
        </w:rPr>
      </w:pPr>
    </w:p>
    <w:p w:rsidR="005A57AD" w:rsidRDefault="005A57AD">
      <w:pPr>
        <w:autoSpaceDE w:val="0"/>
        <w:autoSpaceDN w:val="0"/>
        <w:adjustRightInd w:val="0"/>
        <w:jc w:val="center"/>
        <w:rPr>
          <w:rFonts w:ascii="Times New Roman" w:eastAsia="方正小标宋简体" w:hAnsi="Times New Roman" w:cs="方正小标宋简体"/>
          <w:kern w:val="0"/>
          <w:sz w:val="48"/>
          <w:szCs w:val="48"/>
          <w:lang w:val="zh-CN"/>
        </w:rPr>
      </w:pPr>
    </w:p>
    <w:p w:rsidR="005A57AD" w:rsidRDefault="005A57AD">
      <w:pPr>
        <w:autoSpaceDE w:val="0"/>
        <w:autoSpaceDN w:val="0"/>
        <w:adjustRightInd w:val="0"/>
        <w:jc w:val="center"/>
        <w:rPr>
          <w:rFonts w:ascii="Times New Roman" w:eastAsia="方正小标宋简体" w:hAnsi="Times New Roman" w:cs="方正小标宋简体"/>
          <w:kern w:val="0"/>
          <w:sz w:val="48"/>
          <w:szCs w:val="48"/>
          <w:lang w:val="zh-CN"/>
        </w:rPr>
      </w:pPr>
    </w:p>
    <w:p w:rsidR="005A57AD" w:rsidRDefault="005A57AD">
      <w:pPr>
        <w:autoSpaceDE w:val="0"/>
        <w:autoSpaceDN w:val="0"/>
        <w:adjustRightInd w:val="0"/>
        <w:jc w:val="center"/>
        <w:rPr>
          <w:rFonts w:ascii="Times New Roman" w:eastAsia="方正小标宋简体" w:hAnsi="Times New Roman" w:cs="方正小标宋简体"/>
          <w:kern w:val="0"/>
          <w:sz w:val="48"/>
          <w:szCs w:val="48"/>
          <w:lang w:val="zh-CN"/>
        </w:rPr>
      </w:pPr>
    </w:p>
    <w:p w:rsidR="005A57AD" w:rsidRDefault="005A57AD">
      <w:pPr>
        <w:autoSpaceDE w:val="0"/>
        <w:autoSpaceDN w:val="0"/>
        <w:adjustRightInd w:val="0"/>
        <w:jc w:val="center"/>
        <w:rPr>
          <w:rFonts w:ascii="Times New Roman" w:eastAsia="方正小标宋简体" w:hAnsi="Times New Roman" w:cs="方正小标宋简体"/>
          <w:kern w:val="0"/>
          <w:sz w:val="48"/>
          <w:szCs w:val="48"/>
          <w:lang w:val="zh-CN"/>
        </w:rPr>
      </w:pPr>
    </w:p>
    <w:p w:rsidR="005A57AD" w:rsidRDefault="005A57AD">
      <w:pPr>
        <w:autoSpaceDE w:val="0"/>
        <w:autoSpaceDN w:val="0"/>
        <w:adjustRightInd w:val="0"/>
        <w:jc w:val="center"/>
        <w:rPr>
          <w:rFonts w:ascii="Times New Roman" w:eastAsia="方正小标宋简体" w:hAnsi="Times New Roman" w:cs="方正小标宋简体"/>
          <w:kern w:val="0"/>
          <w:sz w:val="48"/>
          <w:szCs w:val="48"/>
          <w:lang w:val="zh-CN"/>
        </w:rPr>
      </w:pPr>
    </w:p>
    <w:p w:rsidR="005A57AD" w:rsidRDefault="00312291">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天津市蓟州区第三幼儿园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5A57AD" w:rsidRDefault="005A57AD">
      <w:pPr>
        <w:autoSpaceDE w:val="0"/>
        <w:autoSpaceDN w:val="0"/>
        <w:adjustRightInd w:val="0"/>
        <w:spacing w:line="580" w:lineRule="exact"/>
        <w:jc w:val="center"/>
        <w:rPr>
          <w:rFonts w:ascii="Times New Roman" w:eastAsia="黑体" w:hAnsi="Times New Roman" w:cs="黑体"/>
          <w:sz w:val="30"/>
          <w:szCs w:val="30"/>
        </w:rPr>
      </w:pPr>
    </w:p>
    <w:p w:rsidR="005A57AD" w:rsidRDefault="005A57AD">
      <w:pPr>
        <w:autoSpaceDE w:val="0"/>
        <w:autoSpaceDN w:val="0"/>
        <w:adjustRightInd w:val="0"/>
        <w:spacing w:line="580" w:lineRule="exact"/>
        <w:jc w:val="center"/>
        <w:rPr>
          <w:rFonts w:ascii="Times New Roman" w:eastAsia="黑体" w:hAnsi="Times New Roman" w:cs="黑体"/>
          <w:sz w:val="30"/>
          <w:szCs w:val="30"/>
        </w:rPr>
      </w:pPr>
    </w:p>
    <w:p w:rsidR="005A57AD" w:rsidRDefault="005A57AD">
      <w:pPr>
        <w:autoSpaceDE w:val="0"/>
        <w:autoSpaceDN w:val="0"/>
        <w:adjustRightInd w:val="0"/>
        <w:spacing w:line="580" w:lineRule="exact"/>
        <w:jc w:val="center"/>
        <w:rPr>
          <w:rFonts w:ascii="Times New Roman" w:eastAsia="黑体" w:hAnsi="Times New Roman" w:cs="黑体"/>
          <w:sz w:val="30"/>
          <w:szCs w:val="30"/>
        </w:rPr>
      </w:pPr>
    </w:p>
    <w:p w:rsidR="005A57AD" w:rsidRDefault="005A57AD">
      <w:pPr>
        <w:autoSpaceDE w:val="0"/>
        <w:autoSpaceDN w:val="0"/>
        <w:adjustRightInd w:val="0"/>
        <w:spacing w:line="580" w:lineRule="exact"/>
        <w:jc w:val="center"/>
        <w:rPr>
          <w:rFonts w:ascii="Times New Roman" w:eastAsia="黑体" w:hAnsi="Times New Roman" w:cs="黑体"/>
          <w:sz w:val="30"/>
          <w:szCs w:val="30"/>
        </w:rPr>
      </w:pPr>
    </w:p>
    <w:p w:rsidR="005A57AD" w:rsidRDefault="005A57AD">
      <w:pPr>
        <w:autoSpaceDE w:val="0"/>
        <w:autoSpaceDN w:val="0"/>
        <w:adjustRightInd w:val="0"/>
        <w:spacing w:line="580" w:lineRule="exact"/>
        <w:jc w:val="center"/>
        <w:rPr>
          <w:rFonts w:ascii="Times New Roman" w:eastAsia="黑体" w:hAnsi="Times New Roman" w:cs="黑体"/>
          <w:sz w:val="30"/>
          <w:szCs w:val="30"/>
        </w:rPr>
      </w:pPr>
    </w:p>
    <w:p w:rsidR="005A57AD" w:rsidRDefault="0031229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5A57AD" w:rsidRDefault="0031229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5A57AD" w:rsidRDefault="005A57AD">
      <w:pPr>
        <w:autoSpaceDE w:val="0"/>
        <w:autoSpaceDN w:val="0"/>
        <w:adjustRightInd w:val="0"/>
        <w:spacing w:line="600" w:lineRule="exact"/>
        <w:jc w:val="left"/>
        <w:rPr>
          <w:rFonts w:ascii="Times New Roman" w:eastAsia="黑体" w:hAnsi="Times New Roman" w:cs="黑体"/>
          <w:kern w:val="0"/>
          <w:sz w:val="30"/>
          <w:szCs w:val="30"/>
        </w:rPr>
      </w:pPr>
    </w:p>
    <w:p w:rsidR="005A57AD" w:rsidRDefault="0031229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5A57AD" w:rsidRDefault="0031229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5A57AD" w:rsidRDefault="0031229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5A57AD" w:rsidRDefault="0031229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5A57AD" w:rsidRDefault="0031229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5A57AD" w:rsidRDefault="00312291">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5A57AD" w:rsidRDefault="0031229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5A57AD" w:rsidRDefault="0031229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5A57AD" w:rsidRDefault="0031229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（一）贯彻执行党和国家的教育方针、政策，执行国家、天津市和</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州区有关教育工作的法律、法规、规章和政策。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（二）为学龄前儿童提供保育和教育服务。实施幼儿保育、幼儿教育工作。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（三）负债全园教师的思想政治工作、德育工作、体育与艺术教育工作及国防教育工作。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（四）协助有关的教育学会、协会和基金会等社会团体工作。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（五）完成区教育局交办的其他工作。</w:t>
      </w:r>
    </w:p>
    <w:p w:rsidR="005A57AD" w:rsidRDefault="0031229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5A57AD" w:rsidRDefault="0031229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天津市蓟州区第三幼儿园内设</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个园长室、主任室、办公室、保健室、；下辖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个预算单位。纳入天津市蓟州区第三幼儿园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5A57AD" w:rsidRDefault="0031229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天津市蓟州区第三幼儿园</w:t>
      </w:r>
    </w:p>
    <w:p w:rsidR="005A57AD" w:rsidRDefault="00312291">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5A57AD" w:rsidRDefault="0031229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5A57AD" w:rsidRDefault="005A57AD">
      <w:pPr>
        <w:autoSpaceDE w:val="0"/>
        <w:autoSpaceDN w:val="0"/>
        <w:adjustRightInd w:val="0"/>
        <w:spacing w:line="600" w:lineRule="exact"/>
        <w:jc w:val="left"/>
        <w:rPr>
          <w:rFonts w:ascii="Times New Roman" w:eastAsia="方正小标宋简体" w:hAnsi="Times New Roman" w:cs="Times New Roman"/>
          <w:kern w:val="0"/>
          <w:sz w:val="24"/>
          <w:szCs w:val="24"/>
        </w:rPr>
      </w:pPr>
    </w:p>
    <w:p w:rsidR="005A57AD" w:rsidRDefault="0031229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5A57AD" w:rsidRDefault="0031229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5A57AD" w:rsidRDefault="0031229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5A57AD" w:rsidRDefault="0031229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5A57AD" w:rsidRDefault="0031229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5A57AD" w:rsidRDefault="0031229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5A57AD" w:rsidRDefault="0031229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5A57AD" w:rsidRDefault="0031229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5A57AD" w:rsidRDefault="0031229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5A57AD" w:rsidRDefault="0031229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5A57AD" w:rsidRDefault="0031229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5A57AD" w:rsidRDefault="00312291">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5A57AD" w:rsidRDefault="00312291">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天津市蓟州区第三幼儿园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天津市蓟州区第三幼儿园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天津市蓟州区第三幼儿园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rsidR="005A57AD" w:rsidRDefault="005A57AD">
      <w:pPr>
        <w:autoSpaceDE w:val="0"/>
        <w:autoSpaceDN w:val="0"/>
        <w:adjustRightInd w:val="0"/>
        <w:spacing w:line="600" w:lineRule="exact"/>
        <w:ind w:firstLine="601"/>
        <w:jc w:val="left"/>
        <w:rPr>
          <w:rFonts w:ascii="Times New Roman" w:eastAsia="仿宋_GB2312" w:hAnsi="Times New Roman" w:cs="仿宋_GB2312"/>
          <w:sz w:val="30"/>
          <w:szCs w:val="30"/>
        </w:rPr>
      </w:pPr>
    </w:p>
    <w:p w:rsidR="005A57AD" w:rsidRDefault="00312291">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5A57AD" w:rsidRDefault="005A57AD">
      <w:pPr>
        <w:autoSpaceDE w:val="0"/>
        <w:autoSpaceDN w:val="0"/>
        <w:adjustRightInd w:val="0"/>
        <w:spacing w:line="580" w:lineRule="exact"/>
        <w:ind w:firstLine="600"/>
        <w:jc w:val="left"/>
        <w:rPr>
          <w:rFonts w:ascii="Times New Roman" w:eastAsia="黑体" w:hAnsi="Times New Roman" w:cs="黑体"/>
          <w:sz w:val="30"/>
          <w:szCs w:val="30"/>
          <w:lang w:val="zh-CN"/>
        </w:rPr>
      </w:pPr>
    </w:p>
    <w:p w:rsidR="005A57AD" w:rsidRDefault="003122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5A57AD" w:rsidRDefault="0031229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天津市蓟州区第三幼儿园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14,704,207.75</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2,044,173.54</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16.15%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：开办分园建设项目增加。</w:t>
      </w:r>
    </w:p>
    <w:p w:rsidR="005A57AD" w:rsidRDefault="003122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5A57AD" w:rsidRDefault="0031229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天津市蓟州区第三幼儿园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14,704,207.75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2,044,173.54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：开办分园建设项目增加。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14,701,382.31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99.98</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lastRenderedPageBreak/>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2,825.44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0.02%</w:t>
      </w:r>
      <w:r>
        <w:rPr>
          <w:rFonts w:ascii="Times New Roman" w:eastAsia="仿宋_GB2312" w:hAnsi="Times New Roman" w:cs="仿宋_GB2312" w:hint="eastAsia"/>
          <w:sz w:val="30"/>
          <w:szCs w:val="30"/>
          <w:lang w:val="zh-CN"/>
        </w:rPr>
        <w:t>。</w:t>
      </w:r>
    </w:p>
    <w:p w:rsidR="005A57AD" w:rsidRDefault="003122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5A57AD" w:rsidRDefault="00312291">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天津市蓟州区第三幼儿园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14,704,207.75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2,044,173.54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开办分园建设项目增加。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14,704,207.75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5A57AD" w:rsidRDefault="003122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5A57AD" w:rsidRDefault="0031229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天津市蓟州区第三幼儿园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14,701,382.31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2,041,348.10</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16.12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开办分园建设项目增加。</w:t>
      </w:r>
    </w:p>
    <w:p w:rsidR="005A57AD" w:rsidRDefault="003122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5A57AD" w:rsidRDefault="0031229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5A57AD" w:rsidRDefault="0031229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天津市蓟州区第三幼儿园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14,701,382.31</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99.98%</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2,041,348.10</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16.12%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：开办分园建设项目增加。</w:t>
      </w:r>
    </w:p>
    <w:p w:rsidR="005A57AD" w:rsidRDefault="0031229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5A57AD" w:rsidRDefault="0031229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14,701,382.31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w:t>
      </w:r>
      <w:r>
        <w:rPr>
          <w:rFonts w:ascii="Times New Roman" w:eastAsia="仿宋_GB2312" w:hAnsi="Times New Roman" w:cs="仿宋_GB2312" w:hint="eastAsia"/>
          <w:kern w:val="0"/>
          <w:sz w:val="30"/>
          <w:szCs w:val="30"/>
        </w:rPr>
        <w:lastRenderedPageBreak/>
        <w:t>于以下方面：</w:t>
      </w:r>
      <w:r>
        <w:rPr>
          <w:rFonts w:ascii="Times New Roman" w:eastAsia="仿宋_GB2312" w:hAnsi="Times New Roman" w:cs="仿宋_GB2312" w:hint="eastAsia"/>
          <w:sz w:val="30"/>
          <w:szCs w:val="30"/>
        </w:rPr>
        <w:t>教育支出（类）支出</w:t>
      </w:r>
      <w:r>
        <w:rPr>
          <w:rFonts w:ascii="Times New Roman" w:eastAsia="仿宋_GB2312" w:hAnsi="Times New Roman" w:cs="仿宋_GB2312" w:hint="eastAsia"/>
          <w:sz w:val="30"/>
          <w:szCs w:val="30"/>
        </w:rPr>
        <w:t>12</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872</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682.59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87.56%</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1</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294</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043.04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8.8%</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534</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656.68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3.64%</w:t>
      </w:r>
      <w:r>
        <w:rPr>
          <w:rFonts w:ascii="Times New Roman" w:eastAsia="仿宋_GB2312" w:hAnsi="Times New Roman" w:cs="仿宋_GB2312" w:hint="eastAsia"/>
          <w:sz w:val="30"/>
          <w:szCs w:val="30"/>
        </w:rPr>
        <w:t>。</w:t>
      </w:r>
    </w:p>
    <w:p w:rsidR="005A57AD" w:rsidRDefault="0031229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5A57AD" w:rsidRDefault="0031229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13,964,281.20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14,701,382.31</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105.28%</w:t>
      </w:r>
      <w:r>
        <w:rPr>
          <w:rFonts w:ascii="Times New Roman" w:eastAsia="仿宋_GB2312" w:hAnsi="Times New Roman" w:cs="仿宋_GB2312" w:hint="eastAsia"/>
          <w:kern w:val="0"/>
          <w:sz w:val="30"/>
          <w:szCs w:val="30"/>
        </w:rPr>
        <w:t>。其中：</w:t>
      </w:r>
    </w:p>
    <w:p w:rsidR="005A57AD" w:rsidRDefault="0031229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教育支出（类）年初预算为</w:t>
      </w:r>
      <w:r>
        <w:rPr>
          <w:rFonts w:ascii="Times New Roman" w:eastAsia="仿宋_GB2312" w:hAnsi="Times New Roman" w:cs="仿宋_GB2312" w:hint="eastAsia"/>
          <w:sz w:val="30"/>
          <w:szCs w:val="30"/>
        </w:rPr>
        <w:t>12</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236</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295.12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872</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682.59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105.2%</w:t>
      </w:r>
      <w:r>
        <w:rPr>
          <w:rFonts w:ascii="Times New Roman" w:eastAsia="仿宋_GB2312" w:hAnsi="Times New Roman" w:cs="仿宋_GB2312" w:hint="eastAsia"/>
          <w:sz w:val="30"/>
          <w:szCs w:val="30"/>
        </w:rPr>
        <w:t>，决算数大于年初预算数的主要原因是基本工资调标，人员工资增加，增加基础性绩效，补发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普通教育（款）年初预算为</w:t>
      </w:r>
      <w:r>
        <w:rPr>
          <w:rFonts w:ascii="Times New Roman" w:eastAsia="仿宋_GB2312" w:hAnsi="Times New Roman" w:cs="仿宋_GB2312" w:hint="eastAsia"/>
          <w:sz w:val="30"/>
          <w:szCs w:val="30"/>
        </w:rPr>
        <w:t>12</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236</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295.12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872</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682.59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105.2%</w:t>
      </w:r>
      <w:r>
        <w:rPr>
          <w:rFonts w:ascii="Times New Roman" w:eastAsia="仿宋_GB2312" w:hAnsi="Times New Roman" w:cs="仿宋_GB2312" w:hint="eastAsia"/>
          <w:sz w:val="30"/>
          <w:szCs w:val="30"/>
        </w:rPr>
        <w:t>，决算数大于年初预算数的主要原因是基本工资调标，人员工资增加，增加基础性绩效，补发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学前教育（项）支出年初预算为</w:t>
      </w:r>
      <w:r>
        <w:rPr>
          <w:rFonts w:ascii="Times New Roman" w:eastAsia="仿宋_GB2312" w:hAnsi="Times New Roman" w:cs="仿宋_GB2312" w:hint="eastAsia"/>
          <w:sz w:val="30"/>
          <w:szCs w:val="30"/>
        </w:rPr>
        <w:t>12</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236</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295.12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872</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682.59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105.2%</w:t>
      </w:r>
      <w:r>
        <w:rPr>
          <w:rFonts w:ascii="Times New Roman" w:eastAsia="仿宋_GB2312" w:hAnsi="Times New Roman" w:cs="仿宋_GB2312" w:hint="eastAsia"/>
          <w:sz w:val="30"/>
          <w:szCs w:val="30"/>
        </w:rPr>
        <w:t>，决算数大于年初预算数的主要原因是基本工资调标，人员工资增加，增加基础性绩效，补发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t xml:space="preserve">2. </w:t>
      </w:r>
      <w:r>
        <w:rPr>
          <w:rFonts w:ascii="Times New Roman" w:eastAsia="仿宋_GB2312" w:hAnsi="Times New Roman" w:cs="仿宋_GB2312" w:hint="eastAsia"/>
          <w:sz w:val="30"/>
          <w:szCs w:val="30"/>
        </w:rPr>
        <w:t>社会保障和就业支出（类）年初预算为</w:t>
      </w:r>
      <w:r>
        <w:rPr>
          <w:rFonts w:ascii="Times New Roman" w:eastAsia="仿宋_GB2312" w:hAnsi="Times New Roman" w:cs="仿宋_GB2312" w:hint="eastAsia"/>
          <w:sz w:val="30"/>
          <w:szCs w:val="30"/>
        </w:rPr>
        <w:t>1</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219</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754.88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294</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043.04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106.09%</w:t>
      </w:r>
      <w:r>
        <w:rPr>
          <w:rFonts w:ascii="Times New Roman" w:eastAsia="仿宋_GB2312" w:hAnsi="Times New Roman" w:cs="仿宋_GB2312" w:hint="eastAsia"/>
          <w:sz w:val="30"/>
          <w:szCs w:val="30"/>
        </w:rPr>
        <w:t>，决算数大于年初预算数的主要原因是在职人员缴费增加。其中：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行政事业单位养老（款）年初预算为</w:t>
      </w:r>
      <w:r>
        <w:rPr>
          <w:rFonts w:ascii="Times New Roman" w:eastAsia="仿宋_GB2312" w:hAnsi="Times New Roman" w:cs="仿宋_GB2312" w:hint="eastAsia"/>
          <w:sz w:val="30"/>
          <w:szCs w:val="30"/>
        </w:rPr>
        <w:t>813</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169.92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042</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182.72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101.48%</w:t>
      </w:r>
      <w:r>
        <w:rPr>
          <w:rFonts w:ascii="Times New Roman" w:eastAsia="仿宋_GB2312" w:hAnsi="Times New Roman" w:cs="仿宋_GB2312" w:hint="eastAsia"/>
          <w:sz w:val="30"/>
          <w:szCs w:val="30"/>
        </w:rPr>
        <w:t>，决算数大于年初预算数的主要原因是在职人员缴费增加。包括：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684</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663.84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694</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788.48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101.48%</w:t>
      </w:r>
      <w:r>
        <w:rPr>
          <w:rFonts w:ascii="Times New Roman" w:eastAsia="仿宋_GB2312" w:hAnsi="Times New Roman" w:cs="仿宋_GB2312" w:hint="eastAsia"/>
          <w:sz w:val="30"/>
          <w:szCs w:val="30"/>
        </w:rPr>
        <w:t>，决算数大于年初预算数的主要原因是在职人员缴费增加。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hint="eastAsia"/>
          <w:sz w:val="30"/>
          <w:szCs w:val="30"/>
        </w:rPr>
        <w:t>342</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331.92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347</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394.24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101.48%</w:t>
      </w:r>
      <w:r>
        <w:rPr>
          <w:rFonts w:ascii="Times New Roman" w:eastAsia="仿宋_GB2312" w:hAnsi="Times New Roman" w:cs="仿宋_GB2312" w:hint="eastAsia"/>
          <w:sz w:val="30"/>
          <w:szCs w:val="30"/>
        </w:rPr>
        <w:t>，决算数大于年初预算数的主要原因是在职人员缴费增加。</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卫生健康支出（类）年初预算数</w:t>
      </w:r>
      <w:r>
        <w:rPr>
          <w:rFonts w:ascii="Times New Roman" w:eastAsia="仿宋_GB2312" w:hAnsi="Times New Roman" w:cs="仿宋_GB2312" w:hint="eastAsia"/>
          <w:sz w:val="30"/>
          <w:szCs w:val="30"/>
        </w:rPr>
        <w:t>427</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914.72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434</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242.8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101.48%</w:t>
      </w:r>
      <w:r>
        <w:rPr>
          <w:rFonts w:ascii="Times New Roman" w:eastAsia="仿宋_GB2312" w:hAnsi="Times New Roman" w:cs="仿宋_GB2312" w:hint="eastAsia"/>
          <w:sz w:val="30"/>
          <w:szCs w:val="30"/>
        </w:rPr>
        <w:t>，决算数小于年初预算数的主要原因是在职人员缴费增加。其中：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行政事业单位医疗支出（款）年初预算数为</w:t>
      </w:r>
      <w:r>
        <w:rPr>
          <w:rFonts w:ascii="Times New Roman" w:eastAsia="仿宋_GB2312" w:hAnsi="Times New Roman" w:cs="仿宋_GB2312" w:hint="eastAsia"/>
          <w:sz w:val="30"/>
          <w:szCs w:val="30"/>
        </w:rPr>
        <w:t>427</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914.72</w:t>
      </w:r>
      <w:r>
        <w:rPr>
          <w:rFonts w:ascii="Times New Roman" w:eastAsia="仿宋_GB2312" w:hAnsi="Times New Roman" w:cs="仿宋_GB2312" w:hint="eastAsia"/>
          <w:sz w:val="30"/>
          <w:szCs w:val="30"/>
        </w:rPr>
        <w:t>元，支出决算数为</w:t>
      </w:r>
      <w:r>
        <w:rPr>
          <w:rFonts w:ascii="Times New Roman" w:eastAsia="仿宋_GB2312" w:hAnsi="Times New Roman" w:cs="仿宋_GB2312" w:hint="eastAsia"/>
          <w:sz w:val="30"/>
          <w:szCs w:val="30"/>
        </w:rPr>
        <w:t>434</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242.8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101.48%</w:t>
      </w:r>
      <w:r>
        <w:rPr>
          <w:rFonts w:ascii="Times New Roman" w:eastAsia="仿宋_GB2312" w:hAnsi="Times New Roman" w:cs="仿宋_GB2312" w:hint="eastAsia"/>
          <w:sz w:val="30"/>
          <w:szCs w:val="30"/>
        </w:rPr>
        <w:t>，决算数小于年初预算数的主要原因是在职人员缴费增加。包括：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事业单位医疗（项）年初预算为</w:t>
      </w:r>
      <w:r>
        <w:rPr>
          <w:rFonts w:ascii="Times New Roman" w:eastAsia="仿宋_GB2312" w:hAnsi="Times New Roman" w:cs="仿宋_GB2312" w:hint="eastAsia"/>
          <w:sz w:val="30"/>
          <w:szCs w:val="30"/>
        </w:rPr>
        <w:t>427</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914.72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434</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242.8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101.48%</w:t>
      </w:r>
      <w:r>
        <w:rPr>
          <w:rFonts w:ascii="Times New Roman" w:eastAsia="仿宋_GB2312" w:hAnsi="Times New Roman" w:cs="仿宋_GB2312" w:hint="eastAsia"/>
          <w:sz w:val="30"/>
          <w:szCs w:val="30"/>
        </w:rPr>
        <w:t>，决算数小于年初预算数的主要原因是在职人员缴费增加。</w:t>
      </w:r>
    </w:p>
    <w:p w:rsidR="005A57AD" w:rsidRDefault="003122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5A57AD" w:rsidRDefault="00312291">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天津市蓟州区第三幼儿园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14,701,382.31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lastRenderedPageBreak/>
        <w:t>2,041,348.10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开办分园建设项目增加。</w:t>
      </w:r>
      <w:r>
        <w:rPr>
          <w:rFonts w:ascii="Times New Roman" w:eastAsia="仿宋_GB2312" w:hAnsi="Times New Roman" w:cs="仿宋_GB2312" w:hint="eastAsia"/>
          <w:kern w:val="0"/>
          <w:sz w:val="30"/>
          <w:szCs w:val="30"/>
        </w:rPr>
        <w:t>其中：</w:t>
      </w:r>
    </w:p>
    <w:p w:rsidR="005A57AD" w:rsidRDefault="0031229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10,657,234.40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基本工资、津贴补贴、绩效工资、机关事业单位基本养老保险缴费、职业年金缴费、职工基本医疗保险缴费、其他社会保障缴费、住房公积金、其他工资福利支出、退休费、生活补助、奖金。</w:t>
      </w:r>
    </w:p>
    <w:p w:rsidR="005A57AD" w:rsidRDefault="0031229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4,044,147.91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办公费、印刷费、会议费、培训费、手续费、水费、电费、邮电费、取暖费、物业管理费、差旅费、维修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费、劳务费、福利费。</w:t>
      </w:r>
    </w:p>
    <w:p w:rsidR="005A57AD" w:rsidRDefault="003122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5A57AD" w:rsidRDefault="00312291">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天津市蓟州区第三幼儿园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5A57AD" w:rsidRDefault="003122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5A57AD" w:rsidRDefault="0031229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天津市蓟州区第三幼儿园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5A57AD" w:rsidRDefault="003122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AD3159" w:rsidRDefault="00AD3159" w:rsidP="00AD3159">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AD3159" w:rsidRDefault="00AD3159" w:rsidP="00AD3159">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AD3159" w:rsidRDefault="00AD3159" w:rsidP="00AD3159">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AD3159" w:rsidRDefault="00AD3159" w:rsidP="00AD3159">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AD3159" w:rsidRDefault="00AD3159" w:rsidP="00AD3159">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AD3159" w:rsidRDefault="00AD3159" w:rsidP="00AD3159">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AD3159" w:rsidRDefault="00AD3159" w:rsidP="00AD3159">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AD3159" w:rsidRDefault="00AD3159" w:rsidP="00AD3159">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AD3159" w:rsidRDefault="00AD3159" w:rsidP="00AD3159">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AD3159" w:rsidRDefault="00AD3159" w:rsidP="00AD3159">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AD3159" w:rsidRDefault="00AD3159" w:rsidP="00AD3159">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5A57AD" w:rsidRDefault="00AD3159" w:rsidP="00AD3159">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5A57AD" w:rsidRDefault="003122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5A57AD" w:rsidRDefault="0031229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天津市蓟州区第三幼儿园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5A57AD" w:rsidRDefault="003122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5A57AD" w:rsidRDefault="00312291">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天津市蓟州区第三幼儿园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5A57AD" w:rsidRDefault="003122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5A57AD" w:rsidRDefault="00312291">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天津市蓟州区第三幼儿园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5A57AD" w:rsidRDefault="003122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5A57AD" w:rsidRDefault="0031229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天津市蓟州区第三幼儿园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5A57AD" w:rsidRDefault="0031229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5A57AD" w:rsidRDefault="0031229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年度，天津市蓟州区第三幼儿园教育支出</w:t>
      </w:r>
      <w:r>
        <w:rPr>
          <w:rFonts w:ascii="Times New Roman" w:eastAsia="仿宋_GB2312" w:hAnsi="Times New Roman" w:cs="仿宋_GB2312" w:hint="eastAsia"/>
          <w:sz w:val="30"/>
          <w:szCs w:val="30"/>
        </w:rPr>
        <w:t>12</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875</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508.03</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294</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043.04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534</w:t>
      </w:r>
      <w:r w:rsidR="007606BF">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656.68</w:t>
      </w:r>
      <w:r>
        <w:rPr>
          <w:rFonts w:ascii="Times New Roman" w:eastAsia="仿宋_GB2312" w:hAnsi="Times New Roman" w:cs="仿宋_GB2312" w:hint="eastAsia"/>
          <w:sz w:val="30"/>
          <w:szCs w:val="30"/>
        </w:rPr>
        <w:t>元。</w:t>
      </w:r>
    </w:p>
    <w:p w:rsidR="005A57AD" w:rsidRDefault="005A57A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5A57AD" w:rsidRDefault="00312291">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5A57AD" w:rsidRDefault="0031229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5A57AD" w:rsidRDefault="005A57A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5A57AD" w:rsidRDefault="0031229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5A57AD" w:rsidRDefault="0031229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5A57AD" w:rsidRDefault="00312291">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5A57AD" w:rsidSect="005A57A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472" w:rsidRDefault="00C64472" w:rsidP="007606BF">
      <w:r>
        <w:separator/>
      </w:r>
    </w:p>
  </w:endnote>
  <w:endnote w:type="continuationSeparator" w:id="0">
    <w:p w:rsidR="00C64472" w:rsidRDefault="00C64472" w:rsidP="00760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472" w:rsidRDefault="00C64472" w:rsidP="007606BF">
      <w:r>
        <w:separator/>
      </w:r>
    </w:p>
  </w:footnote>
  <w:footnote w:type="continuationSeparator" w:id="0">
    <w:p w:rsidR="00C64472" w:rsidRDefault="00C64472" w:rsidP="007606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12291"/>
    <w:rsid w:val="003227B2"/>
    <w:rsid w:val="003536BE"/>
    <w:rsid w:val="003B25FB"/>
    <w:rsid w:val="004A482F"/>
    <w:rsid w:val="004F39BF"/>
    <w:rsid w:val="005062D7"/>
    <w:rsid w:val="005175E6"/>
    <w:rsid w:val="00525157"/>
    <w:rsid w:val="005349A2"/>
    <w:rsid w:val="00575537"/>
    <w:rsid w:val="005A57AD"/>
    <w:rsid w:val="005D1367"/>
    <w:rsid w:val="005D3F56"/>
    <w:rsid w:val="00654D17"/>
    <w:rsid w:val="006623EC"/>
    <w:rsid w:val="006A094D"/>
    <w:rsid w:val="006D2409"/>
    <w:rsid w:val="006E65DB"/>
    <w:rsid w:val="007606BF"/>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D3159"/>
    <w:rsid w:val="00AF71AE"/>
    <w:rsid w:val="00B33C70"/>
    <w:rsid w:val="00B75228"/>
    <w:rsid w:val="00B811F1"/>
    <w:rsid w:val="00B81B9F"/>
    <w:rsid w:val="00BC763A"/>
    <w:rsid w:val="00BC7D6F"/>
    <w:rsid w:val="00BD3CAC"/>
    <w:rsid w:val="00BF697A"/>
    <w:rsid w:val="00C52E77"/>
    <w:rsid w:val="00C64472"/>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7AD"/>
    <w:pPr>
      <w:widowControl w:val="0"/>
      <w:jc w:val="both"/>
    </w:pPr>
    <w:rPr>
      <w:kern w:val="2"/>
      <w:sz w:val="21"/>
      <w:szCs w:val="22"/>
    </w:rPr>
  </w:style>
  <w:style w:type="paragraph" w:styleId="1">
    <w:name w:val="heading 1"/>
    <w:basedOn w:val="a"/>
    <w:next w:val="a"/>
    <w:link w:val="1Char"/>
    <w:uiPriority w:val="99"/>
    <w:qFormat/>
    <w:rsid w:val="005A57AD"/>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5A57AD"/>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5A57AD"/>
    <w:pPr>
      <w:jc w:val="left"/>
    </w:pPr>
  </w:style>
  <w:style w:type="paragraph" w:styleId="a4">
    <w:name w:val="footer"/>
    <w:basedOn w:val="a"/>
    <w:link w:val="Char"/>
    <w:uiPriority w:val="99"/>
    <w:unhideWhenUsed/>
    <w:qFormat/>
    <w:rsid w:val="005A57AD"/>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5A57AD"/>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5A57AD"/>
    <w:rPr>
      <w:rFonts w:ascii="方正小标宋简体" w:eastAsia="方正小标宋简体"/>
      <w:kern w:val="0"/>
      <w:sz w:val="24"/>
      <w:szCs w:val="24"/>
    </w:rPr>
  </w:style>
  <w:style w:type="character" w:customStyle="1" w:styleId="2Char">
    <w:name w:val="标题 2 Char"/>
    <w:basedOn w:val="a0"/>
    <w:link w:val="2"/>
    <w:autoRedefine/>
    <w:uiPriority w:val="99"/>
    <w:qFormat/>
    <w:rsid w:val="005A57AD"/>
    <w:rPr>
      <w:rFonts w:ascii="方正小标宋简体" w:eastAsia="方正小标宋简体"/>
      <w:kern w:val="0"/>
      <w:sz w:val="24"/>
      <w:szCs w:val="24"/>
    </w:rPr>
  </w:style>
  <w:style w:type="character" w:customStyle="1" w:styleId="Char0">
    <w:name w:val="页眉 Char"/>
    <w:basedOn w:val="a0"/>
    <w:link w:val="a5"/>
    <w:uiPriority w:val="99"/>
    <w:qFormat/>
    <w:rsid w:val="005A57AD"/>
    <w:rPr>
      <w:sz w:val="18"/>
      <w:szCs w:val="18"/>
    </w:rPr>
  </w:style>
  <w:style w:type="character" w:customStyle="1" w:styleId="Char">
    <w:name w:val="页脚 Char"/>
    <w:basedOn w:val="a0"/>
    <w:link w:val="a4"/>
    <w:autoRedefine/>
    <w:uiPriority w:val="99"/>
    <w:qFormat/>
    <w:rsid w:val="005A57A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802</Words>
  <Characters>4578</Characters>
  <Application>Microsoft Office Word</Application>
  <DocSecurity>0</DocSecurity>
  <Lines>38</Lines>
  <Paragraphs>10</Paragraphs>
  <ScaleCrop>false</ScaleCrop>
  <Company/>
  <LinksUpToDate>false</LinksUpToDate>
  <CharactersWithSpaces>5370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62</cp:revision>
  <dcterms:created xsi:type="dcterms:W3CDTF">2023-08-11T08:11:00Z</dcterms:created>
  <dcterms:modified xsi:type="dcterms:W3CDTF">2024-09-11T08:57:00Z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