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AFCF3">
      <w:pPr>
        <w:autoSpaceDE w:val="0"/>
        <w:autoSpaceDN w:val="0"/>
        <w:adjustRightInd w:val="0"/>
        <w:jc w:val="center"/>
        <w:rPr>
          <w:rFonts w:ascii="Times New Roman" w:hAnsi="Times New Roman" w:eastAsia="方正小标宋简体" w:cs="方正小标宋简体"/>
          <w:kern w:val="0"/>
          <w:sz w:val="48"/>
          <w:szCs w:val="48"/>
          <w:lang w:val="zh-CN"/>
        </w:rPr>
      </w:pPr>
    </w:p>
    <w:p w14:paraId="4CE8CE7A">
      <w:pPr>
        <w:autoSpaceDE w:val="0"/>
        <w:autoSpaceDN w:val="0"/>
        <w:adjustRightInd w:val="0"/>
        <w:jc w:val="center"/>
        <w:rPr>
          <w:rFonts w:ascii="Times New Roman" w:hAnsi="Times New Roman" w:eastAsia="方正小标宋简体" w:cs="方正小标宋简体"/>
          <w:kern w:val="0"/>
          <w:sz w:val="48"/>
          <w:szCs w:val="48"/>
          <w:lang w:val="zh-CN"/>
        </w:rPr>
      </w:pPr>
    </w:p>
    <w:p w14:paraId="33A3B465">
      <w:pPr>
        <w:autoSpaceDE w:val="0"/>
        <w:autoSpaceDN w:val="0"/>
        <w:adjustRightInd w:val="0"/>
        <w:jc w:val="center"/>
        <w:rPr>
          <w:rFonts w:ascii="Times New Roman" w:hAnsi="Times New Roman" w:eastAsia="方正小标宋简体" w:cs="方正小标宋简体"/>
          <w:kern w:val="0"/>
          <w:sz w:val="48"/>
          <w:szCs w:val="48"/>
          <w:lang w:val="zh-CN"/>
        </w:rPr>
      </w:pPr>
    </w:p>
    <w:p w14:paraId="1B9892E4">
      <w:pPr>
        <w:autoSpaceDE w:val="0"/>
        <w:autoSpaceDN w:val="0"/>
        <w:adjustRightInd w:val="0"/>
        <w:jc w:val="center"/>
        <w:rPr>
          <w:rFonts w:ascii="Times New Roman" w:hAnsi="Times New Roman" w:eastAsia="方正小标宋简体" w:cs="方正小标宋简体"/>
          <w:kern w:val="0"/>
          <w:sz w:val="48"/>
          <w:szCs w:val="48"/>
          <w:lang w:val="zh-CN"/>
        </w:rPr>
      </w:pPr>
    </w:p>
    <w:p w14:paraId="0C51EF94">
      <w:pPr>
        <w:autoSpaceDE w:val="0"/>
        <w:autoSpaceDN w:val="0"/>
        <w:adjustRightInd w:val="0"/>
        <w:jc w:val="center"/>
        <w:rPr>
          <w:rFonts w:ascii="Times New Roman" w:hAnsi="Times New Roman" w:eastAsia="方正小标宋简体" w:cs="方正小标宋简体"/>
          <w:kern w:val="0"/>
          <w:sz w:val="48"/>
          <w:szCs w:val="48"/>
          <w:lang w:val="zh-CN"/>
        </w:rPr>
      </w:pPr>
    </w:p>
    <w:p w14:paraId="1EA2D7DB">
      <w:pPr>
        <w:autoSpaceDE w:val="0"/>
        <w:autoSpaceDN w:val="0"/>
        <w:adjustRightInd w:val="0"/>
        <w:jc w:val="center"/>
        <w:rPr>
          <w:rFonts w:ascii="Times New Roman" w:hAnsi="Times New Roman" w:eastAsia="方正小标宋简体" w:cs="方正小标宋简体"/>
          <w:kern w:val="0"/>
          <w:sz w:val="48"/>
          <w:szCs w:val="48"/>
          <w:lang w:val="zh-CN"/>
        </w:rPr>
      </w:pPr>
    </w:p>
    <w:p w14:paraId="58807566">
      <w:pPr>
        <w:autoSpaceDE w:val="0"/>
        <w:autoSpaceDN w:val="0"/>
        <w:adjustRightInd w:val="0"/>
        <w:jc w:val="center"/>
        <w:rPr>
          <w:rFonts w:ascii="Times New Roman" w:hAnsi="Times New Roman" w:eastAsia="方正小标宋简体" w:cs="方正小标宋简体"/>
          <w:kern w:val="0"/>
          <w:sz w:val="48"/>
          <w:szCs w:val="48"/>
          <w:lang w:val="zh-CN"/>
        </w:rPr>
      </w:pPr>
    </w:p>
    <w:p w14:paraId="15E0B114">
      <w:pPr>
        <w:autoSpaceDE w:val="0"/>
        <w:autoSpaceDN w:val="0"/>
        <w:adjustRightInd w:val="0"/>
        <w:jc w:val="center"/>
        <w:rPr>
          <w:rFonts w:ascii="Times New Roman" w:hAnsi="Times New Roman" w:eastAsia="方正小标宋简体" w:cs="方正小标宋简体"/>
          <w:kern w:val="0"/>
          <w:sz w:val="48"/>
          <w:szCs w:val="48"/>
          <w:lang w:val="zh-CN"/>
        </w:rPr>
      </w:pPr>
    </w:p>
    <w:p w14:paraId="72B77EE8">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天津市蓟州区礼明庄镇中心小学2023年度部门决算</w:t>
      </w:r>
    </w:p>
    <w:p w14:paraId="2CF89A79">
      <w:pPr>
        <w:autoSpaceDE w:val="0"/>
        <w:autoSpaceDN w:val="0"/>
        <w:adjustRightInd w:val="0"/>
        <w:spacing w:line="580" w:lineRule="exact"/>
        <w:jc w:val="center"/>
        <w:rPr>
          <w:rFonts w:ascii="Times New Roman" w:hAnsi="Times New Roman" w:eastAsia="黑体" w:cs="黑体"/>
          <w:sz w:val="30"/>
          <w:szCs w:val="30"/>
        </w:rPr>
      </w:pPr>
    </w:p>
    <w:p w14:paraId="7241691F">
      <w:pPr>
        <w:autoSpaceDE w:val="0"/>
        <w:autoSpaceDN w:val="0"/>
        <w:adjustRightInd w:val="0"/>
        <w:spacing w:line="580" w:lineRule="exact"/>
        <w:jc w:val="center"/>
        <w:rPr>
          <w:rFonts w:ascii="Times New Roman" w:hAnsi="Times New Roman" w:eastAsia="黑体" w:cs="黑体"/>
          <w:sz w:val="30"/>
          <w:szCs w:val="30"/>
        </w:rPr>
      </w:pPr>
    </w:p>
    <w:p w14:paraId="470145A0">
      <w:pPr>
        <w:autoSpaceDE w:val="0"/>
        <w:autoSpaceDN w:val="0"/>
        <w:adjustRightInd w:val="0"/>
        <w:spacing w:line="580" w:lineRule="exact"/>
        <w:jc w:val="center"/>
        <w:rPr>
          <w:rFonts w:ascii="Times New Roman" w:hAnsi="Times New Roman" w:eastAsia="黑体" w:cs="黑体"/>
          <w:sz w:val="30"/>
          <w:szCs w:val="30"/>
        </w:rPr>
      </w:pPr>
    </w:p>
    <w:p w14:paraId="5A49FEDA">
      <w:pPr>
        <w:autoSpaceDE w:val="0"/>
        <w:autoSpaceDN w:val="0"/>
        <w:adjustRightInd w:val="0"/>
        <w:spacing w:line="580" w:lineRule="exact"/>
        <w:jc w:val="center"/>
        <w:rPr>
          <w:rFonts w:ascii="Times New Roman" w:hAnsi="Times New Roman" w:eastAsia="黑体" w:cs="黑体"/>
          <w:sz w:val="30"/>
          <w:szCs w:val="30"/>
        </w:rPr>
      </w:pPr>
    </w:p>
    <w:p w14:paraId="0C569206">
      <w:pPr>
        <w:autoSpaceDE w:val="0"/>
        <w:autoSpaceDN w:val="0"/>
        <w:adjustRightInd w:val="0"/>
        <w:spacing w:line="580" w:lineRule="exact"/>
        <w:jc w:val="center"/>
        <w:rPr>
          <w:rFonts w:ascii="Times New Roman" w:hAnsi="Times New Roman" w:eastAsia="黑体" w:cs="黑体"/>
          <w:sz w:val="30"/>
          <w:szCs w:val="30"/>
        </w:rPr>
      </w:pPr>
    </w:p>
    <w:p w14:paraId="5B8D874A">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5EAAC5C9">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目录</w:t>
      </w:r>
    </w:p>
    <w:p w14:paraId="1046EEE8">
      <w:pPr>
        <w:autoSpaceDE w:val="0"/>
        <w:autoSpaceDN w:val="0"/>
        <w:adjustRightInd w:val="0"/>
        <w:spacing w:line="600" w:lineRule="exact"/>
        <w:jc w:val="left"/>
        <w:rPr>
          <w:rFonts w:ascii="Times New Roman" w:hAnsi="Times New Roman" w:eastAsia="黑体" w:cs="黑体"/>
          <w:kern w:val="0"/>
          <w:sz w:val="30"/>
          <w:szCs w:val="30"/>
        </w:rPr>
      </w:pPr>
    </w:p>
    <w:p w14:paraId="0078061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第一部分概况</w:t>
      </w:r>
    </w:p>
    <w:p w14:paraId="32D12A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4158CCB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2D54A90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  2023年度部门决算表</w:t>
      </w:r>
    </w:p>
    <w:p w14:paraId="79B065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2D53A92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682EBCA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283C1A4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5231351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2B7395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6687A42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328658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75F625D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7A342B8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389735E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1945558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263DE1A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  2023年度部门决算情况说明</w:t>
      </w:r>
    </w:p>
    <w:p w14:paraId="525E692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68F623D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7A89A8D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6410EC6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02A92E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19E7FC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23BA8B4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244423C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20A512F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2409008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044E82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0850772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59E928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477C390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061BF05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第四部分名词解释</w:t>
      </w:r>
    </w:p>
    <w:p w14:paraId="40246016">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720702E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第一部分概况</w:t>
      </w:r>
    </w:p>
    <w:p w14:paraId="664D22D0">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14:paraId="417A35C3">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全面负责实施小学义务教育，促进基础教育发展。小学学历教育（相关社会服务）。</w:t>
      </w:r>
    </w:p>
    <w:p w14:paraId="1618A2CE">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136E91B3">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天津市蓟州区礼明庄镇中心小学内设2个职能科室；下辖0个预算单位。纳入天津市蓟州区礼明庄镇中心小学2023年度部门决算编制范围的单位包括：</w:t>
      </w:r>
    </w:p>
    <w:p w14:paraId="4186A2C0">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天津市蓟州区礼明庄镇中心小学</w:t>
      </w:r>
    </w:p>
    <w:p w14:paraId="74A354FC">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4562028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  2023年度部门决算表</w:t>
      </w:r>
    </w:p>
    <w:p w14:paraId="4E84E4EB">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34AE85A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13A4D21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1483CFA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7D0A692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4C6F63F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25FA93A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767F228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215FF52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7B2E401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38224C0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7367CC5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14:paraId="22A4959C">
      <w:pPr>
        <w:autoSpaceDE w:val="0"/>
        <w:autoSpaceDN w:val="0"/>
        <w:adjustRightInd w:val="0"/>
        <w:spacing w:line="800" w:lineRule="exact"/>
        <w:jc w:val="left"/>
        <w:rPr>
          <w:rFonts w:ascii="Times New Roman" w:hAnsi="Times New Roman" w:eastAsia="楷体" w:cs="楷体"/>
          <w:kern w:val="0"/>
          <w:sz w:val="30"/>
          <w:szCs w:val="30"/>
        </w:rPr>
      </w:pPr>
    </w:p>
    <w:p w14:paraId="3336F0D8">
      <w:pPr>
        <w:autoSpaceDE w:val="0"/>
        <w:autoSpaceDN w:val="0"/>
        <w:adjustRightInd w:val="0"/>
        <w:spacing w:line="600" w:lineRule="exact"/>
        <w:jc w:val="left"/>
        <w:rPr>
          <w:rFonts w:ascii="Times New Roman" w:hAnsi="Times New Roman" w:eastAsia="黑体" w:cs="黑体"/>
          <w:b/>
          <w:bCs/>
          <w:kern w:val="0"/>
          <w:sz w:val="30"/>
          <w:szCs w:val="30"/>
        </w:rPr>
      </w:pPr>
      <w:r>
        <w:rPr>
          <w:rFonts w:ascii="Times New Roman" w:hAnsi="Times New Roman" w:eastAsia="楷体" w:cs="Times New Roman"/>
          <w:kern w:val="0"/>
          <w:sz w:val="24"/>
          <w:szCs w:val="24"/>
        </w:rPr>
        <w:br w:type="page"/>
      </w:r>
      <w:r>
        <w:rPr>
          <w:rFonts w:hint="eastAsia" w:ascii="Times New Roman" w:hAnsi="Times New Roman" w:eastAsia="黑体" w:cs="黑体"/>
          <w:b/>
          <w:bCs/>
          <w:kern w:val="0"/>
          <w:sz w:val="30"/>
          <w:szCs w:val="30"/>
        </w:rPr>
        <w:t>十二、关于空表的说明</w:t>
      </w:r>
    </w:p>
    <w:p w14:paraId="4279F3D9">
      <w:pPr>
        <w:autoSpaceDE w:val="0"/>
        <w:autoSpaceDN w:val="0"/>
        <w:adjustRightInd w:val="0"/>
        <w:spacing w:line="600" w:lineRule="exact"/>
        <w:ind w:firstLine="601"/>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1.天津市蓟州区礼明庄镇中心小学2023年度财政拨款“三公”经费支出决算表为空表。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2.天津市天津市蓟州区礼明庄镇中心小学2023年度政府性基金预算财政拨款收入支出决算表为空表。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3.天津市蓟州区礼明庄镇中心小学2023年度国有资本经营预算财政拨款收入支出决算表为空表。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rPr>
        <w:t>4.天津市蓟州区礼明庄镇中心小学2023年度项目支出决算表为空表。</w:t>
      </w:r>
    </w:p>
    <w:p w14:paraId="77C22CA9">
      <w:pPr>
        <w:autoSpaceDE w:val="0"/>
        <w:autoSpaceDN w:val="0"/>
        <w:adjustRightInd w:val="0"/>
        <w:spacing w:line="600" w:lineRule="exact"/>
        <w:ind w:firstLine="601"/>
        <w:jc w:val="left"/>
        <w:rPr>
          <w:rFonts w:ascii="Times New Roman" w:hAnsi="Times New Roman" w:eastAsia="仿宋_GB2312" w:cs="仿宋_GB2312"/>
          <w:sz w:val="30"/>
          <w:szCs w:val="30"/>
        </w:rPr>
      </w:pPr>
    </w:p>
    <w:p w14:paraId="5113C64A">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  2023年度部门决算情况说明</w:t>
      </w:r>
    </w:p>
    <w:p w14:paraId="6FF52E09">
      <w:pPr>
        <w:autoSpaceDE w:val="0"/>
        <w:autoSpaceDN w:val="0"/>
        <w:adjustRightInd w:val="0"/>
        <w:spacing w:line="580" w:lineRule="exact"/>
        <w:ind w:firstLine="600"/>
        <w:jc w:val="left"/>
        <w:rPr>
          <w:rFonts w:ascii="Times New Roman" w:hAnsi="Times New Roman" w:eastAsia="黑体" w:cs="黑体"/>
          <w:sz w:val="30"/>
          <w:szCs w:val="30"/>
          <w:lang w:val="zh-CN"/>
        </w:rPr>
      </w:pPr>
    </w:p>
    <w:p w14:paraId="0002EC7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4AC746D8">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天津市蓟州区礼明庄镇中心小学2023年度收入、支出决算总计</w:t>
      </w:r>
      <w:r>
        <w:rPr>
          <w:rFonts w:hint="eastAsia" w:ascii="Times New Roman" w:hAnsi="Times New Roman" w:eastAsia="仿宋_GB2312" w:cs="仿宋_GB2312"/>
          <w:sz w:val="30"/>
          <w:szCs w:val="30"/>
        </w:rPr>
        <w:t>15,894,410.85元，与2022年度相比，收、支总计各减少1,287,639.73元，下降7.49%，</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：新分教师，教师退休，公积金社保基数调整，薪级工资调整。</w:t>
      </w:r>
    </w:p>
    <w:p w14:paraId="18E424D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bookmarkStart w:id="0" w:name="_GoBack"/>
      <w:bookmarkEnd w:id="0"/>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1DB73C5B">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天津市蓟州区礼明庄镇中心小学</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w:t>
      </w:r>
      <w:r>
        <w:rPr>
          <w:rFonts w:hint="eastAsia" w:ascii="Times New Roman" w:hAnsi="Times New Roman" w:eastAsia="仿宋_GB2312" w:cs="Times New Roman"/>
          <w:sz w:val="30"/>
          <w:szCs w:val="30"/>
        </w:rPr>
        <w:t>15,894,410.85</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年度相比减少1,129,332.10元，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：教师退休，人员减少。</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15,500,284.70</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97.52</w:t>
      </w:r>
      <w:r>
        <w:rPr>
          <w:rFonts w:hint="eastAsia" w:ascii="Times New Roman" w:hAnsi="Times New Roman" w:eastAsia="宋体" w:cs="Times New Roman"/>
          <w:sz w:val="30"/>
          <w:szCs w:val="30"/>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394,126.15元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2.48%。</w:t>
      </w:r>
    </w:p>
    <w:p w14:paraId="57176E8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13E23B85">
      <w:pPr>
        <w:autoSpaceDE w:val="0"/>
        <w:autoSpaceDN w:val="0"/>
        <w:adjustRightInd w:val="0"/>
        <w:spacing w:line="58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天津市蓟州区礼明庄镇中心小学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年度本年支15,894,410.85元，与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年度相比减少1,287,639.73元，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教师退休，人员减少。</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15,894,410.85元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占100.0%；</w:t>
      </w: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19DAFED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5F247C2D">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天津市蓟州区礼明庄镇中心小学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15,500,284.70</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年度相比，财政拨款收、支总计各减少1,343,784.58元，下降7.98</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教师退休，人员减少。</w:t>
      </w:r>
    </w:p>
    <w:p w14:paraId="51E988F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0BB6748C">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5D7DFFC4">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天津市蓟州区礼明庄镇中心小学2023年度部门决算一般公共预算财政拨款支出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计15,500,284.70元，占本年支出合计的97.52%，与2022年度相比，一般公共预算财政拨款支出减少1,343,784.58元，下降7.98%，</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：教师退休，人员减少。</w:t>
      </w:r>
    </w:p>
    <w:p w14:paraId="3B1FABDA">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0CA2A812">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15,500,284.70</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教育支出13,481,308.21占比85%；社会保障和就业支出1,707,523.68占比11%；卫生健康支出705,578.96占比4%。</w:t>
      </w:r>
    </w:p>
    <w:p w14:paraId="0246AA08">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0D53774D">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15,748,902.20</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15,500,284.70</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98.42%</w:t>
      </w:r>
      <w:r>
        <w:rPr>
          <w:rFonts w:hint="eastAsia" w:ascii="Times New Roman" w:hAnsi="Times New Roman" w:eastAsia="仿宋_GB2312" w:cs="仿宋_GB2312"/>
          <w:kern w:val="0"/>
          <w:sz w:val="30"/>
          <w:szCs w:val="30"/>
        </w:rPr>
        <w:t>。其中：</w:t>
      </w:r>
    </w:p>
    <w:p w14:paraId="3A6AC99C">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教育支出年初预算为13,253,639.48元，支出决算13,481,308.21元，完成年初预算的102%；社会保障和就业支出年初预1,761,361.92元，支出决算为1,707,523.68元，完成年初预算的97%，决算数小于年初预算数的主要原因是：教师退休；卫生健康支出年初预算为733,900.80元，支出决算为705,578.96元，完成年初预算的96%，决算数小于年初预算数的主要原因是：教师退休。</w:t>
      </w:r>
    </w:p>
    <w:p w14:paraId="54F27CF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2BCDCA47">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天津市蓟州区礼明庄镇中心小学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15,500,284.70</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年度相比减少1,343,784.58元，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教师退休，人员减少</w:t>
      </w:r>
      <w:r>
        <w:rPr>
          <w:rFonts w:hint="eastAsia" w:ascii="Times New Roman" w:hAnsi="Times New Roman" w:eastAsia="仿宋_GB2312" w:cs="仿宋_GB2312"/>
          <w:kern w:val="0"/>
          <w:sz w:val="30"/>
          <w:szCs w:val="30"/>
        </w:rPr>
        <w:t>其中：</w:t>
      </w:r>
    </w:p>
    <w:p w14:paraId="619EB0D6">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14,618,287.45</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基本工资3,167,928元，津贴补贴760,338元，奖金814,450元，绩效工资3,552,838元，机关事业单位基本养老保险缴费1,138,349.12元，职业年金缴费569,174.56元，职工基本医疗保险缴费705,578.96元，其他社会保障缴费106,499.25元，住房公积金3,460,485元，其他工资福利支出74,812.06元。</w:t>
      </w:r>
    </w:p>
    <w:p w14:paraId="43ACAEB0">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881,997.25</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办公费267,329.35元，水费25,496.45元，电费60,000元，邮电费8,000元，取暖费83,168.7元，物业管理费312,088.15元，差旅费9,620元，维修（护）费111,770.5元，劳务费4,524.1元。</w:t>
      </w:r>
    </w:p>
    <w:p w14:paraId="7D68D91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3FEBDBF3">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天津市蓟州区礼明庄镇中心小学2023年度无政府性基金预算财政拨款收入、支出和结转结余。</w:t>
      </w:r>
      <w:r>
        <w:rPr>
          <w:rFonts w:hint="eastAsia" w:ascii="Times New Roman" w:hAnsi="Times New Roman" w:eastAsia="仿宋_GB2312" w:cs="仿宋_GB2312"/>
          <w:sz w:val="30"/>
          <w:szCs w:val="30"/>
        </w:rPr>
        <w:tab/>
      </w:r>
    </w:p>
    <w:p w14:paraId="334E7C4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5420DF84">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天津市蓟州区礼明庄镇中心小学2023年度无国有资本经营预算财政拨款收入、支出和结转结余。</w:t>
      </w:r>
    </w:p>
    <w:p w14:paraId="5DD23BA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5487750A">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339AB36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450FD62">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1EA6C29">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68AE892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7FEAB3C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65954915">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50E21C61">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42915302">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07867EE1">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7793C0E">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7FF60E68">
      <w:pPr>
        <w:autoSpaceDE w:val="0"/>
        <w:autoSpaceDN w:val="0"/>
        <w:adjustRightInd w:val="0"/>
        <w:spacing w:line="600" w:lineRule="exact"/>
        <w:ind w:firstLine="645"/>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05BC105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十、机关运行经费支出情况说明</w:t>
      </w:r>
    </w:p>
    <w:p w14:paraId="15C66C2F">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天津市蓟州区礼明庄镇中心小学2023年度无机关运行经费。机关运行经费支出口径应在专业名词解释中予以说明。</w:t>
      </w:r>
    </w:p>
    <w:p w14:paraId="2651571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44E95B8E">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天津市蓟州区礼明庄镇中心小学2023年度无政府采购支出。</w:t>
      </w:r>
    </w:p>
    <w:p w14:paraId="18C3EBD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6F34609A">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天津市蓟州区礼明庄镇中心小学2023年度无国有资产占有使用情况。</w:t>
      </w:r>
    </w:p>
    <w:p w14:paraId="3AEAE3E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67A5C80E">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本部门2023年度没有项目支出，无需开展部门评价。</w:t>
      </w:r>
    </w:p>
    <w:p w14:paraId="22336F4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3218796C">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2023年度，天津市蓟州区礼明庄镇中心小学教育支出</w:t>
      </w:r>
      <w:r>
        <w:rPr>
          <w:rFonts w:ascii="Times New Roman" w:hAnsi="Times New Roman" w:eastAsia="仿宋_GB2312" w:cs="仿宋_GB2312"/>
          <w:sz w:val="30"/>
          <w:szCs w:val="30"/>
        </w:rPr>
        <w:t>13481308.21</w:t>
      </w:r>
      <w:r>
        <w:rPr>
          <w:rFonts w:hint="eastAsia" w:ascii="Times New Roman" w:hAnsi="Times New Roman" w:eastAsia="仿宋_GB2312" w:cs="仿宋_GB2312"/>
          <w:sz w:val="30"/>
          <w:szCs w:val="30"/>
        </w:rPr>
        <w:t>元、社会保障和就业支出</w:t>
      </w:r>
      <w:r>
        <w:rPr>
          <w:rFonts w:ascii="Times New Roman" w:hAnsi="Times New Roman" w:eastAsia="仿宋_GB2312" w:cs="仿宋_GB2312"/>
          <w:sz w:val="30"/>
          <w:szCs w:val="30"/>
        </w:rPr>
        <w:t>1707523.68</w:t>
      </w:r>
      <w:r>
        <w:rPr>
          <w:rFonts w:hint="eastAsia" w:ascii="Times New Roman" w:hAnsi="Times New Roman" w:eastAsia="仿宋_GB2312" w:cs="仿宋_GB2312"/>
          <w:sz w:val="30"/>
          <w:szCs w:val="30"/>
        </w:rPr>
        <w:t>元、卫生健康支出</w:t>
      </w:r>
      <w:r>
        <w:rPr>
          <w:rFonts w:ascii="Times New Roman" w:hAnsi="Times New Roman" w:eastAsia="仿宋_GB2312" w:cs="仿宋_GB2312"/>
          <w:sz w:val="30"/>
          <w:szCs w:val="30"/>
        </w:rPr>
        <w:t>705578.96</w:t>
      </w:r>
      <w:r>
        <w:rPr>
          <w:rFonts w:hint="eastAsia" w:ascii="Times New Roman" w:hAnsi="Times New Roman" w:eastAsia="仿宋_GB2312" w:cs="仿宋_GB2312"/>
          <w:sz w:val="30"/>
          <w:szCs w:val="30"/>
        </w:rPr>
        <w:t>元。</w:t>
      </w:r>
    </w:p>
    <w:p w14:paraId="0B0FF090">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7316D478">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6ABF2B36">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6CE02E82">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2BFFCD6C">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5498080">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9A06103">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Y2MTM3NzdiZjFmMzU3NWU1MjMyYWE3MTY2OGFmYm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25140"/>
    <w:rsid w:val="00264B59"/>
    <w:rsid w:val="002A4997"/>
    <w:rsid w:val="002E6086"/>
    <w:rsid w:val="00302490"/>
    <w:rsid w:val="003227B2"/>
    <w:rsid w:val="003536BE"/>
    <w:rsid w:val="003826FF"/>
    <w:rsid w:val="003B25FB"/>
    <w:rsid w:val="00491295"/>
    <w:rsid w:val="004A0AD2"/>
    <w:rsid w:val="004A482F"/>
    <w:rsid w:val="004F39BF"/>
    <w:rsid w:val="005062D7"/>
    <w:rsid w:val="005175E6"/>
    <w:rsid w:val="00525157"/>
    <w:rsid w:val="005349A2"/>
    <w:rsid w:val="00544B12"/>
    <w:rsid w:val="00575537"/>
    <w:rsid w:val="005D1367"/>
    <w:rsid w:val="005D3F56"/>
    <w:rsid w:val="00654D17"/>
    <w:rsid w:val="006623EC"/>
    <w:rsid w:val="006A094D"/>
    <w:rsid w:val="006A7B30"/>
    <w:rsid w:val="006D2409"/>
    <w:rsid w:val="006E65DB"/>
    <w:rsid w:val="007008C8"/>
    <w:rsid w:val="00776FF3"/>
    <w:rsid w:val="0078156E"/>
    <w:rsid w:val="00786E74"/>
    <w:rsid w:val="007D1285"/>
    <w:rsid w:val="007E49E1"/>
    <w:rsid w:val="007F6DA7"/>
    <w:rsid w:val="008174D5"/>
    <w:rsid w:val="00885126"/>
    <w:rsid w:val="0089698B"/>
    <w:rsid w:val="008D48A9"/>
    <w:rsid w:val="008E793C"/>
    <w:rsid w:val="00941A30"/>
    <w:rsid w:val="00977DCC"/>
    <w:rsid w:val="009820CF"/>
    <w:rsid w:val="00982A8B"/>
    <w:rsid w:val="009A7ED3"/>
    <w:rsid w:val="009D38A9"/>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448A7"/>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7E5507B"/>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autoRedefine/>
    <w:qFormat/>
    <w:uiPriority w:val="99"/>
    <w:rPr>
      <w:rFonts w:ascii="方正小标宋简体" w:eastAsia="方正小标宋简体"/>
      <w:kern w:val="0"/>
      <w:sz w:val="24"/>
      <w:szCs w:val="24"/>
    </w:rPr>
  </w:style>
  <w:style w:type="character" w:customStyle="1" w:styleId="10">
    <w:name w:val="标题 2 Char"/>
    <w:basedOn w:val="8"/>
    <w:link w:val="3"/>
    <w:autoRedefine/>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3733</Words>
  <Characters>4500</Characters>
  <Lines>32</Lines>
  <Paragraphs>9</Paragraphs>
  <TotalTime>0</TotalTime>
  <ScaleCrop>false</ScaleCrop>
  <LinksUpToDate>false</LinksUpToDate>
  <CharactersWithSpaces>4513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HP</cp:lastModifiedBy>
  <dcterms:modified xsi:type="dcterms:W3CDTF">2024-10-23T05:40:02Z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