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793" w:rsidRDefault="00841793">
      <w:pPr>
        <w:autoSpaceDE w:val="0"/>
        <w:autoSpaceDN w:val="0"/>
        <w:adjustRightInd w:val="0"/>
        <w:jc w:val="center"/>
        <w:rPr>
          <w:rFonts w:ascii="Times New Roman" w:eastAsia="方正小标宋简体" w:hAnsi="Times New Roman" w:cs="方正小标宋简体"/>
          <w:kern w:val="0"/>
          <w:sz w:val="48"/>
          <w:szCs w:val="48"/>
          <w:lang w:val="zh-CN"/>
        </w:rPr>
      </w:pPr>
    </w:p>
    <w:p w:rsidR="00841793" w:rsidRDefault="00841793">
      <w:pPr>
        <w:autoSpaceDE w:val="0"/>
        <w:autoSpaceDN w:val="0"/>
        <w:adjustRightInd w:val="0"/>
        <w:jc w:val="center"/>
        <w:rPr>
          <w:rFonts w:ascii="Times New Roman" w:eastAsia="方正小标宋简体" w:hAnsi="Times New Roman" w:cs="方正小标宋简体"/>
          <w:kern w:val="0"/>
          <w:sz w:val="48"/>
          <w:szCs w:val="48"/>
          <w:lang w:val="zh-CN"/>
        </w:rPr>
      </w:pPr>
    </w:p>
    <w:p w:rsidR="00841793" w:rsidRDefault="00841793">
      <w:pPr>
        <w:autoSpaceDE w:val="0"/>
        <w:autoSpaceDN w:val="0"/>
        <w:adjustRightInd w:val="0"/>
        <w:jc w:val="center"/>
        <w:rPr>
          <w:rFonts w:ascii="Times New Roman" w:eastAsia="方正小标宋简体" w:hAnsi="Times New Roman" w:cs="方正小标宋简体"/>
          <w:kern w:val="0"/>
          <w:sz w:val="48"/>
          <w:szCs w:val="48"/>
          <w:lang w:val="zh-CN"/>
        </w:rPr>
      </w:pPr>
    </w:p>
    <w:p w:rsidR="00841793" w:rsidRDefault="00841793">
      <w:pPr>
        <w:autoSpaceDE w:val="0"/>
        <w:autoSpaceDN w:val="0"/>
        <w:adjustRightInd w:val="0"/>
        <w:jc w:val="center"/>
        <w:rPr>
          <w:rFonts w:ascii="Times New Roman" w:eastAsia="方正小标宋简体" w:hAnsi="Times New Roman" w:cs="方正小标宋简体"/>
          <w:kern w:val="0"/>
          <w:sz w:val="48"/>
          <w:szCs w:val="48"/>
          <w:lang w:val="zh-CN"/>
        </w:rPr>
      </w:pPr>
    </w:p>
    <w:p w:rsidR="00841793" w:rsidRDefault="00841793">
      <w:pPr>
        <w:autoSpaceDE w:val="0"/>
        <w:autoSpaceDN w:val="0"/>
        <w:adjustRightInd w:val="0"/>
        <w:jc w:val="center"/>
        <w:rPr>
          <w:rFonts w:ascii="Times New Roman" w:eastAsia="方正小标宋简体" w:hAnsi="Times New Roman" w:cs="方正小标宋简体"/>
          <w:kern w:val="0"/>
          <w:sz w:val="48"/>
          <w:szCs w:val="48"/>
          <w:lang w:val="zh-CN"/>
        </w:rPr>
      </w:pPr>
    </w:p>
    <w:p w:rsidR="00841793" w:rsidRDefault="00841793">
      <w:pPr>
        <w:autoSpaceDE w:val="0"/>
        <w:autoSpaceDN w:val="0"/>
        <w:adjustRightInd w:val="0"/>
        <w:jc w:val="center"/>
        <w:rPr>
          <w:rFonts w:ascii="Times New Roman" w:eastAsia="方正小标宋简体" w:hAnsi="Times New Roman" w:cs="方正小标宋简体"/>
          <w:kern w:val="0"/>
          <w:sz w:val="48"/>
          <w:szCs w:val="48"/>
          <w:lang w:val="zh-CN"/>
        </w:rPr>
      </w:pPr>
    </w:p>
    <w:p w:rsidR="00841793" w:rsidRDefault="00841793">
      <w:pPr>
        <w:autoSpaceDE w:val="0"/>
        <w:autoSpaceDN w:val="0"/>
        <w:adjustRightInd w:val="0"/>
        <w:jc w:val="center"/>
        <w:rPr>
          <w:rFonts w:ascii="Times New Roman" w:eastAsia="方正小标宋简体" w:hAnsi="Times New Roman" w:cs="方正小标宋简体"/>
          <w:kern w:val="0"/>
          <w:sz w:val="48"/>
          <w:szCs w:val="48"/>
          <w:lang w:val="zh-CN"/>
        </w:rPr>
      </w:pPr>
    </w:p>
    <w:p w:rsidR="00841793" w:rsidRDefault="00841793">
      <w:pPr>
        <w:autoSpaceDE w:val="0"/>
        <w:autoSpaceDN w:val="0"/>
        <w:adjustRightInd w:val="0"/>
        <w:jc w:val="center"/>
        <w:rPr>
          <w:rFonts w:ascii="Times New Roman" w:eastAsia="方正小标宋简体" w:hAnsi="Times New Roman" w:cs="方正小标宋简体"/>
          <w:kern w:val="0"/>
          <w:sz w:val="48"/>
          <w:szCs w:val="48"/>
          <w:lang w:val="zh-CN"/>
        </w:rPr>
      </w:pPr>
    </w:p>
    <w:p w:rsidR="00841793" w:rsidRDefault="00CE57ED">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州区翠屏湖中学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841793" w:rsidRDefault="00841793">
      <w:pPr>
        <w:autoSpaceDE w:val="0"/>
        <w:autoSpaceDN w:val="0"/>
        <w:adjustRightInd w:val="0"/>
        <w:spacing w:line="580" w:lineRule="exact"/>
        <w:jc w:val="center"/>
        <w:rPr>
          <w:rFonts w:ascii="Times New Roman" w:eastAsia="黑体" w:hAnsi="Times New Roman" w:cs="黑体"/>
          <w:sz w:val="30"/>
          <w:szCs w:val="30"/>
        </w:rPr>
      </w:pPr>
    </w:p>
    <w:p w:rsidR="00841793" w:rsidRDefault="00841793">
      <w:pPr>
        <w:autoSpaceDE w:val="0"/>
        <w:autoSpaceDN w:val="0"/>
        <w:adjustRightInd w:val="0"/>
        <w:spacing w:line="580" w:lineRule="exact"/>
        <w:jc w:val="center"/>
        <w:rPr>
          <w:rFonts w:ascii="Times New Roman" w:eastAsia="黑体" w:hAnsi="Times New Roman" w:cs="黑体"/>
          <w:sz w:val="30"/>
          <w:szCs w:val="30"/>
        </w:rPr>
      </w:pPr>
    </w:p>
    <w:p w:rsidR="00841793" w:rsidRDefault="00841793">
      <w:pPr>
        <w:autoSpaceDE w:val="0"/>
        <w:autoSpaceDN w:val="0"/>
        <w:adjustRightInd w:val="0"/>
        <w:spacing w:line="580" w:lineRule="exact"/>
        <w:jc w:val="center"/>
        <w:rPr>
          <w:rFonts w:ascii="Times New Roman" w:eastAsia="黑体" w:hAnsi="Times New Roman" w:cs="黑体"/>
          <w:sz w:val="30"/>
          <w:szCs w:val="30"/>
        </w:rPr>
      </w:pPr>
    </w:p>
    <w:p w:rsidR="00841793" w:rsidRDefault="00841793">
      <w:pPr>
        <w:autoSpaceDE w:val="0"/>
        <w:autoSpaceDN w:val="0"/>
        <w:adjustRightInd w:val="0"/>
        <w:spacing w:line="580" w:lineRule="exact"/>
        <w:jc w:val="center"/>
        <w:rPr>
          <w:rFonts w:ascii="Times New Roman" w:eastAsia="黑体" w:hAnsi="Times New Roman" w:cs="黑体"/>
          <w:sz w:val="30"/>
          <w:szCs w:val="30"/>
        </w:rPr>
      </w:pPr>
    </w:p>
    <w:p w:rsidR="00841793" w:rsidRDefault="00841793">
      <w:pPr>
        <w:autoSpaceDE w:val="0"/>
        <w:autoSpaceDN w:val="0"/>
        <w:adjustRightInd w:val="0"/>
        <w:spacing w:line="580" w:lineRule="exact"/>
        <w:jc w:val="center"/>
        <w:rPr>
          <w:rFonts w:ascii="Times New Roman" w:eastAsia="黑体" w:hAnsi="Times New Roman" w:cs="黑体"/>
          <w:sz w:val="30"/>
          <w:szCs w:val="30"/>
        </w:rPr>
      </w:pPr>
    </w:p>
    <w:p w:rsidR="00841793" w:rsidRDefault="00CE57E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841793" w:rsidRDefault="00CE57E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841793" w:rsidRDefault="00841793">
      <w:pPr>
        <w:autoSpaceDE w:val="0"/>
        <w:autoSpaceDN w:val="0"/>
        <w:adjustRightInd w:val="0"/>
        <w:spacing w:line="600" w:lineRule="exact"/>
        <w:jc w:val="left"/>
        <w:rPr>
          <w:rFonts w:ascii="Times New Roman" w:eastAsia="黑体" w:hAnsi="Times New Roman" w:cs="黑体"/>
          <w:kern w:val="0"/>
          <w:sz w:val="30"/>
          <w:szCs w:val="30"/>
        </w:rPr>
      </w:pPr>
    </w:p>
    <w:p w:rsidR="00841793" w:rsidRDefault="00CE57E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841793" w:rsidRDefault="00CE57E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841793" w:rsidRDefault="00CE57E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841793" w:rsidRDefault="00CE57E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841793" w:rsidRDefault="00CE57E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841793" w:rsidRDefault="00CE57ED">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41793" w:rsidRDefault="00CE57E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841793" w:rsidRDefault="00CE57E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841793" w:rsidRDefault="00CE57E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全面负责实施初中义务教育，促进基础教育发展，初中学历教育（相关社会服务）。</w:t>
      </w:r>
    </w:p>
    <w:p w:rsidR="00841793" w:rsidRDefault="00CE57E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841793" w:rsidRDefault="00CE57E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w:t>
      </w:r>
      <w:r>
        <w:rPr>
          <w:rFonts w:ascii="Times New Roman" w:eastAsia="仿宋_GB2312" w:hAnsi="Times New Roman" w:cs="仿宋_GB2312" w:hint="eastAsia"/>
          <w:sz w:val="30"/>
          <w:szCs w:val="30"/>
        </w:rPr>
        <w:t>职能科</w:t>
      </w:r>
      <w:r>
        <w:rPr>
          <w:rFonts w:ascii="Times New Roman" w:eastAsia="仿宋_GB2312" w:hAnsi="Times New Roman" w:cs="仿宋_GB2312" w:hint="eastAsia"/>
          <w:sz w:val="30"/>
          <w:szCs w:val="30"/>
        </w:rPr>
        <w:t>室</w:t>
      </w:r>
      <w:r>
        <w:rPr>
          <w:rFonts w:ascii="Times New Roman" w:eastAsia="仿宋_GB2312" w:hAnsi="Times New Roman" w:cs="仿宋_GB2312" w:hint="eastAsia"/>
          <w:sz w:val="30"/>
          <w:szCs w:val="30"/>
        </w:rPr>
        <w:t>；下辖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p>
    <w:p w:rsidR="00841793" w:rsidRDefault="00841793">
      <w:pPr>
        <w:autoSpaceDE w:val="0"/>
        <w:autoSpaceDN w:val="0"/>
        <w:adjustRightInd w:val="0"/>
        <w:spacing w:line="600" w:lineRule="exact"/>
        <w:ind w:firstLine="600"/>
        <w:jc w:val="left"/>
        <w:rPr>
          <w:rFonts w:ascii="Times New Roman" w:eastAsia="仿宋_GB2312" w:hAnsi="Times New Roman" w:cs="仿宋_GB2312"/>
          <w:sz w:val="30"/>
          <w:szCs w:val="30"/>
        </w:rPr>
      </w:pPr>
    </w:p>
    <w:p w:rsidR="00841793" w:rsidRDefault="00CE57ED">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41793" w:rsidRDefault="00CE57E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841793" w:rsidRDefault="00841793">
      <w:pPr>
        <w:autoSpaceDE w:val="0"/>
        <w:autoSpaceDN w:val="0"/>
        <w:adjustRightInd w:val="0"/>
        <w:spacing w:line="600" w:lineRule="exact"/>
        <w:jc w:val="left"/>
        <w:rPr>
          <w:rFonts w:ascii="Times New Roman" w:eastAsia="方正小标宋简体" w:hAnsi="Times New Roman" w:cs="Times New Roman"/>
          <w:kern w:val="0"/>
          <w:sz w:val="24"/>
          <w:szCs w:val="24"/>
        </w:rPr>
      </w:pPr>
    </w:p>
    <w:p w:rsidR="00841793" w:rsidRDefault="00CE57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841793" w:rsidRDefault="00CE57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841793" w:rsidRDefault="00CE57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841793" w:rsidRDefault="00CE57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841793" w:rsidRDefault="00CE57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841793" w:rsidRDefault="00CE57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841793" w:rsidRDefault="00CE57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841793" w:rsidRDefault="00CE57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841793" w:rsidRDefault="00CE57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841793" w:rsidRDefault="00CE57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841793" w:rsidRDefault="00CE57E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841793" w:rsidRDefault="00CE57ED">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841793" w:rsidRDefault="00CE57ED">
      <w:pPr>
        <w:ind w:firstLineChars="200" w:firstLine="560"/>
        <w:rPr>
          <w:color w:val="000000"/>
          <w:sz w:val="28"/>
          <w:szCs w:val="28"/>
        </w:rPr>
      </w:pPr>
      <w:r>
        <w:rPr>
          <w:rFonts w:hint="eastAsia"/>
          <w:color w:val="000000"/>
          <w:sz w:val="28"/>
          <w:szCs w:val="28"/>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841793" w:rsidRDefault="00CE57ED">
      <w:pPr>
        <w:ind w:firstLineChars="200" w:firstLine="560"/>
        <w:rPr>
          <w:rFonts w:ascii="Times New Roman" w:eastAsia="仿宋_GB2312" w:hAnsi="Times New Roman" w:cs="仿宋_GB2312"/>
          <w:sz w:val="30"/>
          <w:szCs w:val="30"/>
        </w:rPr>
      </w:pPr>
      <w:r>
        <w:rPr>
          <w:rFonts w:hint="eastAsia"/>
          <w:color w:val="000000"/>
          <w:sz w:val="28"/>
          <w:szCs w:val="28"/>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841793" w:rsidRDefault="00CE57ED">
      <w:pPr>
        <w:ind w:firstLineChars="200" w:firstLine="560"/>
        <w:rPr>
          <w:rFonts w:ascii="Times New Roman" w:eastAsia="仿宋_GB2312" w:hAnsi="Times New Roman" w:cs="仿宋_GB2312"/>
          <w:sz w:val="30"/>
          <w:szCs w:val="30"/>
        </w:rPr>
      </w:pPr>
      <w:r>
        <w:rPr>
          <w:rFonts w:hint="eastAsia"/>
          <w:color w:val="000000"/>
          <w:sz w:val="28"/>
          <w:szCs w:val="28"/>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841793" w:rsidRDefault="00841793">
      <w:pPr>
        <w:ind w:firstLineChars="200" w:firstLine="600"/>
        <w:rPr>
          <w:rFonts w:ascii="Times New Roman" w:eastAsia="仿宋_GB2312" w:hAnsi="Times New Roman" w:cs="仿宋_GB2312"/>
          <w:sz w:val="30"/>
          <w:szCs w:val="30"/>
        </w:rPr>
      </w:pPr>
    </w:p>
    <w:p w:rsidR="00841793" w:rsidRDefault="00841793">
      <w:pPr>
        <w:ind w:firstLineChars="200" w:firstLine="600"/>
        <w:rPr>
          <w:rFonts w:ascii="Times New Roman" w:eastAsia="仿宋_GB2312" w:hAnsi="Times New Roman" w:cs="仿宋_GB2312"/>
          <w:sz w:val="30"/>
          <w:szCs w:val="30"/>
        </w:rPr>
      </w:pPr>
    </w:p>
    <w:p w:rsidR="00841793" w:rsidRDefault="00CE57ED">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841793" w:rsidRDefault="00841793">
      <w:pPr>
        <w:autoSpaceDE w:val="0"/>
        <w:autoSpaceDN w:val="0"/>
        <w:adjustRightInd w:val="0"/>
        <w:spacing w:line="580" w:lineRule="exact"/>
        <w:ind w:firstLine="600"/>
        <w:jc w:val="left"/>
        <w:rPr>
          <w:rFonts w:ascii="Times New Roman" w:eastAsia="黑体" w:hAnsi="Times New Roman" w:cs="黑体"/>
          <w:sz w:val="30"/>
          <w:szCs w:val="30"/>
          <w:lang w:val="zh-CN"/>
        </w:rPr>
      </w:pPr>
    </w:p>
    <w:p w:rsidR="00841793" w:rsidRDefault="00CE57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841793" w:rsidRDefault="00CE57E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州区翠屏湖中学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16,912,204.00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16,912,204.00</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本单位为新增单位，</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年度未纳入财政拨款预决算中，本年度新增教师人员经费、日常公用经费、和课后服务费。</w:t>
      </w:r>
    </w:p>
    <w:p w:rsidR="00841793" w:rsidRDefault="00CE57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841793" w:rsidRDefault="00CE57E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16,912,204.00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16,912,204.00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本单位为新增单位，</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年度未纳入财政拨款预决算中，本年度新增教师人员经费、日常公用经费、和课后服务费。</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16,315,828.93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96.47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lastRenderedPageBreak/>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596,375.07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3.53%</w:t>
      </w:r>
      <w:r>
        <w:rPr>
          <w:rFonts w:ascii="Times New Roman" w:eastAsia="仿宋_GB2312" w:hAnsi="Times New Roman" w:cs="仿宋_GB2312" w:hint="eastAsia"/>
          <w:sz w:val="30"/>
          <w:szCs w:val="30"/>
          <w:lang w:val="zh-CN"/>
        </w:rPr>
        <w:t>。</w:t>
      </w:r>
    </w:p>
    <w:p w:rsidR="00841793" w:rsidRDefault="00CE57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841793" w:rsidRDefault="00CE57ED">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16,912,204.00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16,912,204.00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本单位为新增单位，</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年度未纳入财政拨款预决算中，本年度新增教师人员经费、日常公用经费、和课后服务费。</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16,912,204.00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841793" w:rsidRDefault="00CE57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841793" w:rsidRDefault="00CE57E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16,315,828.93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16,315,828.93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年度未纳入财政拨款预决算中，本年度新增教师人员经费、日常公用经费、和课后服务费。</w:t>
      </w:r>
    </w:p>
    <w:p w:rsidR="00841793" w:rsidRDefault="00841793">
      <w:pPr>
        <w:autoSpaceDE w:val="0"/>
        <w:autoSpaceDN w:val="0"/>
        <w:adjustRightInd w:val="0"/>
        <w:spacing w:line="580" w:lineRule="exact"/>
        <w:ind w:firstLine="600"/>
        <w:jc w:val="left"/>
        <w:rPr>
          <w:rFonts w:ascii="Times New Roman" w:eastAsia="仿宋_GB2312" w:hAnsi="Times New Roman" w:cs="仿宋_GB2312"/>
          <w:sz w:val="30"/>
          <w:szCs w:val="30"/>
        </w:rPr>
      </w:pPr>
    </w:p>
    <w:p w:rsidR="00841793" w:rsidRDefault="00CE57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841793" w:rsidRDefault="00CE57E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841793" w:rsidRDefault="00CE57E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w:t>
      </w:r>
      <w:r>
        <w:rPr>
          <w:rFonts w:ascii="Times New Roman" w:eastAsia="仿宋_GB2312" w:hAnsi="Times New Roman" w:cs="仿宋_GB2312" w:hint="eastAsia"/>
          <w:sz w:val="30"/>
          <w:szCs w:val="30"/>
        </w:rPr>
        <w:lastRenderedPageBreak/>
        <w:t>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16,315,828.93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96.47%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16,315,828.93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本单位为新增单位，</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年度未纳入财政拨款预决算中，本年度新增教师人员经费、日常公用经费。</w:t>
      </w:r>
    </w:p>
    <w:p w:rsidR="00841793" w:rsidRDefault="00CE57E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841793" w:rsidRDefault="00CE57E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16,315,828.93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p>
    <w:p w:rsidR="00841793" w:rsidRDefault="00CE57E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841793" w:rsidRDefault="00CE57E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11,060,449.04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16,315,828.93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147.52%</w:t>
      </w:r>
      <w:r>
        <w:rPr>
          <w:rFonts w:ascii="Times New Roman" w:eastAsia="仿宋_GB2312" w:hAnsi="Times New Roman" w:cs="仿宋_GB2312" w:hint="eastAsia"/>
          <w:kern w:val="0"/>
          <w:sz w:val="30"/>
          <w:szCs w:val="30"/>
        </w:rPr>
        <w:t>。其中：</w:t>
      </w:r>
    </w:p>
    <w:p w:rsidR="00841793" w:rsidRDefault="00CE57ED">
      <w:pPr>
        <w:autoSpaceDE w:val="0"/>
        <w:autoSpaceDN w:val="0"/>
        <w:adjustRightInd w:val="0"/>
        <w:spacing w:line="600" w:lineRule="exact"/>
        <w:ind w:firstLine="720"/>
        <w:jc w:val="left"/>
        <w:rPr>
          <w:rFonts w:eastAsia="仿宋_GB2312" w:cs="仿宋_GB2312"/>
          <w:sz w:val="30"/>
          <w:szCs w:val="30"/>
        </w:rPr>
      </w:pPr>
      <w:r>
        <w:rPr>
          <w:rFonts w:eastAsia="仿宋_GB2312" w:cs="仿宋_GB2312" w:hint="eastAsia"/>
          <w:sz w:val="30"/>
          <w:szCs w:val="30"/>
        </w:rPr>
        <w:t>1.</w:t>
      </w:r>
      <w:r>
        <w:rPr>
          <w:rFonts w:eastAsia="仿宋_GB2312" w:cs="仿宋_GB2312" w:hint="eastAsia"/>
          <w:sz w:val="30"/>
          <w:szCs w:val="30"/>
        </w:rPr>
        <w:t>教育支出（类）教育管理事务（款）行政运行（项）年初预算数为</w:t>
      </w:r>
      <w:r>
        <w:rPr>
          <w:rFonts w:ascii="Times New Roman" w:eastAsia="仿宋_GB2312" w:hAnsi="Times New Roman" w:cs="Times New Roman" w:hint="eastAsia"/>
          <w:sz w:val="30"/>
          <w:szCs w:val="30"/>
        </w:rPr>
        <w:t>9,327,685</w:t>
      </w: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28</w:t>
      </w:r>
      <w:r>
        <w:rPr>
          <w:rFonts w:ascii="Times New Roman" w:eastAsia="仿宋_GB2312" w:hAnsi="Times New Roman" w:cs="Times New Roman" w:hint="eastAsia"/>
          <w:sz w:val="30"/>
          <w:szCs w:val="30"/>
        </w:rPr>
        <w:t>元</w:t>
      </w:r>
      <w:r>
        <w:rPr>
          <w:rFonts w:eastAsia="仿宋_GB2312" w:cs="仿宋_GB2312" w:hint="eastAsia"/>
          <w:sz w:val="30"/>
          <w:szCs w:val="30"/>
        </w:rPr>
        <w:t>，支出决算为</w:t>
      </w:r>
      <w:r>
        <w:rPr>
          <w:rFonts w:ascii="Times New Roman" w:eastAsia="仿宋_GB2312" w:hAnsi="Times New Roman" w:cs="Times New Roman" w:hint="eastAsia"/>
          <w:sz w:val="30"/>
          <w:szCs w:val="30"/>
        </w:rPr>
        <w:t>13,697,585.39</w:t>
      </w:r>
      <w:r>
        <w:rPr>
          <w:rFonts w:eastAsia="仿宋_GB2312" w:cs="仿宋_GB2312" w:hint="eastAsia"/>
          <w:sz w:val="30"/>
          <w:szCs w:val="30"/>
        </w:rPr>
        <w:t>元，完成年初预算的</w:t>
      </w:r>
      <w:r>
        <w:rPr>
          <w:rFonts w:eastAsia="仿宋_GB2312" w:cs="仿宋_GB2312" w:hint="eastAsia"/>
          <w:sz w:val="30"/>
          <w:szCs w:val="30"/>
        </w:rPr>
        <w:t>146.85</w:t>
      </w:r>
      <w:r>
        <w:rPr>
          <w:rFonts w:eastAsia="仿宋_GB2312" w:cs="仿宋_GB2312" w:hint="eastAsia"/>
          <w:sz w:val="30"/>
          <w:szCs w:val="30"/>
        </w:rPr>
        <w:t>%</w:t>
      </w:r>
      <w:r>
        <w:rPr>
          <w:rFonts w:eastAsia="仿宋_GB2312" w:cs="仿宋_GB2312" w:hint="eastAsia"/>
          <w:sz w:val="30"/>
          <w:szCs w:val="30"/>
        </w:rPr>
        <w:t>，决算数大于年初预算数的主要原因是</w:t>
      </w:r>
      <w:r>
        <w:rPr>
          <w:rFonts w:eastAsia="仿宋_GB2312" w:cs="仿宋_GB2312" w:hint="eastAsia"/>
          <w:sz w:val="30"/>
          <w:szCs w:val="30"/>
        </w:rPr>
        <w:t>财政加大教育支出力度</w:t>
      </w:r>
      <w:r>
        <w:rPr>
          <w:rFonts w:eastAsia="仿宋_GB2312" w:cs="仿宋_GB2312" w:hint="eastAsia"/>
          <w:sz w:val="30"/>
          <w:szCs w:val="30"/>
        </w:rPr>
        <w:t>。</w:t>
      </w:r>
    </w:p>
    <w:p w:rsidR="00841793" w:rsidRDefault="00CE57ED">
      <w:pPr>
        <w:autoSpaceDE w:val="0"/>
        <w:autoSpaceDN w:val="0"/>
        <w:adjustRightInd w:val="0"/>
        <w:spacing w:line="600" w:lineRule="exact"/>
        <w:ind w:firstLine="720"/>
        <w:jc w:val="left"/>
        <w:rPr>
          <w:rFonts w:eastAsia="仿宋_GB2312" w:cs="仿宋_GB2312"/>
          <w:sz w:val="30"/>
          <w:szCs w:val="30"/>
        </w:rPr>
      </w:pPr>
      <w:r>
        <w:rPr>
          <w:rFonts w:eastAsia="仿宋_GB2312" w:cs="仿宋_GB2312" w:hint="eastAsia"/>
          <w:sz w:val="30"/>
          <w:szCs w:val="30"/>
        </w:rPr>
        <w:t>2.</w:t>
      </w:r>
      <w:r>
        <w:rPr>
          <w:rFonts w:eastAsia="仿宋_GB2312"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Times New Roman" w:hint="eastAsia"/>
          <w:sz w:val="30"/>
          <w:szCs w:val="30"/>
        </w:rPr>
        <w:t>815,418</w:t>
      </w: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24</w:t>
      </w:r>
      <w:r>
        <w:rPr>
          <w:rFonts w:eastAsia="仿宋_GB2312" w:cs="仿宋_GB2312" w:hint="eastAsia"/>
          <w:sz w:val="30"/>
          <w:szCs w:val="30"/>
        </w:rPr>
        <w:t>元，支出决算为</w:t>
      </w:r>
      <w:r>
        <w:rPr>
          <w:rFonts w:ascii="Times New Roman" w:eastAsia="仿宋_GB2312" w:hAnsi="Times New Roman" w:cs="Times New Roman" w:hint="eastAsia"/>
          <w:sz w:val="30"/>
          <w:szCs w:val="30"/>
        </w:rPr>
        <w:t>1,239,375.14</w:t>
      </w:r>
      <w:r>
        <w:rPr>
          <w:rFonts w:eastAsia="仿宋_GB2312" w:cs="仿宋_GB2312" w:hint="eastAsia"/>
          <w:sz w:val="30"/>
          <w:szCs w:val="30"/>
        </w:rPr>
        <w:t>元，完成年初预算的</w:t>
      </w:r>
      <w:r>
        <w:rPr>
          <w:rFonts w:eastAsia="仿宋_GB2312" w:cs="仿宋_GB2312" w:hint="eastAsia"/>
          <w:sz w:val="30"/>
          <w:szCs w:val="30"/>
        </w:rPr>
        <w:t>151.99</w:t>
      </w:r>
      <w:r>
        <w:rPr>
          <w:rFonts w:eastAsia="仿宋_GB2312" w:cs="仿宋_GB2312" w:hint="eastAsia"/>
          <w:sz w:val="30"/>
          <w:szCs w:val="30"/>
        </w:rPr>
        <w:t>%</w:t>
      </w:r>
      <w:r>
        <w:rPr>
          <w:rFonts w:eastAsia="仿宋_GB2312" w:cs="仿宋_GB2312" w:hint="eastAsia"/>
          <w:sz w:val="30"/>
          <w:szCs w:val="30"/>
        </w:rPr>
        <w:t>，决算数</w:t>
      </w:r>
      <w:r>
        <w:rPr>
          <w:rFonts w:eastAsia="仿宋_GB2312" w:cs="仿宋_GB2312" w:hint="eastAsia"/>
          <w:sz w:val="30"/>
          <w:szCs w:val="30"/>
        </w:rPr>
        <w:t>大</w:t>
      </w:r>
      <w:r>
        <w:rPr>
          <w:rFonts w:eastAsia="仿宋_GB2312" w:cs="仿宋_GB2312" w:hint="eastAsia"/>
          <w:sz w:val="30"/>
          <w:szCs w:val="30"/>
        </w:rPr>
        <w:t>于年初预算数的主要原因是</w:t>
      </w:r>
      <w:r>
        <w:rPr>
          <w:rFonts w:eastAsia="仿宋_GB2312" w:cs="仿宋_GB2312" w:hint="eastAsia"/>
          <w:sz w:val="30"/>
          <w:szCs w:val="30"/>
        </w:rPr>
        <w:t>年初预算未包括</w:t>
      </w:r>
      <w:r>
        <w:rPr>
          <w:rFonts w:eastAsia="仿宋_GB2312" w:cs="仿宋_GB2312" w:hint="eastAsia"/>
          <w:sz w:val="30"/>
          <w:szCs w:val="30"/>
        </w:rPr>
        <w:t>28</w:t>
      </w:r>
      <w:r>
        <w:rPr>
          <w:rFonts w:eastAsia="仿宋_GB2312" w:cs="仿宋_GB2312" w:hint="eastAsia"/>
          <w:sz w:val="30"/>
          <w:szCs w:val="30"/>
        </w:rPr>
        <w:t>名新招聘教师的社会保障和就业支出经费，财政加大社会保障和就业支出力度</w:t>
      </w:r>
      <w:r>
        <w:rPr>
          <w:rFonts w:eastAsia="仿宋_GB2312" w:cs="仿宋_GB2312" w:hint="eastAsia"/>
          <w:sz w:val="30"/>
          <w:szCs w:val="30"/>
        </w:rPr>
        <w:t>。</w:t>
      </w:r>
    </w:p>
    <w:p w:rsidR="00841793" w:rsidRDefault="00CE57ED">
      <w:pPr>
        <w:autoSpaceDE w:val="0"/>
        <w:autoSpaceDN w:val="0"/>
        <w:adjustRightInd w:val="0"/>
        <w:spacing w:line="600" w:lineRule="exact"/>
        <w:ind w:firstLine="720"/>
        <w:jc w:val="left"/>
        <w:rPr>
          <w:rFonts w:eastAsia="仿宋_GB2312" w:cs="仿宋_GB2312"/>
          <w:sz w:val="30"/>
          <w:szCs w:val="30"/>
        </w:rPr>
      </w:pPr>
      <w:r>
        <w:rPr>
          <w:rFonts w:eastAsia="仿宋_GB2312" w:cs="仿宋_GB2312" w:hint="eastAsia"/>
          <w:sz w:val="30"/>
          <w:szCs w:val="30"/>
        </w:rPr>
        <w:t>3.</w:t>
      </w:r>
      <w:r>
        <w:rPr>
          <w:rFonts w:eastAsia="仿宋_GB2312" w:cs="仿宋_GB2312" w:hint="eastAsia"/>
          <w:sz w:val="30"/>
          <w:szCs w:val="30"/>
        </w:rPr>
        <w:t>社会保障和就业支出（类）行政事业单位养老支出（款）机关事业单位职业年金缴费支出（项）年初预算为</w:t>
      </w:r>
      <w:r>
        <w:rPr>
          <w:rFonts w:ascii="Times New Roman" w:eastAsia="仿宋_GB2312" w:hAnsi="Times New Roman" w:cs="Times New Roman" w:hint="eastAsia"/>
          <w:sz w:val="30"/>
          <w:szCs w:val="30"/>
        </w:rPr>
        <w:t>407,</w:t>
      </w:r>
      <w:r>
        <w:rPr>
          <w:rFonts w:ascii="Times New Roman" w:eastAsia="仿宋_GB2312" w:hAnsi="Times New Roman" w:cs="Times New Roman" w:hint="eastAsia"/>
          <w:sz w:val="30"/>
          <w:szCs w:val="30"/>
        </w:rPr>
        <w:t>709</w:t>
      </w: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12</w:t>
      </w:r>
      <w:r>
        <w:rPr>
          <w:rFonts w:eastAsia="仿宋_GB2312" w:cs="仿宋_GB2312" w:hint="eastAsia"/>
          <w:sz w:val="30"/>
          <w:szCs w:val="30"/>
        </w:rPr>
        <w:t>元，支</w:t>
      </w:r>
      <w:r>
        <w:rPr>
          <w:rFonts w:eastAsia="仿宋_GB2312" w:cs="仿宋_GB2312" w:hint="eastAsia"/>
          <w:sz w:val="30"/>
          <w:szCs w:val="30"/>
        </w:rPr>
        <w:lastRenderedPageBreak/>
        <w:t>出决算为</w:t>
      </w:r>
      <w:r>
        <w:rPr>
          <w:rFonts w:ascii="Times New Roman" w:eastAsia="仿宋_GB2312" w:hAnsi="Times New Roman" w:cs="Times New Roman" w:hint="eastAsia"/>
          <w:sz w:val="30"/>
          <w:szCs w:val="30"/>
        </w:rPr>
        <w:t>615,673.12</w:t>
      </w:r>
      <w:r>
        <w:rPr>
          <w:rFonts w:eastAsia="仿宋_GB2312" w:cs="仿宋_GB2312" w:hint="eastAsia"/>
          <w:sz w:val="30"/>
          <w:szCs w:val="30"/>
        </w:rPr>
        <w:t>元，完成年初预算的</w:t>
      </w:r>
      <w:r>
        <w:rPr>
          <w:rFonts w:eastAsia="仿宋_GB2312" w:cs="仿宋_GB2312" w:hint="eastAsia"/>
          <w:sz w:val="30"/>
          <w:szCs w:val="30"/>
        </w:rPr>
        <w:t>151</w:t>
      </w:r>
      <w:r>
        <w:rPr>
          <w:rFonts w:eastAsia="仿宋_GB2312" w:cs="仿宋_GB2312" w:hint="eastAsia"/>
          <w:sz w:val="30"/>
          <w:szCs w:val="30"/>
        </w:rPr>
        <w:t>%</w:t>
      </w:r>
      <w:r>
        <w:rPr>
          <w:rFonts w:eastAsia="仿宋_GB2312" w:cs="仿宋_GB2312" w:hint="eastAsia"/>
          <w:sz w:val="30"/>
          <w:szCs w:val="30"/>
        </w:rPr>
        <w:t>，决算数</w:t>
      </w:r>
      <w:r>
        <w:rPr>
          <w:rFonts w:eastAsia="仿宋_GB2312" w:cs="仿宋_GB2312" w:hint="eastAsia"/>
          <w:sz w:val="30"/>
          <w:szCs w:val="30"/>
        </w:rPr>
        <w:t>大</w:t>
      </w:r>
      <w:r>
        <w:rPr>
          <w:rFonts w:eastAsia="仿宋_GB2312" w:cs="仿宋_GB2312" w:hint="eastAsia"/>
          <w:sz w:val="30"/>
          <w:szCs w:val="30"/>
        </w:rPr>
        <w:t>于年初预算数的主要原因是</w:t>
      </w:r>
      <w:r>
        <w:rPr>
          <w:rFonts w:eastAsia="仿宋_GB2312" w:cs="仿宋_GB2312" w:hint="eastAsia"/>
          <w:sz w:val="30"/>
          <w:szCs w:val="30"/>
        </w:rPr>
        <w:t>年初预算未包括</w:t>
      </w:r>
      <w:r>
        <w:rPr>
          <w:rFonts w:eastAsia="仿宋_GB2312" w:cs="仿宋_GB2312" w:hint="eastAsia"/>
          <w:sz w:val="30"/>
          <w:szCs w:val="30"/>
        </w:rPr>
        <w:t>28</w:t>
      </w:r>
      <w:r>
        <w:rPr>
          <w:rFonts w:eastAsia="仿宋_GB2312" w:cs="仿宋_GB2312" w:hint="eastAsia"/>
          <w:sz w:val="30"/>
          <w:szCs w:val="30"/>
        </w:rPr>
        <w:t>名新招聘教师的社会保障和就业支出经费，财政加大社会保障和就业支出力度</w:t>
      </w:r>
      <w:r>
        <w:rPr>
          <w:rFonts w:eastAsia="仿宋_GB2312" w:cs="仿宋_GB2312" w:hint="eastAsia"/>
          <w:sz w:val="30"/>
          <w:szCs w:val="30"/>
        </w:rPr>
        <w:t>。</w:t>
      </w:r>
    </w:p>
    <w:p w:rsidR="00841793" w:rsidRDefault="00CE57ED">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eastAsia="仿宋_GB2312" w:cs="仿宋_GB2312" w:hint="eastAsia"/>
          <w:sz w:val="30"/>
          <w:szCs w:val="30"/>
        </w:rPr>
        <w:t>4.</w:t>
      </w:r>
      <w:r>
        <w:rPr>
          <w:rFonts w:eastAsia="仿宋_GB2312" w:cs="仿宋_GB2312" w:hint="eastAsia"/>
          <w:sz w:val="30"/>
          <w:szCs w:val="30"/>
        </w:rPr>
        <w:t>卫生健康支出（类）行政事业单位医疗支出（款）事业单位医疗（项）年初预算为</w:t>
      </w:r>
      <w:r>
        <w:rPr>
          <w:rFonts w:ascii="Times New Roman" w:eastAsia="仿宋_GB2312" w:hAnsi="Times New Roman" w:cs="Times New Roman" w:hint="eastAsia"/>
          <w:sz w:val="30"/>
          <w:szCs w:val="30"/>
        </w:rPr>
        <w:t>509,636</w:t>
      </w: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40</w:t>
      </w:r>
      <w:r>
        <w:rPr>
          <w:rFonts w:eastAsia="仿宋_GB2312" w:cs="仿宋_GB2312" w:hint="eastAsia"/>
          <w:sz w:val="30"/>
          <w:szCs w:val="30"/>
        </w:rPr>
        <w:t>元，支出决算为</w:t>
      </w:r>
      <w:r>
        <w:rPr>
          <w:rFonts w:ascii="Times New Roman" w:eastAsia="仿宋_GB2312" w:hAnsi="Times New Roman" w:cs="Times New Roman" w:hint="eastAsia"/>
          <w:sz w:val="30"/>
          <w:szCs w:val="30"/>
        </w:rPr>
        <w:t>763,195.28</w:t>
      </w:r>
      <w:r>
        <w:rPr>
          <w:rFonts w:eastAsia="仿宋_GB2312" w:cs="仿宋_GB2312" w:hint="eastAsia"/>
          <w:sz w:val="30"/>
          <w:szCs w:val="30"/>
        </w:rPr>
        <w:t>元，完成年初预算的</w:t>
      </w:r>
      <w:r>
        <w:rPr>
          <w:rFonts w:eastAsia="仿宋_GB2312" w:cs="仿宋_GB2312" w:hint="eastAsia"/>
          <w:sz w:val="30"/>
          <w:szCs w:val="30"/>
        </w:rPr>
        <w:t>149.75</w:t>
      </w:r>
      <w:r>
        <w:rPr>
          <w:rFonts w:eastAsia="仿宋_GB2312" w:cs="仿宋_GB2312" w:hint="eastAsia"/>
          <w:sz w:val="30"/>
          <w:szCs w:val="30"/>
        </w:rPr>
        <w:t>%</w:t>
      </w:r>
      <w:r>
        <w:rPr>
          <w:rFonts w:eastAsia="仿宋_GB2312" w:cs="仿宋_GB2312" w:hint="eastAsia"/>
          <w:sz w:val="30"/>
          <w:szCs w:val="30"/>
        </w:rPr>
        <w:t>，决算数</w:t>
      </w:r>
      <w:r>
        <w:rPr>
          <w:rFonts w:eastAsia="仿宋_GB2312" w:cs="仿宋_GB2312" w:hint="eastAsia"/>
          <w:sz w:val="30"/>
          <w:szCs w:val="30"/>
        </w:rPr>
        <w:t>大</w:t>
      </w:r>
      <w:r>
        <w:rPr>
          <w:rFonts w:eastAsia="仿宋_GB2312" w:cs="仿宋_GB2312" w:hint="eastAsia"/>
          <w:sz w:val="30"/>
          <w:szCs w:val="30"/>
        </w:rPr>
        <w:t>于年初预算数的主要原因是</w:t>
      </w:r>
      <w:r>
        <w:rPr>
          <w:rFonts w:eastAsia="仿宋_GB2312" w:cs="仿宋_GB2312" w:hint="eastAsia"/>
          <w:sz w:val="30"/>
          <w:szCs w:val="30"/>
        </w:rPr>
        <w:t>年初预算未包括</w:t>
      </w:r>
      <w:r>
        <w:rPr>
          <w:rFonts w:eastAsia="仿宋_GB2312" w:cs="仿宋_GB2312" w:hint="eastAsia"/>
          <w:sz w:val="30"/>
          <w:szCs w:val="30"/>
        </w:rPr>
        <w:t>28</w:t>
      </w:r>
      <w:r>
        <w:rPr>
          <w:rFonts w:eastAsia="仿宋_GB2312" w:cs="仿宋_GB2312" w:hint="eastAsia"/>
          <w:sz w:val="30"/>
          <w:szCs w:val="30"/>
        </w:rPr>
        <w:t>名新招聘教师的社会保障和就业支出经费，财政加大社会保障和就业支出力度</w:t>
      </w:r>
      <w:r>
        <w:rPr>
          <w:rFonts w:eastAsia="仿宋_GB2312" w:cs="仿宋_GB2312" w:hint="eastAsia"/>
          <w:sz w:val="30"/>
          <w:szCs w:val="30"/>
        </w:rPr>
        <w:t>。</w:t>
      </w:r>
    </w:p>
    <w:p w:rsidR="00841793" w:rsidRDefault="00841793">
      <w:pPr>
        <w:autoSpaceDE w:val="0"/>
        <w:autoSpaceDN w:val="0"/>
        <w:adjustRightInd w:val="0"/>
        <w:spacing w:line="600" w:lineRule="exact"/>
        <w:ind w:firstLine="720"/>
        <w:jc w:val="left"/>
        <w:rPr>
          <w:rFonts w:ascii="Times New Roman" w:eastAsia="黑体" w:hAnsi="Times New Roman" w:cs="黑体"/>
          <w:b/>
          <w:bCs/>
          <w:kern w:val="0"/>
          <w:sz w:val="30"/>
          <w:szCs w:val="30"/>
        </w:rPr>
      </w:pPr>
    </w:p>
    <w:p w:rsidR="00841793" w:rsidRDefault="00CE57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841793" w:rsidRDefault="00CE57ED">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16,315,828.93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16,315,828.93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kern w:val="0"/>
          <w:sz w:val="30"/>
          <w:szCs w:val="30"/>
        </w:rPr>
        <w:t>其中：</w:t>
      </w:r>
    </w:p>
    <w:p w:rsidR="00841793" w:rsidRDefault="00CE57ED" w:rsidP="00CE57ED">
      <w:pPr>
        <w:autoSpaceDE w:val="0"/>
        <w:autoSpaceDN w:val="0"/>
        <w:adjustRightInd w:val="0"/>
        <w:spacing w:line="600" w:lineRule="exact"/>
        <w:ind w:firstLine="72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15,187,780.53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kern w:val="0"/>
          <w:sz w:val="30"/>
          <w:szCs w:val="30"/>
        </w:rPr>
        <w:t xml:space="preserve"> </w:t>
      </w:r>
      <w:r>
        <w:rPr>
          <w:rFonts w:ascii="Times New Roman" w:eastAsia="仿宋_GB2312" w:hAnsi="Times New Roman" w:cs="仿宋_GB2312" w:hint="eastAsia"/>
          <w:kern w:val="0"/>
          <w:sz w:val="30"/>
          <w:szCs w:val="30"/>
        </w:rPr>
        <w:t>基本工资</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 xml:space="preserve">  </w:t>
      </w:r>
      <w:r>
        <w:rPr>
          <w:rFonts w:ascii="Times New Roman" w:eastAsia="仿宋_GB2312" w:hAnsi="Times New Roman" w:cs="仿宋_GB2312" w:hint="eastAsia"/>
          <w:kern w:val="0"/>
          <w:sz w:val="30"/>
          <w:szCs w:val="30"/>
        </w:rPr>
        <w:t>津贴补贴、</w:t>
      </w:r>
      <w:r>
        <w:rPr>
          <w:rFonts w:ascii="Times New Roman" w:eastAsia="仿宋_GB2312" w:hAnsi="Times New Roman" w:cs="仿宋_GB2312" w:hint="eastAsia"/>
          <w:kern w:val="0"/>
          <w:sz w:val="30"/>
          <w:szCs w:val="30"/>
        </w:rPr>
        <w:t>奖金、绩效工资、机关事业单位基本养老保险缴费、职业年金缴费、职工基本医疗保险缴费、其他社会保障缴费、住房公积金、对个人和家庭的补助。</w:t>
      </w:r>
    </w:p>
    <w:p w:rsidR="00841793" w:rsidRDefault="00CE57ED" w:rsidP="00CE57ED">
      <w:pPr>
        <w:autoSpaceDE w:val="0"/>
        <w:autoSpaceDN w:val="0"/>
        <w:adjustRightInd w:val="0"/>
        <w:spacing w:line="600" w:lineRule="exact"/>
        <w:ind w:firstLine="720"/>
        <w:rPr>
          <w:rFonts w:ascii="Times New Roman" w:eastAsia="仿宋_GB2312"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1,128,048.40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kern w:val="0"/>
          <w:sz w:val="30"/>
          <w:szCs w:val="30"/>
        </w:rPr>
        <w:t xml:space="preserve"> </w:t>
      </w:r>
      <w:r>
        <w:rPr>
          <w:rFonts w:ascii="Times New Roman" w:eastAsia="仿宋_GB2312" w:hAnsi="Times New Roman" w:cs="仿宋_GB2312" w:hint="eastAsia"/>
          <w:kern w:val="0"/>
          <w:sz w:val="30"/>
          <w:szCs w:val="30"/>
        </w:rPr>
        <w:t>办公费</w:t>
      </w:r>
      <w:r>
        <w:rPr>
          <w:rFonts w:ascii="Times New Roman" w:eastAsia="仿宋_GB2312" w:hAnsi="Times New Roman" w:cs="仿宋_GB2312" w:hint="eastAsia"/>
          <w:kern w:val="0"/>
          <w:sz w:val="30"/>
          <w:szCs w:val="30"/>
        </w:rPr>
        <w:t>、水费、电费、邮电费、取暖费、物业管理费、差旅费、维修</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护</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费、培训费、劳务费、福利费、办公设备购置。</w:t>
      </w:r>
    </w:p>
    <w:p w:rsidR="00841793" w:rsidRDefault="00CE57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七、政府性基金预算财政拨款收支决算情况</w:t>
      </w:r>
    </w:p>
    <w:p w:rsidR="00841793" w:rsidRDefault="00CE57ED">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年度部门决算政府性基金预算财政拨款</w:t>
      </w:r>
      <w:r>
        <w:rPr>
          <w:rFonts w:ascii="Times New Roman" w:eastAsia="仿宋_GB2312" w:hAnsi="Times New Roman" w:cs="仿宋_GB2312" w:hint="eastAsia"/>
          <w:kern w:val="0"/>
          <w:sz w:val="30"/>
          <w:szCs w:val="30"/>
        </w:rPr>
        <w:t>年初结转和结余</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元，收入</w:t>
      </w:r>
      <w:r>
        <w:rPr>
          <w:rFonts w:ascii="Times New Roman" w:eastAsia="仿宋_GB2312" w:hAnsi="Times New Roman" w:cs="Times New Roman" w:hint="eastAsia"/>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支出</w:t>
      </w:r>
      <w:r>
        <w:rPr>
          <w:rFonts w:ascii="Times New Roman" w:eastAsia="仿宋_GB2312" w:hAnsi="Times New Roman" w:cs="Times New Roman" w:hint="eastAsia"/>
          <w:sz w:val="30"/>
          <w:szCs w:val="30"/>
        </w:rPr>
        <w:t>0.00</w:t>
      </w:r>
      <w:r>
        <w:rPr>
          <w:rFonts w:ascii="Times New Roman" w:eastAsia="仿宋_GB2312" w:hAnsi="Times New Roman" w:cs="仿宋_GB2312" w:hint="eastAsia"/>
          <w:sz w:val="30"/>
          <w:szCs w:val="30"/>
        </w:rPr>
        <w:t>元，年末结转和结余</w:t>
      </w:r>
      <w:r>
        <w:rPr>
          <w:rFonts w:ascii="Times New Roman" w:eastAsia="仿宋_GB2312" w:hAnsi="Times New Roman" w:cs="Times New Roman"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年度相比，政府性基金财政拨款支出</w:t>
      </w:r>
      <w:r>
        <w:rPr>
          <w:rFonts w:ascii="Times New Roman" w:eastAsia="仿宋_GB2312" w:hAnsi="Times New Roman" w:cs="仿宋_GB2312" w:hint="eastAsia"/>
          <w:sz w:val="30"/>
          <w:szCs w:val="30"/>
        </w:rPr>
        <w:t>持平</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lang w:val="zh-CN"/>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无政府性基金预算财政拨款收入、支出和结转结余。</w:t>
      </w:r>
    </w:p>
    <w:p w:rsidR="00841793" w:rsidRDefault="00CE57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841793" w:rsidRDefault="00CE57E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年度部门决算国有资本经营预算财政拨款年初结转和结余</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元，收入</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元，年末结余和结余</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年度相比，国有资本经营预算财政拨款支出</w:t>
      </w:r>
      <w:r>
        <w:rPr>
          <w:rFonts w:ascii="Times New Roman" w:eastAsia="仿宋_GB2312" w:hAnsi="Times New Roman" w:cs="仿宋_GB2312" w:hint="eastAsia"/>
          <w:sz w:val="30"/>
          <w:szCs w:val="30"/>
        </w:rPr>
        <w:t>持平</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，主要原因是</w:t>
      </w:r>
      <w:r>
        <w:rPr>
          <w:rFonts w:ascii="Times New Roman" w:eastAsia="仿宋_GB2312" w:hAnsi="Times New Roman" w:cs="仿宋_GB2312" w:hint="eastAsia"/>
          <w:sz w:val="30"/>
          <w:szCs w:val="30"/>
          <w:lang w:val="zh-CN"/>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841793" w:rsidRDefault="00CE57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CE57ED" w:rsidRDefault="00CE57ED" w:rsidP="00CE57ED">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CE57ED" w:rsidRDefault="00CE57ED" w:rsidP="00CE57E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CE57ED" w:rsidRDefault="00CE57ED" w:rsidP="00CE57ED">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CE57ED" w:rsidRDefault="00CE57ED" w:rsidP="00CE57E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w:t>
      </w:r>
      <w:r>
        <w:rPr>
          <w:rFonts w:ascii="Times New Roman" w:eastAsia="仿宋_GB2312" w:hAnsi="Times New Roman" w:cs="仿宋_GB2312" w:hint="eastAsia"/>
          <w:sz w:val="30"/>
          <w:szCs w:val="30"/>
        </w:rPr>
        <w:lastRenderedPageBreak/>
        <w:t>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CE57ED" w:rsidRDefault="00CE57ED" w:rsidP="00CE57E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E57ED" w:rsidRDefault="00CE57ED" w:rsidP="00CE57E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CE57ED" w:rsidRDefault="00CE57ED" w:rsidP="00CE57E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CE57ED" w:rsidRDefault="00CE57ED" w:rsidP="00CE57ED">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E57ED" w:rsidRDefault="00CE57ED" w:rsidP="00CE57E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CE57ED" w:rsidRDefault="00CE57ED" w:rsidP="00CE57ED">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E57ED" w:rsidRDefault="00CE57ED" w:rsidP="00CE57ED">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w:t>
      </w:r>
      <w:r>
        <w:rPr>
          <w:rFonts w:ascii="Times New Roman" w:eastAsia="仿宋_GB2312" w:hAnsi="Times New Roman" w:cs="仿宋_GB2312" w:hint="eastAsia"/>
          <w:sz w:val="30"/>
          <w:szCs w:val="30"/>
        </w:rPr>
        <w:lastRenderedPageBreak/>
        <w:t>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841793" w:rsidRDefault="00CE57ED" w:rsidP="00CE57ED">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841793" w:rsidRDefault="00CE57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841793" w:rsidRDefault="00CE57E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w:t>
      </w:r>
      <w:r>
        <w:rPr>
          <w:rFonts w:ascii="Times New Roman" w:eastAsia="仿宋_GB2312" w:hAnsi="Times New Roman" w:cs="仿宋_GB2312" w:hint="eastAsia"/>
          <w:kern w:val="0"/>
          <w:sz w:val="30"/>
          <w:szCs w:val="30"/>
        </w:rPr>
        <w:t>机关</w:t>
      </w:r>
      <w:proofErr w:type="gramEnd"/>
      <w:r>
        <w:rPr>
          <w:rFonts w:ascii="Times New Roman" w:eastAsia="仿宋_GB2312" w:hAnsi="Times New Roman" w:cs="仿宋_GB2312" w:hint="eastAsia"/>
          <w:kern w:val="0"/>
          <w:sz w:val="30"/>
          <w:szCs w:val="30"/>
        </w:rPr>
        <w:t>运行经费</w:t>
      </w:r>
      <w:r>
        <w:rPr>
          <w:rFonts w:ascii="Times New Roman" w:eastAsia="仿宋_GB2312" w:hAnsi="Times New Roman" w:cs="仿宋_GB2312" w:hint="eastAsia"/>
          <w:sz w:val="30"/>
          <w:szCs w:val="30"/>
        </w:rPr>
        <w:t>预算财政拨款收入、支出和结转结余。</w:t>
      </w:r>
    </w:p>
    <w:p w:rsidR="00841793" w:rsidRDefault="00841793">
      <w:pPr>
        <w:autoSpaceDE w:val="0"/>
        <w:autoSpaceDN w:val="0"/>
        <w:adjustRightInd w:val="0"/>
        <w:spacing w:line="600" w:lineRule="exact"/>
        <w:jc w:val="left"/>
        <w:rPr>
          <w:rFonts w:ascii="Times New Roman" w:eastAsia="仿宋_GB2312" w:hAnsi="Times New Roman" w:cs="仿宋_GB2312"/>
          <w:sz w:val="30"/>
          <w:szCs w:val="30"/>
        </w:rPr>
      </w:pPr>
    </w:p>
    <w:p w:rsidR="00841793" w:rsidRDefault="00CE57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841793" w:rsidRDefault="00CE57E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州区翠屏湖中学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841793" w:rsidRDefault="00841793">
      <w:pPr>
        <w:autoSpaceDE w:val="0"/>
        <w:autoSpaceDN w:val="0"/>
        <w:adjustRightInd w:val="0"/>
        <w:spacing w:line="600" w:lineRule="exact"/>
        <w:ind w:firstLine="600"/>
        <w:jc w:val="left"/>
        <w:rPr>
          <w:rFonts w:ascii="Times New Roman" w:eastAsia="楷体" w:hAnsi="Times New Roman" w:cs="Times New Roman"/>
          <w:kern w:val="0"/>
          <w:sz w:val="30"/>
          <w:szCs w:val="30"/>
        </w:rPr>
      </w:pPr>
    </w:p>
    <w:p w:rsidR="00841793" w:rsidRDefault="00CE57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841793" w:rsidRDefault="00CE57ED">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州区翠屏湖中学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841793" w:rsidRDefault="00841793">
      <w:pPr>
        <w:autoSpaceDE w:val="0"/>
        <w:autoSpaceDN w:val="0"/>
        <w:adjustRightInd w:val="0"/>
        <w:spacing w:line="600" w:lineRule="exact"/>
        <w:ind w:firstLine="600"/>
        <w:jc w:val="left"/>
        <w:rPr>
          <w:rFonts w:ascii="Times New Roman" w:eastAsia="仿宋_GB2312" w:hAnsi="Times New Roman" w:cs="仿宋_GB2312"/>
          <w:sz w:val="30"/>
          <w:szCs w:val="30"/>
        </w:rPr>
      </w:pPr>
    </w:p>
    <w:p w:rsidR="00841793" w:rsidRDefault="00CE57E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841793" w:rsidRDefault="00CE57ED">
      <w:pPr>
        <w:autoSpaceDE w:val="0"/>
        <w:autoSpaceDN w:val="0"/>
        <w:adjustRightInd w:val="0"/>
        <w:spacing w:line="600" w:lineRule="exact"/>
        <w:ind w:firstLine="720"/>
        <w:jc w:val="left"/>
        <w:rPr>
          <w:rFonts w:ascii="Times New Roman" w:eastAsia="仿宋_GB2312" w:hAnsi="Times New Roman" w:cs="Times New Roman"/>
          <w:kern w:val="0"/>
          <w:sz w:val="30"/>
          <w:szCs w:val="30"/>
          <w:lang w:val="zh-CN"/>
        </w:rPr>
      </w:pPr>
      <w:r>
        <w:rPr>
          <w:rFonts w:ascii="Times New Roman" w:eastAsia="仿宋_GB2312" w:hAnsi="Times New Roman" w:cs="Times New Roman" w:hint="eastAsia"/>
          <w:kern w:val="0"/>
          <w:sz w:val="30"/>
          <w:szCs w:val="30"/>
          <w:lang w:val="zh-CN"/>
        </w:rPr>
        <w:t>本单位</w:t>
      </w:r>
      <w:r>
        <w:rPr>
          <w:rFonts w:ascii="Times New Roman" w:eastAsia="仿宋_GB2312" w:hAnsi="Times New Roman" w:cs="Times New Roman" w:hint="eastAsia"/>
          <w:kern w:val="0"/>
          <w:sz w:val="30"/>
          <w:szCs w:val="30"/>
          <w:lang w:val="zh-CN"/>
        </w:rPr>
        <w:t>2023</w:t>
      </w:r>
      <w:r>
        <w:rPr>
          <w:rFonts w:ascii="Times New Roman" w:eastAsia="仿宋_GB2312" w:hAnsi="Times New Roman" w:cs="Times New Roman" w:hint="eastAsia"/>
          <w:kern w:val="0"/>
          <w:sz w:val="30"/>
          <w:szCs w:val="30"/>
          <w:lang w:val="zh-CN"/>
        </w:rPr>
        <w:t>年度没有项目支出，无需开展绩效自评。</w:t>
      </w:r>
    </w:p>
    <w:p w:rsidR="00841793" w:rsidRDefault="00CE57ED">
      <w:pPr>
        <w:keepNext/>
        <w:keepLines/>
        <w:numPr>
          <w:ilvl w:val="0"/>
          <w:numId w:val="1"/>
        </w:numPr>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教育、医疗卫生、社会保障和就业、住房保障、涉农补贴等民生支出情况说明</w:t>
      </w:r>
    </w:p>
    <w:p w:rsidR="00841793" w:rsidRDefault="00CE57ED">
      <w:pPr>
        <w:autoSpaceDE w:val="0"/>
        <w:autoSpaceDN w:val="0"/>
        <w:adjustRightInd w:val="0"/>
        <w:spacing w:line="600" w:lineRule="exact"/>
        <w:ind w:firstLine="720"/>
        <w:jc w:val="left"/>
        <w:rPr>
          <w:rFonts w:ascii="Times New Roman" w:eastAsia="仿宋_GB2312" w:hAnsi="Times New Roman" w:cs="Times New Roman"/>
          <w:kern w:val="0"/>
          <w:sz w:val="30"/>
          <w:szCs w:val="30"/>
        </w:rPr>
      </w:pPr>
      <w:r>
        <w:rPr>
          <w:rFonts w:ascii="Times New Roman" w:eastAsia="仿宋_GB2312" w:hAnsi="Times New Roman" w:cs="Times New Roman" w:hint="eastAsia"/>
          <w:kern w:val="0"/>
          <w:sz w:val="30"/>
          <w:szCs w:val="30"/>
        </w:rPr>
        <w:t>2023</w:t>
      </w:r>
      <w:r>
        <w:rPr>
          <w:rFonts w:ascii="Times New Roman" w:eastAsia="仿宋_GB2312" w:hAnsi="Times New Roman" w:cs="Times New Roman" w:hint="eastAsia"/>
          <w:kern w:val="0"/>
          <w:sz w:val="30"/>
          <w:szCs w:val="30"/>
        </w:rPr>
        <w:t>年度，</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州区翠屏湖中学</w:t>
      </w:r>
      <w:r>
        <w:rPr>
          <w:rFonts w:ascii="Times New Roman" w:eastAsia="仿宋_GB2312" w:hAnsi="Times New Roman" w:cs="Times New Roman" w:hint="eastAsia"/>
          <w:kern w:val="0"/>
          <w:sz w:val="30"/>
          <w:szCs w:val="30"/>
        </w:rPr>
        <w:t>教育支出</w:t>
      </w:r>
      <w:r>
        <w:rPr>
          <w:rFonts w:ascii="Times New Roman" w:eastAsia="仿宋_GB2312" w:hAnsi="Times New Roman" w:cs="Times New Roman" w:hint="eastAsia"/>
          <w:sz w:val="30"/>
          <w:szCs w:val="30"/>
        </w:rPr>
        <w:t>13,697,585.39</w:t>
      </w:r>
      <w:r>
        <w:rPr>
          <w:rFonts w:ascii="Times New Roman" w:eastAsia="仿宋_GB2312" w:hAnsi="Times New Roman" w:cs="Times New Roman" w:hint="eastAsia"/>
          <w:kern w:val="0"/>
          <w:sz w:val="30"/>
          <w:szCs w:val="30"/>
        </w:rPr>
        <w:t>元、社会保障和就业支出</w:t>
      </w:r>
      <w:r>
        <w:rPr>
          <w:rFonts w:ascii="Times New Roman" w:eastAsia="仿宋_GB2312" w:hAnsi="Times New Roman" w:cs="Times New Roman" w:hint="eastAsia"/>
          <w:sz w:val="30"/>
          <w:szCs w:val="30"/>
        </w:rPr>
        <w:t>1,239,375.14</w:t>
      </w:r>
      <w:r>
        <w:rPr>
          <w:rFonts w:ascii="Times New Roman" w:eastAsia="仿宋_GB2312" w:hAnsi="Times New Roman" w:cs="Times New Roman" w:hint="eastAsia"/>
          <w:kern w:val="0"/>
          <w:sz w:val="30"/>
          <w:szCs w:val="30"/>
        </w:rPr>
        <w:t>元、卫生健康支出</w:t>
      </w:r>
      <w:r>
        <w:rPr>
          <w:rFonts w:ascii="Times New Roman" w:eastAsia="仿宋_GB2312" w:hAnsi="Times New Roman" w:cs="Times New Roman" w:hint="eastAsia"/>
          <w:sz w:val="30"/>
          <w:szCs w:val="30"/>
        </w:rPr>
        <w:t>763,195.28</w:t>
      </w:r>
      <w:r>
        <w:rPr>
          <w:rFonts w:ascii="Times New Roman" w:eastAsia="仿宋_GB2312" w:hAnsi="Times New Roman" w:cs="Times New Roman" w:hint="eastAsia"/>
          <w:kern w:val="0"/>
          <w:sz w:val="30"/>
          <w:szCs w:val="30"/>
        </w:rPr>
        <w:t>元。</w:t>
      </w:r>
    </w:p>
    <w:p w:rsidR="00841793" w:rsidRDefault="00CE57E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bookmarkStart w:id="0" w:name="_GoBack"/>
      <w:bookmarkEnd w:id="0"/>
      <w:r>
        <w:rPr>
          <w:rFonts w:ascii="Times New Roman" w:eastAsia="方正小标宋简体" w:hAnsi="Times New Roman" w:cs="方正小标宋简体" w:hint="eastAsia"/>
          <w:kern w:val="44"/>
          <w:sz w:val="44"/>
          <w:szCs w:val="44"/>
        </w:rPr>
        <w:lastRenderedPageBreak/>
        <w:t>第四部分名词解释</w:t>
      </w:r>
    </w:p>
    <w:p w:rsidR="00841793" w:rsidRDefault="0084179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41793" w:rsidRDefault="00CE57E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841793" w:rsidRDefault="00CE57E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841793" w:rsidRDefault="00CE57ED">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4179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CCD42"/>
    <w:multiLevelType w:val="singleLevel"/>
    <w:tmpl w:val="052CCD42"/>
    <w:lvl w:ilvl="0">
      <w:start w:val="1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2OTE0MWEzNjQzNTljZDc2ZjA5ZmFkZDk0ZjYxYj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D6F3B"/>
    <w:rsid w:val="006E65DB"/>
    <w:rsid w:val="00776FF3"/>
    <w:rsid w:val="0078156E"/>
    <w:rsid w:val="00786E74"/>
    <w:rsid w:val="007D1285"/>
    <w:rsid w:val="007E49E1"/>
    <w:rsid w:val="007F6DA7"/>
    <w:rsid w:val="008174D5"/>
    <w:rsid w:val="00841793"/>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CE57ED"/>
    <w:rsid w:val="00D4505A"/>
    <w:rsid w:val="00D65B41"/>
    <w:rsid w:val="00DC3234"/>
    <w:rsid w:val="00DC3CD0"/>
    <w:rsid w:val="00DD60B5"/>
    <w:rsid w:val="00E7602B"/>
    <w:rsid w:val="00E964B2"/>
    <w:rsid w:val="00EA6549"/>
    <w:rsid w:val="00F007FE"/>
    <w:rsid w:val="017D4A3B"/>
    <w:rsid w:val="01A10E80"/>
    <w:rsid w:val="029D518A"/>
    <w:rsid w:val="02AD361F"/>
    <w:rsid w:val="03311B3F"/>
    <w:rsid w:val="03901927"/>
    <w:rsid w:val="05CA273A"/>
    <w:rsid w:val="05E55C53"/>
    <w:rsid w:val="069A035E"/>
    <w:rsid w:val="07267E44"/>
    <w:rsid w:val="07425D24"/>
    <w:rsid w:val="07A23238"/>
    <w:rsid w:val="085D1644"/>
    <w:rsid w:val="0A253FFD"/>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1D010D8"/>
    <w:rsid w:val="1221675E"/>
    <w:rsid w:val="12C34799"/>
    <w:rsid w:val="12D93FBD"/>
    <w:rsid w:val="13463246"/>
    <w:rsid w:val="142D4C1F"/>
    <w:rsid w:val="154020D1"/>
    <w:rsid w:val="15F1161D"/>
    <w:rsid w:val="161D1413"/>
    <w:rsid w:val="1666200B"/>
    <w:rsid w:val="16C3087E"/>
    <w:rsid w:val="16C5644A"/>
    <w:rsid w:val="16D76A65"/>
    <w:rsid w:val="17410DED"/>
    <w:rsid w:val="17C84C4C"/>
    <w:rsid w:val="192166BD"/>
    <w:rsid w:val="1949378C"/>
    <w:rsid w:val="199A3054"/>
    <w:rsid w:val="1A1104E0"/>
    <w:rsid w:val="1A3348FA"/>
    <w:rsid w:val="1A404E9F"/>
    <w:rsid w:val="1AA54268"/>
    <w:rsid w:val="1B173F14"/>
    <w:rsid w:val="1B4641B9"/>
    <w:rsid w:val="1B520DB0"/>
    <w:rsid w:val="1B5D5A1E"/>
    <w:rsid w:val="1B7A68EC"/>
    <w:rsid w:val="1CCA277E"/>
    <w:rsid w:val="1D113D6F"/>
    <w:rsid w:val="1DFB572F"/>
    <w:rsid w:val="1EC5396A"/>
    <w:rsid w:val="1EFB0588"/>
    <w:rsid w:val="1F55612C"/>
    <w:rsid w:val="202F1705"/>
    <w:rsid w:val="20DB5BFD"/>
    <w:rsid w:val="21365D81"/>
    <w:rsid w:val="21556D90"/>
    <w:rsid w:val="21C24E94"/>
    <w:rsid w:val="21D73FEC"/>
    <w:rsid w:val="23736675"/>
    <w:rsid w:val="23BA1781"/>
    <w:rsid w:val="240F1776"/>
    <w:rsid w:val="24101808"/>
    <w:rsid w:val="24B227A0"/>
    <w:rsid w:val="254E083A"/>
    <w:rsid w:val="25BA7C7E"/>
    <w:rsid w:val="265E685B"/>
    <w:rsid w:val="2666570F"/>
    <w:rsid w:val="26DB4B05"/>
    <w:rsid w:val="271B299E"/>
    <w:rsid w:val="27DD7C53"/>
    <w:rsid w:val="284E3F62"/>
    <w:rsid w:val="28612632"/>
    <w:rsid w:val="2A924D25"/>
    <w:rsid w:val="2BC20F83"/>
    <w:rsid w:val="2C800474"/>
    <w:rsid w:val="2C8F0671"/>
    <w:rsid w:val="2D5A0475"/>
    <w:rsid w:val="2DA05507"/>
    <w:rsid w:val="2E487134"/>
    <w:rsid w:val="2E8C3709"/>
    <w:rsid w:val="2EDE2C2F"/>
    <w:rsid w:val="2F146650"/>
    <w:rsid w:val="2FA13000"/>
    <w:rsid w:val="2FC74096"/>
    <w:rsid w:val="2FF951BC"/>
    <w:rsid w:val="307A24E3"/>
    <w:rsid w:val="307A6987"/>
    <w:rsid w:val="30BB5227"/>
    <w:rsid w:val="313F372D"/>
    <w:rsid w:val="32146967"/>
    <w:rsid w:val="32443D30"/>
    <w:rsid w:val="32672F3B"/>
    <w:rsid w:val="33032C66"/>
    <w:rsid w:val="33164A7B"/>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CFB49AC"/>
    <w:rsid w:val="3D600CB3"/>
    <w:rsid w:val="3E426F14"/>
    <w:rsid w:val="3E9D2915"/>
    <w:rsid w:val="3EB42189"/>
    <w:rsid w:val="3EC62D97"/>
    <w:rsid w:val="3EEF0B4C"/>
    <w:rsid w:val="3EF16375"/>
    <w:rsid w:val="3F2006FA"/>
    <w:rsid w:val="40CF0629"/>
    <w:rsid w:val="4137238C"/>
    <w:rsid w:val="41CC0838"/>
    <w:rsid w:val="43612B5A"/>
    <w:rsid w:val="43805C0B"/>
    <w:rsid w:val="43B835F7"/>
    <w:rsid w:val="44552CED"/>
    <w:rsid w:val="44EB17AA"/>
    <w:rsid w:val="45984C48"/>
    <w:rsid w:val="4654337F"/>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6F2C20"/>
    <w:rsid w:val="599E4BE5"/>
    <w:rsid w:val="59F91D02"/>
    <w:rsid w:val="5A1C0F73"/>
    <w:rsid w:val="5A3F1838"/>
    <w:rsid w:val="5A964C59"/>
    <w:rsid w:val="5AA75972"/>
    <w:rsid w:val="5C001B87"/>
    <w:rsid w:val="5C170425"/>
    <w:rsid w:val="5CD612EB"/>
    <w:rsid w:val="5D032E6E"/>
    <w:rsid w:val="5D6E3CC1"/>
    <w:rsid w:val="5DC66F7C"/>
    <w:rsid w:val="5DFB2606"/>
    <w:rsid w:val="5E015742"/>
    <w:rsid w:val="5EB1144C"/>
    <w:rsid w:val="5EF37781"/>
    <w:rsid w:val="5F6D7131"/>
    <w:rsid w:val="5F7856C5"/>
    <w:rsid w:val="5FF67529"/>
    <w:rsid w:val="615900E7"/>
    <w:rsid w:val="61D05A2A"/>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A0945C5"/>
    <w:rsid w:val="6B4F5D3F"/>
    <w:rsid w:val="6B963EB9"/>
    <w:rsid w:val="6BBB51FE"/>
    <w:rsid w:val="6BDF53CE"/>
    <w:rsid w:val="6BF54B38"/>
    <w:rsid w:val="6C054650"/>
    <w:rsid w:val="6C1D5E3D"/>
    <w:rsid w:val="6CF70A69"/>
    <w:rsid w:val="6CFE17CB"/>
    <w:rsid w:val="6D5E0469"/>
    <w:rsid w:val="6D854C1A"/>
    <w:rsid w:val="6E080CF4"/>
    <w:rsid w:val="6EB34837"/>
    <w:rsid w:val="6EDF387E"/>
    <w:rsid w:val="70180DF5"/>
    <w:rsid w:val="704716DB"/>
    <w:rsid w:val="708C6A78"/>
    <w:rsid w:val="70E84C6C"/>
    <w:rsid w:val="70FE35D3"/>
    <w:rsid w:val="71600CA6"/>
    <w:rsid w:val="71764074"/>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767</Words>
  <Characters>4372</Characters>
  <Application>Microsoft Office Word</Application>
  <DocSecurity>0</DocSecurity>
  <Lines>36</Lines>
  <Paragraphs>10</Paragraphs>
  <ScaleCrop>false</ScaleCrop>
  <Company>HP Inc.</Company>
  <LinksUpToDate>false</LinksUpToDate>
  <CharactersWithSpaces>5129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5EFB819662374CE68A6ED1FD2B2EC9B6</vt:lpwstr>
  </property>
</Properties>
</file>