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BFD19">
      <w:pPr>
        <w:autoSpaceDE w:val="0"/>
        <w:autoSpaceDN w:val="0"/>
        <w:adjustRightInd w:val="0"/>
        <w:jc w:val="center"/>
        <w:rPr>
          <w:rFonts w:ascii="Times New Roman" w:hAnsi="Times New Roman" w:eastAsia="方正小标宋简体" w:cs="方正小标宋简体"/>
          <w:kern w:val="0"/>
          <w:sz w:val="48"/>
          <w:szCs w:val="48"/>
          <w:lang w:val="zh-CN"/>
        </w:rPr>
      </w:pPr>
    </w:p>
    <w:p w14:paraId="2385E30E">
      <w:pPr>
        <w:autoSpaceDE w:val="0"/>
        <w:autoSpaceDN w:val="0"/>
        <w:adjustRightInd w:val="0"/>
        <w:jc w:val="center"/>
        <w:rPr>
          <w:rFonts w:ascii="Times New Roman" w:hAnsi="Times New Roman" w:eastAsia="方正小标宋简体" w:cs="方正小标宋简体"/>
          <w:kern w:val="0"/>
          <w:sz w:val="48"/>
          <w:szCs w:val="48"/>
          <w:lang w:val="zh-CN"/>
        </w:rPr>
      </w:pPr>
    </w:p>
    <w:p w14:paraId="2102D20B">
      <w:pPr>
        <w:autoSpaceDE w:val="0"/>
        <w:autoSpaceDN w:val="0"/>
        <w:adjustRightInd w:val="0"/>
        <w:jc w:val="center"/>
        <w:rPr>
          <w:rFonts w:ascii="Times New Roman" w:hAnsi="Times New Roman" w:eastAsia="方正小标宋简体" w:cs="方正小标宋简体"/>
          <w:kern w:val="0"/>
          <w:sz w:val="48"/>
          <w:szCs w:val="48"/>
          <w:lang w:val="zh-CN"/>
        </w:rPr>
      </w:pPr>
    </w:p>
    <w:p w14:paraId="16A3B109">
      <w:pPr>
        <w:autoSpaceDE w:val="0"/>
        <w:autoSpaceDN w:val="0"/>
        <w:adjustRightInd w:val="0"/>
        <w:jc w:val="center"/>
        <w:rPr>
          <w:rFonts w:ascii="Times New Roman" w:hAnsi="Times New Roman" w:eastAsia="方正小标宋简体" w:cs="方正小标宋简体"/>
          <w:kern w:val="0"/>
          <w:sz w:val="48"/>
          <w:szCs w:val="48"/>
          <w:lang w:val="zh-CN"/>
        </w:rPr>
      </w:pPr>
    </w:p>
    <w:p w14:paraId="2DAB6188">
      <w:pPr>
        <w:autoSpaceDE w:val="0"/>
        <w:autoSpaceDN w:val="0"/>
        <w:adjustRightInd w:val="0"/>
        <w:jc w:val="center"/>
        <w:rPr>
          <w:rFonts w:ascii="Times New Roman" w:hAnsi="Times New Roman" w:eastAsia="方正小标宋简体" w:cs="方正小标宋简体"/>
          <w:kern w:val="0"/>
          <w:sz w:val="48"/>
          <w:szCs w:val="48"/>
          <w:lang w:val="zh-CN"/>
        </w:rPr>
      </w:pPr>
    </w:p>
    <w:p w14:paraId="1B8B2D7D">
      <w:pPr>
        <w:autoSpaceDE w:val="0"/>
        <w:autoSpaceDN w:val="0"/>
        <w:adjustRightInd w:val="0"/>
        <w:jc w:val="center"/>
        <w:rPr>
          <w:rFonts w:ascii="Times New Roman" w:hAnsi="Times New Roman" w:eastAsia="方正小标宋简体" w:cs="方正小标宋简体"/>
          <w:kern w:val="0"/>
          <w:sz w:val="48"/>
          <w:szCs w:val="48"/>
          <w:lang w:val="zh-CN"/>
        </w:rPr>
      </w:pPr>
    </w:p>
    <w:p w14:paraId="4C36FE62">
      <w:pPr>
        <w:autoSpaceDE w:val="0"/>
        <w:autoSpaceDN w:val="0"/>
        <w:adjustRightInd w:val="0"/>
        <w:jc w:val="center"/>
        <w:rPr>
          <w:rFonts w:ascii="Times New Roman" w:hAnsi="Times New Roman" w:eastAsia="方正小标宋简体" w:cs="方正小标宋简体"/>
          <w:kern w:val="0"/>
          <w:sz w:val="48"/>
          <w:szCs w:val="48"/>
          <w:lang w:val="zh-CN"/>
        </w:rPr>
      </w:pPr>
    </w:p>
    <w:p w14:paraId="1B87C700">
      <w:pPr>
        <w:autoSpaceDE w:val="0"/>
        <w:autoSpaceDN w:val="0"/>
        <w:adjustRightInd w:val="0"/>
        <w:jc w:val="center"/>
        <w:rPr>
          <w:rFonts w:ascii="Times New Roman" w:hAnsi="Times New Roman" w:eastAsia="方正小标宋简体" w:cs="方正小标宋简体"/>
          <w:kern w:val="0"/>
          <w:sz w:val="48"/>
          <w:szCs w:val="48"/>
          <w:lang w:val="zh-CN"/>
        </w:rPr>
      </w:pPr>
    </w:p>
    <w:p w14:paraId="114046B0">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天津市蓟州区邦均镇东南道中心小学2023年度部门决算</w:t>
      </w:r>
    </w:p>
    <w:p w14:paraId="013959DD">
      <w:pPr>
        <w:autoSpaceDE w:val="0"/>
        <w:autoSpaceDN w:val="0"/>
        <w:adjustRightInd w:val="0"/>
        <w:spacing w:line="580" w:lineRule="exact"/>
        <w:jc w:val="center"/>
        <w:rPr>
          <w:rFonts w:ascii="Times New Roman" w:hAnsi="Times New Roman" w:eastAsia="黑体" w:cs="黑体"/>
          <w:sz w:val="30"/>
          <w:szCs w:val="30"/>
        </w:rPr>
      </w:pPr>
    </w:p>
    <w:p w14:paraId="6DFF9F1C">
      <w:pPr>
        <w:autoSpaceDE w:val="0"/>
        <w:autoSpaceDN w:val="0"/>
        <w:adjustRightInd w:val="0"/>
        <w:spacing w:line="580" w:lineRule="exact"/>
        <w:jc w:val="center"/>
        <w:rPr>
          <w:rFonts w:ascii="Times New Roman" w:hAnsi="Times New Roman" w:eastAsia="黑体" w:cs="黑体"/>
          <w:sz w:val="30"/>
          <w:szCs w:val="30"/>
        </w:rPr>
      </w:pPr>
    </w:p>
    <w:p w14:paraId="4A6D6EA0">
      <w:pPr>
        <w:autoSpaceDE w:val="0"/>
        <w:autoSpaceDN w:val="0"/>
        <w:adjustRightInd w:val="0"/>
        <w:spacing w:line="580" w:lineRule="exact"/>
        <w:jc w:val="center"/>
        <w:rPr>
          <w:rFonts w:ascii="Times New Roman" w:hAnsi="Times New Roman" w:eastAsia="黑体" w:cs="黑体"/>
          <w:sz w:val="30"/>
          <w:szCs w:val="30"/>
        </w:rPr>
      </w:pPr>
    </w:p>
    <w:p w14:paraId="1DB71D0D">
      <w:pPr>
        <w:autoSpaceDE w:val="0"/>
        <w:autoSpaceDN w:val="0"/>
        <w:adjustRightInd w:val="0"/>
        <w:spacing w:line="580" w:lineRule="exact"/>
        <w:jc w:val="center"/>
        <w:rPr>
          <w:rFonts w:ascii="Times New Roman" w:hAnsi="Times New Roman" w:eastAsia="黑体" w:cs="黑体"/>
          <w:sz w:val="30"/>
          <w:szCs w:val="30"/>
        </w:rPr>
      </w:pPr>
    </w:p>
    <w:p w14:paraId="600CDDE8">
      <w:pPr>
        <w:autoSpaceDE w:val="0"/>
        <w:autoSpaceDN w:val="0"/>
        <w:adjustRightInd w:val="0"/>
        <w:spacing w:line="580" w:lineRule="exact"/>
        <w:jc w:val="center"/>
        <w:rPr>
          <w:rFonts w:ascii="Times New Roman" w:hAnsi="Times New Roman" w:eastAsia="黑体" w:cs="黑体"/>
          <w:sz w:val="30"/>
          <w:szCs w:val="30"/>
        </w:rPr>
      </w:pPr>
    </w:p>
    <w:p w14:paraId="33974CE3">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14:paraId="03E0F83E">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   录</w:t>
      </w:r>
    </w:p>
    <w:p w14:paraId="74212023">
      <w:pPr>
        <w:autoSpaceDE w:val="0"/>
        <w:autoSpaceDN w:val="0"/>
        <w:adjustRightInd w:val="0"/>
        <w:spacing w:line="600" w:lineRule="exact"/>
        <w:jc w:val="left"/>
        <w:rPr>
          <w:rFonts w:ascii="Times New Roman" w:hAnsi="Times New Roman" w:eastAsia="黑体" w:cs="黑体"/>
          <w:kern w:val="0"/>
          <w:sz w:val="30"/>
          <w:szCs w:val="30"/>
        </w:rPr>
      </w:pPr>
    </w:p>
    <w:p w14:paraId="61C1B6B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  概 况</w:t>
      </w:r>
    </w:p>
    <w:p w14:paraId="22452C1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15295F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7845A00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  2023年度部门决算表</w:t>
      </w:r>
    </w:p>
    <w:p w14:paraId="3EE99AB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67CC8D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07C9947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7601E4B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6B50C9B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6086FFA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5A623A9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4B4AAEA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380C706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2435AF2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15BF344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7316F6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4349206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  2023年度部门决算情况说明</w:t>
      </w:r>
    </w:p>
    <w:p w14:paraId="3C1AE31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5F59BB1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37CD0DE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1532C7F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0015FC6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5B9E4AC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26DE5D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3C7C00A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5B028D5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27C92E8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4E0174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02316F1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6D95555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3D0EC05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69EC3A9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第四部分  名词解释</w:t>
      </w:r>
    </w:p>
    <w:p w14:paraId="4BCD31C5">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60221B6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  概 况</w:t>
      </w:r>
    </w:p>
    <w:p w14:paraId="2155C0F8">
      <w:pPr>
        <w:keepNext/>
        <w:keepLines/>
        <w:autoSpaceDE w:val="0"/>
        <w:autoSpaceDN w:val="0"/>
        <w:adjustRightInd w:val="0"/>
        <w:spacing w:line="600" w:lineRule="exact"/>
        <w:ind w:left="300" w:hanging="300" w:hangingChars="100"/>
        <w:jc w:val="left"/>
        <w:outlineLvl w:val="1"/>
        <w:rPr>
          <w:rFonts w:ascii="Times New Roman" w:hAnsi="Times New Roman" w:eastAsia="仿宋_GB2312" w:cs="仿宋_GB2312"/>
          <w:sz w:val="30"/>
          <w:szCs w:val="30"/>
        </w:rPr>
      </w:pPr>
      <w:r>
        <w:rPr>
          <w:rFonts w:hint="eastAsia" w:ascii="Times New Roman" w:hAnsi="Times New Roman" w:eastAsia="黑体" w:cs="黑体"/>
          <w:kern w:val="0"/>
          <w:sz w:val="30"/>
          <w:szCs w:val="30"/>
        </w:rPr>
        <w:t>一、主要职责</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1、全面贯彻党的教育方针，坚持社会主义办学方向，对学生进行德育、智育、体育、美育和劳动教育等方面的教育。</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2、制定学校教育发展规划，并抓好组织实施和落实工作。</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3、按照教育主管部门发布的指导性教学计划、教学大纲，组织实施教育教学活动。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4、落实国家主管部门有关教学计划、课程设置等方面的规定，决定和实施本校的教学计划，组织教学评比、集体备课，对学生进行统一考核、素质监测等。</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5、加强学籍管理。组织开展学生养成教育及能力培养。</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6、做好教师的培训、考核，依法奖励或处分有关教师和职工。</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7、严格执行财务管理制度，科学管理、合理使用学校的设施和经费，并积极筹措资金，改善办学条件。</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8、负责维护学校、师生的合法权益，有权拒绝任何组织和个人对教育教学活动进行非法干涉，保障师生安全。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9、依法接受各级教育行政部门的检查指导和人民群众的监督。</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10、完成区委、区政府、区教育局以及镇中心校交办的其他工作。</w:t>
      </w:r>
    </w:p>
    <w:p w14:paraId="404F1DF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14:paraId="2269A713">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天津市蓟州区邦均镇东南道中心小学内设4个职能科室；下辖0个预算单位。纳入天津市蓟州区邦均镇东南道中心小学2023年度部门决算编制范围的单位包括：</w:t>
      </w:r>
    </w:p>
    <w:p w14:paraId="29336C0D">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天津市蓟州区邦均镇东南道中心小学</w:t>
      </w:r>
    </w:p>
    <w:p w14:paraId="4BE04CF6">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044A8A6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  2023年度部门决算表</w:t>
      </w:r>
    </w:p>
    <w:p w14:paraId="0682AF73">
      <w:pPr>
        <w:autoSpaceDE w:val="0"/>
        <w:autoSpaceDN w:val="0"/>
        <w:adjustRightInd w:val="0"/>
        <w:spacing w:line="600" w:lineRule="exact"/>
        <w:jc w:val="left"/>
        <w:rPr>
          <w:rFonts w:ascii="Times New Roman" w:hAnsi="Times New Roman" w:eastAsia="方正小标宋简体" w:cs="Times New Roman"/>
          <w:kern w:val="0"/>
          <w:sz w:val="24"/>
          <w:szCs w:val="24"/>
        </w:rPr>
      </w:pPr>
    </w:p>
    <w:p w14:paraId="584B5ED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14:paraId="1435239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14:paraId="64F1365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14:paraId="10EF477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14:paraId="0260741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14:paraId="3630DFC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14:paraId="5C9BC4C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14:paraId="5DB2303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14:paraId="0380DE7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14:paraId="22A3785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14:paraId="3A2C8B21">
      <w:pPr>
        <w:keepNext/>
        <w:keepLines/>
        <w:autoSpaceDE w:val="0"/>
        <w:autoSpaceDN w:val="0"/>
        <w:adjustRightInd w:val="0"/>
        <w:spacing w:line="800" w:lineRule="exact"/>
        <w:ind w:firstLine="600"/>
        <w:jc w:val="left"/>
        <w:outlineLvl w:val="1"/>
        <w:rPr>
          <w:rFonts w:hint="eastAsia"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p>
    <w:p w14:paraId="6E6291E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b/>
          <w:bCs/>
          <w:kern w:val="0"/>
          <w:sz w:val="30"/>
          <w:szCs w:val="30"/>
        </w:rPr>
        <w:t>十二、关于空表的说明</w:t>
      </w:r>
    </w:p>
    <w:p w14:paraId="5540C53E">
      <w:pPr>
        <w:autoSpaceDE w:val="0"/>
        <w:autoSpaceDN w:val="0"/>
        <w:adjustRightInd w:val="0"/>
        <w:spacing w:line="600" w:lineRule="exact"/>
        <w:ind w:firstLine="601"/>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1.天津市天津市蓟州区邦均镇东南道中心小学2023年度政府性基金预算财政拨款收入支出决算表为空表。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2.天津市天津市蓟州区邦均镇东南道中心小学2023年度国有资本经营预算财政拨款收入支出决算表为空表。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3.天津市蓟州区邦均镇东南道中心小学2023年度一般公共预算财政拨款“三公”经费支出决算表为空表。</w:t>
      </w:r>
    </w:p>
    <w:p w14:paraId="2CC683D9">
      <w:pPr>
        <w:autoSpaceDE w:val="0"/>
        <w:autoSpaceDN w:val="0"/>
        <w:adjustRightInd w:val="0"/>
        <w:spacing w:line="600" w:lineRule="exact"/>
        <w:ind w:firstLine="601"/>
        <w:jc w:val="left"/>
        <w:rPr>
          <w:rFonts w:ascii="Times New Roman" w:hAnsi="Times New Roman" w:eastAsia="仿宋_GB2312" w:cs="仿宋_GB2312"/>
          <w:sz w:val="30"/>
          <w:szCs w:val="30"/>
        </w:rPr>
      </w:pPr>
    </w:p>
    <w:p w14:paraId="77A7E256">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第三部分  2023年度部门决算情况说明</w:t>
      </w:r>
    </w:p>
    <w:p w14:paraId="69EBAFC2">
      <w:pPr>
        <w:autoSpaceDE w:val="0"/>
        <w:autoSpaceDN w:val="0"/>
        <w:adjustRightInd w:val="0"/>
        <w:spacing w:line="580" w:lineRule="exact"/>
        <w:ind w:firstLine="600"/>
        <w:jc w:val="left"/>
        <w:rPr>
          <w:rFonts w:ascii="Times New Roman" w:hAnsi="Times New Roman" w:eastAsia="黑体" w:cs="黑体"/>
          <w:sz w:val="30"/>
          <w:szCs w:val="30"/>
          <w:lang w:val="zh-CN"/>
        </w:rPr>
      </w:pPr>
    </w:p>
    <w:p w14:paraId="66483F3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14:paraId="48CBCDDA">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lang w:val="zh-CN"/>
        </w:rPr>
        <w:t>天津市蓟州区邦均镇东南道中心小学2023年度收入、支出决算总计</w:t>
      </w:r>
      <w:r>
        <w:rPr>
          <w:rFonts w:hint="eastAsia" w:ascii="Times New Roman" w:hAnsi="Times New Roman" w:eastAsia="仿宋_GB2312" w:cs="仿宋_GB2312"/>
          <w:sz w:val="30"/>
          <w:szCs w:val="30"/>
        </w:rPr>
        <w:t>6,807,326.74元，与2022年度相比，收、支总计各减少720,428.25元，下降9.57%，</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：人员退休经费减少，公用经费减少。</w:t>
      </w:r>
    </w:p>
    <w:p w14:paraId="2C9CE7D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14:paraId="7E939C4E">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天津市蓟州区邦均镇东南道中心小学</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年度本年收入合计</w:t>
      </w:r>
      <w:r>
        <w:rPr>
          <w:rFonts w:hint="eastAsia" w:ascii="Times New Roman" w:hAnsi="Times New Roman" w:eastAsia="仿宋_GB2312" w:cs="Times New Roman"/>
          <w:sz w:val="30"/>
          <w:szCs w:val="30"/>
        </w:rPr>
        <w:t>6,807,326.74</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年度相比减少675,173.25元，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：人员退休经费减少，公用经费减少。</w:t>
      </w:r>
    </w:p>
    <w:p w14:paraId="3E74BA4C">
      <w:pPr>
        <w:autoSpaceDE w:val="0"/>
        <w:autoSpaceDN w:val="0"/>
        <w:adjustRightInd w:val="0"/>
        <w:spacing w:line="600" w:lineRule="exact"/>
        <w:ind w:firstLine="600"/>
        <w:jc w:val="left"/>
        <w:rPr>
          <w:rFonts w:ascii="Times New Roman" w:hAnsi="Times New Roman" w:eastAsia="宋体" w:cs="Times New Roman"/>
          <w:sz w:val="30"/>
          <w:szCs w:val="30"/>
        </w:rPr>
      </w:pP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6,620,037.11</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97.25</w:t>
      </w:r>
      <w:r>
        <w:rPr>
          <w:rFonts w:hint="eastAsia" w:ascii="Times New Roman" w:hAnsi="Times New Roman" w:eastAsia="宋体" w:cs="Times New Roman"/>
          <w:sz w:val="30"/>
          <w:szCs w:val="30"/>
        </w:rPr>
        <w:t>%；</w:t>
      </w:r>
      <w:r>
        <w:rPr>
          <w:rFonts w:ascii="Times New Roman" w:hAnsi="Times New Roman" w:eastAsia="仿宋_GB2312" w:cs="仿宋_GB2312"/>
          <w:sz w:val="30"/>
          <w:szCs w:val="30"/>
          <w:lang w:val="zh-CN"/>
        </w:rPr>
        <w:t>政府性基金预算财政拨款收入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国有资本经营预算财政拨款收入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财政专户管理资金收入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上级补助收入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eastAsia="仿宋_GB2312"/>
          <w:sz w:val="30"/>
          <w:szCs w:val="30"/>
        </w:rPr>
        <w:t>附属单位上缴收入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187,289.63元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2.75%。</w:t>
      </w:r>
    </w:p>
    <w:p w14:paraId="1F144AA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14:paraId="52AE3F70">
      <w:pPr>
        <w:autoSpaceDE w:val="0"/>
        <w:autoSpaceDN w:val="0"/>
        <w:adjustRightInd w:val="0"/>
        <w:spacing w:line="58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天津市蓟州区邦均镇东南道中心小学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年度本年支出合计6,807,326.74元，与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年度相比减少720,428.25元，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kern w:val="0"/>
          <w:sz w:val="30"/>
          <w:szCs w:val="30"/>
        </w:rPr>
        <w:t>人员退休经费减少，公用经费减少。</w:t>
      </w:r>
    </w:p>
    <w:p w14:paraId="774D7612">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6,620,246.29元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占97.25%；</w:t>
      </w: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187,080.45元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占2.75%；</w:t>
      </w:r>
      <w:r>
        <w:rPr>
          <w:rFonts w:ascii="Times New Roman" w:hAnsi="Times New Roman" w:eastAsia="仿宋_GB2312" w:cs="仿宋_GB2312"/>
          <w:sz w:val="30"/>
          <w:szCs w:val="30"/>
        </w:rPr>
        <w:t>上缴上级支出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经营支出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对附属单位补助支出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p>
    <w:p w14:paraId="2E75469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14:paraId="2139472B">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天津市蓟州区邦均镇东南道中心小学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6,620,037.11</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年度相比，财政拨款收、支总计各减少741,066.28元，下降10.07</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人员退休经费减少，公用经费减少。</w:t>
      </w:r>
    </w:p>
    <w:p w14:paraId="767D62F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14:paraId="74CEE409">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14:paraId="68D55126">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天津市蓟州区邦均镇东南道中心小学2023年度部门决算一般公共预算财政拨款支出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计6,620,037.11元，占本年支出合计的97.25%，与2022年度相比，一般公共预算财政拨款支出减少741,066.28元，下降10.07%，</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：人员退休经费减少，公用经费减少。</w:t>
      </w:r>
    </w:p>
    <w:p w14:paraId="40A0A159">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14:paraId="1892367E">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6,620,037.11</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教育支出5,654,058.95元，占85.41%；社会保障和就业支出683,452.08元，占10.32%；卫生健康支出282,526.08元，占4.27%.</w:t>
      </w:r>
    </w:p>
    <w:p w14:paraId="1050A086">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14:paraId="3E6ADCED">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6,390,988.16</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6,620,037.11</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103.58%</w:t>
      </w:r>
      <w:r>
        <w:rPr>
          <w:rFonts w:hint="eastAsia" w:ascii="Times New Roman" w:hAnsi="Times New Roman" w:eastAsia="仿宋_GB2312" w:cs="仿宋_GB2312"/>
          <w:kern w:val="0"/>
          <w:sz w:val="30"/>
          <w:szCs w:val="30"/>
        </w:rPr>
        <w:t>。其中：</w:t>
      </w:r>
    </w:p>
    <w:p w14:paraId="48256F0B">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sz w:val="30"/>
          <w:szCs w:val="30"/>
        </w:rPr>
        <w:t>1.教育支出（类）普通教育（款）小学教育（项）年初预算为5,446,941.44元，支出决算为5,654,058.95元，完成年初预算的103.80%，决算数大于年初预算数的主要原因是在职人员增加。</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2.社会保障和就业支出（类）行政事业单位养老支出（款）  机关事业单位基本养老保险缴费支出（项）年初预算为444,257.28元，支出决算为455,634.72元，完成年初预算的102.56%，决算数大于年初预算数的主要原因是在职人员增加缴费增加。</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3.社会保障和就业支出（类）行政事业单位养老支出（款） （款）机关事业单位职业年金缴费支出（项）年初预算为222,128.64元，支出决算为227,817.36元，完成年初预算的102.56%，决算数小于年初预算数的主要原因是在职人员增加缴费增加。</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bookmarkStart w:id="0" w:name="_GoBack"/>
      <w:bookmarkEnd w:id="0"/>
      <w:r>
        <w:rPr>
          <w:rFonts w:hint="eastAsia" w:ascii="Times New Roman" w:hAnsi="Times New Roman" w:eastAsia="仿宋_GB2312" w:cs="仿宋_GB2312"/>
          <w:sz w:val="30"/>
          <w:szCs w:val="30"/>
        </w:rPr>
        <w:t>4.卫生健康支出（类）行政事业单位医疗（款）事业单位医疗（项）年初预算为277,660.8元，支出决算为282,526.08元，完成年初预算的101.75%，决算数小于年初预算数的主要原因是在职人员增加缴费增加。</w:t>
      </w:r>
    </w:p>
    <w:p w14:paraId="5489CCE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14:paraId="4F6BD35E">
      <w:pPr>
        <w:autoSpaceDE w:val="0"/>
        <w:autoSpaceDN w:val="0"/>
        <w:adjustRightInd w:val="0"/>
        <w:spacing w:line="600" w:lineRule="exact"/>
        <w:ind w:firstLine="72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天津市蓟州区邦均镇东南道中心小学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年度部门决算一般公共预算财政拨款基本支出合计</w:t>
      </w:r>
      <w:r>
        <w:rPr>
          <w:rFonts w:hint="eastAsia" w:ascii="Times New Roman" w:hAnsi="Times New Roman" w:eastAsia="仿宋_GB2312" w:cs="Times New Roman"/>
          <w:sz w:val="30"/>
          <w:szCs w:val="30"/>
        </w:rPr>
        <w:t>6,620,037.11</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年度相比减少741,066.28元，</w:t>
      </w:r>
      <w:r>
        <w:rPr>
          <w:rFonts w:hint="eastAsia" w:ascii="Times New Roman" w:hAnsi="Times New Roman" w:eastAsia="仿宋_GB2312" w:cs="仿宋_GB2312"/>
          <w:kern w:val="0"/>
          <w:sz w:val="30"/>
          <w:szCs w:val="30"/>
        </w:rPr>
        <w:t>主要原因是</w:t>
      </w:r>
      <w:r>
        <w:rPr>
          <w:rFonts w:hint="eastAsia" w:ascii="Times New Roman" w:hAnsi="Times New Roman" w:eastAsia="楷体_GB2312" w:cs="楷体_GB2312"/>
          <w:sz w:val="30"/>
          <w:szCs w:val="30"/>
        </w:rPr>
        <w:t>：</w:t>
      </w:r>
      <w:r>
        <w:rPr>
          <w:rFonts w:hint="eastAsia" w:ascii="Times New Roman" w:hAnsi="Times New Roman" w:eastAsia="仿宋_GB2312" w:cs="仿宋_GB2312"/>
          <w:sz w:val="30"/>
          <w:szCs w:val="30"/>
        </w:rPr>
        <w:t>人员退休经费减少，公用经费减少。</w:t>
      </w:r>
      <w:r>
        <w:rPr>
          <w:rFonts w:hint="eastAsia" w:ascii="Times New Roman" w:hAnsi="Times New Roman" w:eastAsia="仿宋_GB2312" w:cs="仿宋_GB2312"/>
          <w:kern w:val="0"/>
          <w:sz w:val="30"/>
          <w:szCs w:val="30"/>
        </w:rPr>
        <w:t>其中：</w:t>
      </w:r>
    </w:p>
    <w:p w14:paraId="0306B0B7">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人员经费</w:t>
      </w:r>
      <w:r>
        <w:rPr>
          <w:rFonts w:hint="eastAsia" w:ascii="Times New Roman" w:hAnsi="Times New Roman" w:eastAsia="仿宋_GB2312" w:cs="Times New Roman"/>
          <w:sz w:val="30"/>
          <w:szCs w:val="30"/>
        </w:rPr>
        <w:t>6,121,716.43</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基本工资、津贴补贴、奖金、机关事业单位基本养老保险缴费、职业年金缴费、职工基本医疗保险缴费、其他社会保障缴费、住房公积金、退休费、生活补助、其他对个人和家庭的补助。</w:t>
      </w:r>
    </w:p>
    <w:p w14:paraId="3DA097D9">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公用经费</w:t>
      </w:r>
      <w:r>
        <w:rPr>
          <w:rFonts w:hint="eastAsia" w:ascii="Times New Roman" w:hAnsi="Times New Roman" w:eastAsia="仿宋_GB2312" w:cs="Times New Roman"/>
          <w:sz w:val="30"/>
          <w:szCs w:val="30"/>
        </w:rPr>
        <w:t>498,320.68</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办公费、水费、电费、邮电费、取暖费、物业管理费、差旅费、维修(护)费、培训费、劳务费。</w:t>
      </w:r>
    </w:p>
    <w:p w14:paraId="404F043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14:paraId="7F12C838">
      <w:pPr>
        <w:autoSpaceDE w:val="0"/>
        <w:autoSpaceDN w:val="0"/>
        <w:adjustRightInd w:val="0"/>
        <w:spacing w:line="58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天津市蓟州区邦均镇东南道中心小学2023年度无政府性基金预算财政拨款收入、支出和结转结余。</w:t>
      </w:r>
      <w:r>
        <w:rPr>
          <w:rFonts w:hint="eastAsia" w:ascii="Times New Roman" w:hAnsi="Times New Roman" w:eastAsia="仿宋_GB2312" w:cs="仿宋_GB2312"/>
          <w:sz w:val="30"/>
          <w:szCs w:val="30"/>
        </w:rPr>
        <w:tab/>
      </w:r>
    </w:p>
    <w:p w14:paraId="742A833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八、国有资本经营预算财政拨款收支决算情况说明</w:t>
      </w:r>
    </w:p>
    <w:p w14:paraId="1F53AF7B">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天津市蓟州区邦均镇东南道中心小学2023年度无国有资本经营预算财政拨款收入、支出和结转结余。</w:t>
      </w:r>
    </w:p>
    <w:p w14:paraId="62B921E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14:paraId="2DEBB8BF">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10E77854">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5E3BEB21">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4BF0776D">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41A8229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E792715">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2299013D">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6B553DA5">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40BEDD4D">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7C5AF243">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533FBAA5">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342EEA0E">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7FF078B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十、机关运行经费支出情况说明</w:t>
      </w:r>
    </w:p>
    <w:p w14:paraId="702FE8E3">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天津市蓟州区邦均镇东南道中心小学2023年度无机关运行经费。</w:t>
      </w:r>
    </w:p>
    <w:p w14:paraId="04F137D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14:paraId="416ACC8C">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sz w:val="30"/>
          <w:szCs w:val="30"/>
        </w:rPr>
        <w:t>天津市蓟州区邦均镇东南道中心小学2023年度无政府采购支出。</w:t>
      </w:r>
    </w:p>
    <w:p w14:paraId="50E854D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14:paraId="3D3F3052">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天津市蓟州区邦均镇东南道中心小学2023年度无国有资产占有使用情况。</w:t>
      </w:r>
    </w:p>
    <w:p w14:paraId="256D9BB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14:paraId="23F32A6D">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根据预算绩效管理要求，天津市蓟州区邦均镇东南道中心小学2023年度已对1个项目开展绩效自评，涉及金额187,080.45元，自评结果已随部门决算一并公开。</w:t>
      </w:r>
    </w:p>
    <w:p w14:paraId="733CD92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14:paraId="7E3125F2">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2023年度，天津市蓟州区邦均镇东南道中心小学教育支出5,654,058.95元；社会保障和就业支出683,452.08元；卫生健康支出282,526.08元.</w:t>
      </w:r>
    </w:p>
    <w:p w14:paraId="2459D738">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48C956D8">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14:paraId="44D011B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14:paraId="6AD1961B">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0E6E2DB4">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029C0E0">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1A97B78">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VlZjcyZGYwMmI2MDMyYTMwNTc3YjdmYWUwODdiNDMifQ=="/>
  </w:docVars>
  <w:rsids>
    <w:rsidRoot w:val="006A094D"/>
    <w:rsid w:val="00013A12"/>
    <w:rsid w:val="0002687D"/>
    <w:rsid w:val="00047C6F"/>
    <w:rsid w:val="000528EE"/>
    <w:rsid w:val="00070DAA"/>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66689"/>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4AEE"/>
    <w:rsid w:val="00BC763A"/>
    <w:rsid w:val="00BC7D6F"/>
    <w:rsid w:val="00BD3CAC"/>
    <w:rsid w:val="00BF697A"/>
    <w:rsid w:val="00C3054F"/>
    <w:rsid w:val="00C52E77"/>
    <w:rsid w:val="00C65A44"/>
    <w:rsid w:val="00C76AC3"/>
    <w:rsid w:val="00C83EB4"/>
    <w:rsid w:val="00CE2C1C"/>
    <w:rsid w:val="00D4505A"/>
    <w:rsid w:val="00D65B41"/>
    <w:rsid w:val="00DC3234"/>
    <w:rsid w:val="00DC3CD0"/>
    <w:rsid w:val="00DD60B5"/>
    <w:rsid w:val="00E75542"/>
    <w:rsid w:val="00E7602B"/>
    <w:rsid w:val="00E964B2"/>
    <w:rsid w:val="00EA6549"/>
    <w:rsid w:val="00F007FE"/>
    <w:rsid w:val="00F713C5"/>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6F25E1"/>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Char"/>
    <w:basedOn w:val="8"/>
    <w:link w:val="2"/>
    <w:autoRedefine/>
    <w:qFormat/>
    <w:uiPriority w:val="99"/>
    <w:rPr>
      <w:rFonts w:ascii="方正小标宋简体" w:eastAsia="方正小标宋简体"/>
      <w:kern w:val="0"/>
      <w:sz w:val="24"/>
      <w:szCs w:val="24"/>
    </w:rPr>
  </w:style>
  <w:style w:type="character" w:customStyle="1" w:styleId="10">
    <w:name w:val="标题 2 Char"/>
    <w:basedOn w:val="8"/>
    <w:link w:val="3"/>
    <w:autoRedefine/>
    <w:qFormat/>
    <w:uiPriority w:val="99"/>
    <w:rPr>
      <w:rFonts w:ascii="方正小标宋简体" w:eastAsia="方正小标宋简体"/>
      <w:kern w:val="0"/>
      <w:sz w:val="24"/>
      <w:szCs w:val="24"/>
    </w:rPr>
  </w:style>
  <w:style w:type="character" w:customStyle="1" w:styleId="11">
    <w:name w:val="页眉 Char"/>
    <w:basedOn w:val="8"/>
    <w:link w:val="6"/>
    <w:qFormat/>
    <w:uiPriority w:val="99"/>
    <w:rPr>
      <w:sz w:val="18"/>
      <w:szCs w:val="18"/>
    </w:rPr>
  </w:style>
  <w:style w:type="character" w:customStyle="1" w:styleId="12">
    <w:name w:val="页脚 Char"/>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4366</Words>
  <Characters>5025</Characters>
  <Lines>36</Lines>
  <Paragraphs>10</Paragraphs>
  <TotalTime>17</TotalTime>
  <ScaleCrop>false</ScaleCrop>
  <LinksUpToDate>false</LinksUpToDate>
  <CharactersWithSpaces>5057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王志刚</cp:lastModifiedBy>
  <dcterms:modified xsi:type="dcterms:W3CDTF">2024-08-27T04:50:46Z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