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E72FC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58F9BCE">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D851DC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73DA140">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5D627F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17E90B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99161D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25F663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429C120">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天津市蓟州区东施古镇中心幼儿园2023年度部门决算</w:t>
      </w:r>
    </w:p>
    <w:p w14:paraId="2BAA9604">
      <w:pPr>
        <w:autoSpaceDE w:val="0"/>
        <w:autoSpaceDN w:val="0"/>
        <w:adjustRightInd w:val="0"/>
        <w:spacing w:line="580" w:lineRule="exact"/>
        <w:jc w:val="center"/>
        <w:rPr>
          <w:rFonts w:ascii="Times New Roman" w:hAnsi="Times New Roman" w:eastAsia="黑体" w:cs="黑体"/>
          <w:sz w:val="30"/>
          <w:szCs w:val="30"/>
          <w:highlight w:val="none"/>
        </w:rPr>
      </w:pPr>
    </w:p>
    <w:p w14:paraId="68DD8118">
      <w:pPr>
        <w:autoSpaceDE w:val="0"/>
        <w:autoSpaceDN w:val="0"/>
        <w:adjustRightInd w:val="0"/>
        <w:spacing w:line="580" w:lineRule="exact"/>
        <w:jc w:val="center"/>
        <w:rPr>
          <w:rFonts w:ascii="Times New Roman" w:hAnsi="Times New Roman" w:eastAsia="黑体" w:cs="黑体"/>
          <w:sz w:val="30"/>
          <w:szCs w:val="30"/>
          <w:highlight w:val="none"/>
        </w:rPr>
      </w:pPr>
    </w:p>
    <w:p w14:paraId="51BC6DE0">
      <w:pPr>
        <w:autoSpaceDE w:val="0"/>
        <w:autoSpaceDN w:val="0"/>
        <w:adjustRightInd w:val="0"/>
        <w:spacing w:line="580" w:lineRule="exact"/>
        <w:jc w:val="center"/>
        <w:rPr>
          <w:rFonts w:ascii="Times New Roman" w:hAnsi="Times New Roman" w:eastAsia="黑体" w:cs="黑体"/>
          <w:sz w:val="30"/>
          <w:szCs w:val="30"/>
          <w:highlight w:val="none"/>
        </w:rPr>
      </w:pPr>
    </w:p>
    <w:p w14:paraId="4688599B">
      <w:pPr>
        <w:autoSpaceDE w:val="0"/>
        <w:autoSpaceDN w:val="0"/>
        <w:adjustRightInd w:val="0"/>
        <w:spacing w:line="580" w:lineRule="exact"/>
        <w:jc w:val="center"/>
        <w:rPr>
          <w:rFonts w:ascii="Times New Roman" w:hAnsi="Times New Roman" w:eastAsia="黑体" w:cs="黑体"/>
          <w:sz w:val="30"/>
          <w:szCs w:val="30"/>
          <w:highlight w:val="none"/>
        </w:rPr>
      </w:pPr>
    </w:p>
    <w:p w14:paraId="665F7600">
      <w:pPr>
        <w:autoSpaceDE w:val="0"/>
        <w:autoSpaceDN w:val="0"/>
        <w:adjustRightInd w:val="0"/>
        <w:spacing w:line="580" w:lineRule="exact"/>
        <w:jc w:val="center"/>
        <w:rPr>
          <w:rFonts w:ascii="Times New Roman" w:hAnsi="Times New Roman" w:eastAsia="黑体" w:cs="黑体"/>
          <w:sz w:val="30"/>
          <w:szCs w:val="30"/>
          <w:highlight w:val="none"/>
        </w:rPr>
      </w:pPr>
    </w:p>
    <w:p w14:paraId="771B54BB">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78883897">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11DB0630">
      <w:pPr>
        <w:autoSpaceDE w:val="0"/>
        <w:autoSpaceDN w:val="0"/>
        <w:adjustRightInd w:val="0"/>
        <w:spacing w:line="600" w:lineRule="exact"/>
        <w:jc w:val="left"/>
        <w:rPr>
          <w:rFonts w:ascii="Times New Roman" w:hAnsi="Times New Roman" w:eastAsia="黑体" w:cs="黑体"/>
          <w:kern w:val="0"/>
          <w:sz w:val="30"/>
          <w:szCs w:val="30"/>
          <w:highlight w:val="none"/>
        </w:rPr>
      </w:pPr>
    </w:p>
    <w:p w14:paraId="6767DFB5">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159598E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7BE219C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1385DDBD">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38F43E7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2D84E1B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400058F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2FCB27B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099EB3C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6F9437F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7267C97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184D8CB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74361AA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7E855B3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186FD39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7A080C5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485A8DD0">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67491BB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2432270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1A2006B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47C944F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38DFA11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523DA33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5D594C6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010B2CA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0A7A835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4F3C601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2989E59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58FBB74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726FBAC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0598D2C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5FA6DD42">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5BA648B1">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3F8A04D5">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0298E4A7">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5A315011">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为学龄前儿童提供保育和教育服务。承担区域内适龄幼儿入园工作。</w:t>
      </w:r>
    </w:p>
    <w:p w14:paraId="038B3450">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173FDB6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天津市蓟州区东施古镇中心幼儿园内设2个职能科室；下辖0个预算单位。纳入天津市蓟州区东施古镇中心幼儿园2023年度部门决算编制范围的单位包括：</w:t>
      </w:r>
    </w:p>
    <w:p w14:paraId="44B9565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天津市蓟州区东施古镇中心幼儿园</w:t>
      </w:r>
    </w:p>
    <w:p w14:paraId="50382B6E">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5A39EE27">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4784335B">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4876C14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72B4037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6EF5C95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7A66899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3F02C70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4294D62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0AAC3D2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4966743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3CD9E16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02FD2B9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101FDB93">
      <w:pPr>
        <w:keepNext/>
        <w:keepLines/>
        <w:autoSpaceDE w:val="0"/>
        <w:autoSpaceDN w:val="0"/>
        <w:adjustRightInd w:val="0"/>
        <w:spacing w:line="800" w:lineRule="exact"/>
        <w:ind w:firstLine="600"/>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kern w:val="0"/>
          <w:sz w:val="30"/>
          <w:szCs w:val="30"/>
          <w:highlight w:val="none"/>
        </w:rPr>
        <w:t>十一、《项目支出决算表》</w:t>
      </w: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0D5E4C69">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1.天津市蓟州区东施古镇中心幼儿园2023年度政府性基金预算财政拨款收入支出决算表为空表。</w:t>
      </w:r>
    </w:p>
    <w:p w14:paraId="24D37D1A">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2.天津市蓟州区东施古镇中心幼儿园2023年度国有资本经营预算财政拨款收入支出决算表为空表。</w:t>
      </w:r>
    </w:p>
    <w:p w14:paraId="636D00E3">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3.天津市蓟州区东施古镇中心幼儿园2023年度财政拨款“三公”经费支出决算表为空表。</w:t>
      </w:r>
    </w:p>
    <w:p w14:paraId="7B86A904">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3D6BE615">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58227C24">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67DDFF4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4989C02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天津市蓟州区东施古镇中心幼儿园2023年度收入、支出决算总计</w:t>
      </w:r>
      <w:r>
        <w:rPr>
          <w:rFonts w:hint="eastAsia" w:ascii="Times New Roman" w:hAnsi="Times New Roman" w:eastAsia="仿宋_GB2312" w:cs="仿宋_GB2312"/>
          <w:sz w:val="30"/>
          <w:szCs w:val="30"/>
          <w:highlight w:val="none"/>
          <w:lang w:eastAsia="zh-CN"/>
        </w:rPr>
        <w:t>1,667,634.38元，与2022年度相比，收、支总计各增加1,667,634.38元，增长0.0%，</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：天津市蓟州区东施古镇中心幼儿园为新增单位，无上年数据。</w:t>
      </w:r>
    </w:p>
    <w:p w14:paraId="15A7533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1DF735E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天津市蓟州区东施古镇中心幼儿园</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1,667,634.38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增加1,667,634.38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天津市蓟州区东施古镇中心幼儿园为新增单位，无上年数据。</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1,667,634.38</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100.0</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zh-CN" w:eastAsia="zh-CN"/>
        </w:rPr>
        <w:t>。</w:t>
      </w:r>
    </w:p>
    <w:p w14:paraId="1724D05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45492E0E">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天津市蓟州区东施古镇中心幼儿园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1,667,634.38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1,667,634.38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天津市蓟州区东施古镇中心幼儿园为新增单位，无上年数据。</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1,667,634.38元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0552616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3A368658">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天津市蓟州区东施古镇中心幼儿园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1,667,634.38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1,667,634.38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天津市蓟州区东施古镇中心幼儿园为新增单位，无上年数据。</w:t>
      </w:r>
    </w:p>
    <w:p w14:paraId="495C2829">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7F05ED61">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20B456F3">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天津市蓟州区东施古镇中心幼儿园2023年度部门决算一般公共预算财政拨款支出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计1,667,634.38元，占本年支出合计的100.0%，与2022年度相比，一般公共预算财政拨款支出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1,667,634.38元，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：天津市蓟州区东施古镇中心幼儿园为新增单位，无上年数据。</w:t>
      </w:r>
    </w:p>
    <w:p w14:paraId="26085090">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18755AB8">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1,667,634.38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教育支出（类）支出1,535,139.16元，占92.06%。社会保障和就业支出（类）支出93,781.44元，占5.62%。卫生健康支出（类）支出38,713.78元，占2.32%。</w:t>
      </w:r>
    </w:p>
    <w:p w14:paraId="33DB2BF1">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11CA6D72">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1,876,704.00</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1,667,634.38</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88.86%</w:t>
      </w:r>
      <w:r>
        <w:rPr>
          <w:rFonts w:hint="eastAsia" w:ascii="Times New Roman" w:hAnsi="Times New Roman" w:eastAsia="仿宋_GB2312" w:cs="仿宋_GB2312"/>
          <w:kern w:val="0"/>
          <w:sz w:val="30"/>
          <w:szCs w:val="30"/>
          <w:highlight w:val="none"/>
        </w:rPr>
        <w:t>。其中：</w:t>
      </w:r>
    </w:p>
    <w:p w14:paraId="3E954A12">
      <w:pPr>
        <w:numPr>
          <w:ilvl w:val="0"/>
          <w:numId w:val="0"/>
        </w:numPr>
        <w:autoSpaceDE w:val="0"/>
        <w:autoSpaceDN w:val="0"/>
        <w:adjustRightInd w:val="0"/>
        <w:spacing w:line="600" w:lineRule="exact"/>
        <w:ind w:firstLine="720" w:firstLineChars="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kern w:val="2"/>
          <w:sz w:val="30"/>
          <w:szCs w:val="30"/>
          <w:lang w:val="en-US" w:eastAsia="zh-CN" w:bidi="ar-SA"/>
          <w14:ligatures w14:val="standardContextual"/>
        </w:rPr>
        <w:t>1.</w:t>
      </w:r>
      <w:r>
        <w:rPr>
          <w:rFonts w:hint="eastAsia" w:ascii="Times New Roman" w:hAnsi="Times New Roman" w:eastAsia="仿宋_GB2312" w:cs="仿宋_GB2312"/>
          <w:sz w:val="30"/>
          <w:szCs w:val="30"/>
          <w:highlight w:val="none"/>
          <w:lang w:eastAsia="zh-CN"/>
        </w:rPr>
        <w:t>教育支出（类）普通教育（款）学前教育（项）年初预算数为1,751,501.04元，支出决算为1,535,139.16元，完成年初预算的87.65%，决算数小于年初预算数的主要原因是在园幼儿减少经费减少。</w:t>
      </w:r>
    </w:p>
    <w:p w14:paraId="2EFA10EE">
      <w:pPr>
        <w:numPr>
          <w:ilvl w:val="0"/>
          <w:numId w:val="0"/>
        </w:numPr>
        <w:autoSpaceDE w:val="0"/>
        <w:autoSpaceDN w:val="0"/>
        <w:adjustRightInd w:val="0"/>
        <w:spacing w:line="600" w:lineRule="exact"/>
        <w:ind w:firstLine="720" w:firstLineChars="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社会保障和就业支出（类）行政事业单位养老支出（款）机关事业单位基本养老保险缴费支出（项）年初预算为58,919.04元，支出决算为62,520.96元，完成年初预算的106.11%，决算数大于年初预算数的主要原因是在职人员增加缴费增加。</w:t>
      </w:r>
    </w:p>
    <w:p w14:paraId="509D8C0C">
      <w:pPr>
        <w:numPr>
          <w:ilvl w:val="0"/>
          <w:numId w:val="0"/>
        </w:numPr>
        <w:autoSpaceDE w:val="0"/>
        <w:autoSpaceDN w:val="0"/>
        <w:adjustRightInd w:val="0"/>
        <w:spacing w:line="600" w:lineRule="exact"/>
        <w:ind w:firstLine="720" w:firstLineChars="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社会保障和就业支出（类）行政事业单位养老支出（款）机关事业单位职业年金缴费支出（项）年初预算为29,459.52元，支出决算为31,260.48元，完成年初预算的106.11%，决算数大于年初预算数的主要原因是在职人员增加缴费增加。</w:t>
      </w:r>
    </w:p>
    <w:p w14:paraId="61589826">
      <w:pPr>
        <w:numPr>
          <w:ilvl w:val="0"/>
          <w:numId w:val="0"/>
        </w:numPr>
        <w:autoSpaceDE w:val="0"/>
        <w:autoSpaceDN w:val="0"/>
        <w:adjustRightInd w:val="0"/>
        <w:spacing w:line="600" w:lineRule="exact"/>
        <w:ind w:firstLine="720" w:firstLineChars="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4.卫生健康支出（类）行政事业单位医疗支出（款）事业单位医疗（项）年初预算为36,824.40元，支出决算为38,713.78元，完成年初预算的105.13%，决算数大于年初预算数的主要原因是在职人员增加缴费增加。</w:t>
      </w:r>
    </w:p>
    <w:p w14:paraId="288A37B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395D1EE3">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天津市蓟州区东施古镇中心幼儿园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1,667,634.38</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1,667,634.38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天津市蓟州区东施古镇中心幼儿园为新增单位，无上年数据。</w:t>
      </w:r>
      <w:r>
        <w:rPr>
          <w:rFonts w:hint="eastAsia" w:ascii="Times New Roman" w:hAnsi="Times New Roman" w:eastAsia="仿宋_GB2312" w:cs="仿宋_GB2312"/>
          <w:kern w:val="0"/>
          <w:sz w:val="30"/>
          <w:szCs w:val="30"/>
          <w:highlight w:val="none"/>
        </w:rPr>
        <w:t>其中：</w:t>
      </w:r>
    </w:p>
    <w:p w14:paraId="090574ED">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769,444.38</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基本工资、津贴补贴、奖金、绩效工资、机关事业单位基本养老保险缴费、职业年金缴费、职工基本医疗保险缴费、其他社会保障缴费、住房公积金。</w:t>
      </w:r>
    </w:p>
    <w:p w14:paraId="21380549">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898,190.00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办公费、差旅费、维修(护)费、劳务费。</w:t>
      </w:r>
    </w:p>
    <w:p w14:paraId="74BC738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7F060D69">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天津市蓟州区东施古镇中心幼儿园2023年度无政府性基金预算财政拨款收入、支出和结转结余。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71BBB42F">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1B70E1E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天津市蓟州区东施古镇中心幼儿园2023年度无国有资本经营预算财政拨款收入、支出和结转结余。</w:t>
      </w:r>
    </w:p>
    <w:p w14:paraId="328C0D5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6F853C97">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68ACAF4A">
      <w:pPr>
        <w:autoSpaceDE w:val="0"/>
        <w:autoSpaceDN w:val="0"/>
        <w:adjustRightInd w:val="0"/>
        <w:spacing w:line="600" w:lineRule="exact"/>
        <w:ind w:firstLine="600"/>
        <w:jc w:val="left"/>
        <w:rPr>
          <w:rFonts w:hint="eastAsia" w:ascii="Times New Roman" w:hAnsi="Times New Roman" w:eastAsia="仿宋_GB2312" w:cs="Times New Roman"/>
          <w:kern w:val="0"/>
          <w:sz w:val="30"/>
          <w:szCs w:val="30"/>
          <w:highlight w:val="none"/>
          <w:lang w:eastAsia="zh-CN"/>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sz w:val="30"/>
          <w:szCs w:val="30"/>
          <w:lang w:eastAsia="zh-CN"/>
        </w:rPr>
        <w:t>。</w:t>
      </w:r>
    </w:p>
    <w:p w14:paraId="014C1251">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33EB8FA9">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sz w:val="30"/>
          <w:szCs w:val="30"/>
          <w:lang w:eastAsia="zh-CN"/>
        </w:rPr>
        <w:t>。</w:t>
      </w:r>
    </w:p>
    <w:p w14:paraId="20DE33BC">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67ABF15A">
      <w:pPr>
        <w:autoSpaceDE w:val="0"/>
        <w:autoSpaceDN w:val="0"/>
        <w:adjustRightInd w:val="0"/>
        <w:spacing w:line="600" w:lineRule="exact"/>
        <w:ind w:firstLine="600"/>
        <w:jc w:val="left"/>
        <w:rPr>
          <w:rFonts w:hint="eastAsia" w:ascii="Times New Roman" w:hAnsi="Times New Roman" w:eastAsia="仿宋_GB2312" w:cs="Times New Roman"/>
          <w:kern w:val="0"/>
          <w:sz w:val="30"/>
          <w:szCs w:val="30"/>
          <w:highlight w:val="none"/>
          <w:lang w:eastAsia="zh-CN"/>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的主要原因是：其中：</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sz w:val="30"/>
          <w:szCs w:val="30"/>
          <w:lang w:eastAsia="zh-CN"/>
        </w:rPr>
        <w:t>。</w:t>
      </w:r>
    </w:p>
    <w:p w14:paraId="639D7E72">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sz w:val="30"/>
          <w:szCs w:val="30"/>
          <w:lang w:eastAsia="zh-CN"/>
        </w:rPr>
        <w:t>。</w:t>
      </w:r>
    </w:p>
    <w:p w14:paraId="1E35CDDD">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2624725E">
      <w:pPr>
        <w:autoSpaceDE w:val="0"/>
        <w:autoSpaceDN w:val="0"/>
        <w:adjustRightInd w:val="0"/>
        <w:spacing w:line="600" w:lineRule="exact"/>
        <w:ind w:firstLine="600"/>
        <w:jc w:val="left"/>
        <w:rPr>
          <w:rFonts w:hint="eastAsia" w:ascii="Times New Roman" w:hAnsi="Times New Roman" w:eastAsia="仿宋_GB2312" w:cs="仿宋_GB2312"/>
          <w:b/>
          <w:bCs/>
          <w:kern w:val="0"/>
          <w:sz w:val="30"/>
          <w:szCs w:val="30"/>
          <w:highlight w:val="none"/>
          <w:lang w:eastAsia="zh-CN"/>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sz w:val="30"/>
          <w:szCs w:val="30"/>
          <w:lang w:eastAsia="zh-CN"/>
        </w:rPr>
        <w:t>。</w:t>
      </w:r>
    </w:p>
    <w:p w14:paraId="2F950B1C">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3453CD3B">
      <w:pPr>
        <w:autoSpaceDE w:val="0"/>
        <w:autoSpaceDN w:val="0"/>
        <w:adjustRightInd w:val="0"/>
        <w:spacing w:line="600" w:lineRule="exact"/>
        <w:ind w:firstLine="645"/>
        <w:jc w:val="left"/>
        <w:rPr>
          <w:rFonts w:hint="eastAsia" w:ascii="Times New Roman" w:hAnsi="Times New Roman" w:eastAsia="仿宋_GB2312" w:cs="仿宋_GB2312"/>
          <w:kern w:val="0"/>
          <w:sz w:val="30"/>
          <w:szCs w:val="30"/>
          <w:highlight w:val="none"/>
          <w:lang w:eastAsia="zh-CN"/>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bookmarkStart w:id="0" w:name="_GoBack"/>
      <w:bookmarkEnd w:id="0"/>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sz w:val="30"/>
          <w:szCs w:val="30"/>
          <w:lang w:eastAsia="zh-CN"/>
        </w:rPr>
        <w:t>。</w:t>
      </w:r>
    </w:p>
    <w:p w14:paraId="1322E775">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6D5E3048">
      <w:pPr>
        <w:keepNext/>
        <w:keepLines/>
        <w:autoSpaceDE w:val="0"/>
        <w:autoSpaceDN w:val="0"/>
        <w:adjustRightInd w:val="0"/>
        <w:spacing w:line="600" w:lineRule="exact"/>
        <w:ind w:firstLine="602"/>
        <w:jc w:val="left"/>
        <w:outlineLvl w:val="1"/>
        <w:rPr>
          <w:rFonts w:ascii="Times New Roman" w:hAnsi="Times New Roman" w:eastAsia="仿宋_GB2312" w:cs="Times New Roman"/>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1D26253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天津市蓟州区东施古镇中心幼儿园2023年度无机关运行经费。</w:t>
      </w:r>
    </w:p>
    <w:p w14:paraId="4D7E895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78B1194D">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天津市蓟州区东施古镇中心幼儿园2023年度无政府采购支出。</w:t>
      </w:r>
    </w:p>
    <w:p w14:paraId="0B657F0C">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0C425B7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天津市蓟州区东施古镇中心幼儿园2023年度无国有资产占有使用情况。</w:t>
      </w:r>
    </w:p>
    <w:p w14:paraId="2AA43BFF">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7BAF2024">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本单位2023年度没有项目支出，无需开展绩效自评。</w:t>
      </w:r>
    </w:p>
    <w:p w14:paraId="457AD425">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6908003D">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2023年度，天津市蓟州区东施古镇中心幼儿园教育支出1,535,139.16元、社会保障和就业支出</w:t>
      </w:r>
      <w:r>
        <w:rPr>
          <w:rFonts w:hint="eastAsia" w:ascii="Times New Roman" w:hAnsi="Times New Roman" w:eastAsia="仿宋_GB2312" w:cs="仿宋_GB2312"/>
          <w:sz w:val="30"/>
          <w:szCs w:val="30"/>
          <w:lang w:eastAsia="zh-CN"/>
        </w:rPr>
        <w:t>93,781.44</w:t>
      </w:r>
      <w:r>
        <w:rPr>
          <w:rFonts w:hint="eastAsia" w:ascii="Times New Roman" w:hAnsi="Times New Roman" w:eastAsia="仿宋_GB2312" w:cs="仿宋_GB2312"/>
          <w:sz w:val="30"/>
          <w:szCs w:val="30"/>
          <w:highlight w:val="none"/>
          <w:lang w:eastAsia="zh-CN"/>
        </w:rPr>
        <w:t>元、卫生健康支出38,713.78元。</w:t>
      </w:r>
    </w:p>
    <w:p w14:paraId="777EB054">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4D953FBC">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302C0BEF">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4B711409">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60F362D6">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4165C6CF">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D72EF19">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embedRegular r:id="rId1" w:fontKey="{DEF5424B-4F57-4655-8C26-250052872F2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embedRegular r:id="rId2" w:fontKey="{3F9FF4D9-A1A2-4BF5-AA99-964CB1511782}"/>
  </w:font>
  <w:font w:name="方正小标宋简体">
    <w:panose1 w:val="02000000000000000000"/>
    <w:charset w:val="86"/>
    <w:family w:val="auto"/>
    <w:pitch w:val="default"/>
    <w:sig w:usb0="00000001" w:usb1="08000000" w:usb2="00000000" w:usb3="00000000" w:csb0="00040000" w:csb1="00000000"/>
    <w:embedRegular r:id="rId3" w:fontKey="{B9F6AD7E-FB5E-4CD0-BD9B-B14E75E3B236}"/>
  </w:font>
  <w:font w:name="仿宋_GB2312">
    <w:altName w:val="仿宋"/>
    <w:panose1 w:val="02010609030101010101"/>
    <w:charset w:val="86"/>
    <w:family w:val="modern"/>
    <w:pitch w:val="default"/>
    <w:sig w:usb0="00000000" w:usb1="00000000" w:usb2="00000010" w:usb3="00000000" w:csb0="00040000" w:csb1="00000000"/>
    <w:embedRegular r:id="rId4" w:fontKey="{DF0B620F-530D-428B-972B-E596FC57E15C}"/>
  </w:font>
  <w:font w:name="楷体">
    <w:panose1 w:val="02010609060101010101"/>
    <w:charset w:val="86"/>
    <w:family w:val="modern"/>
    <w:pitch w:val="default"/>
    <w:sig w:usb0="800002BF" w:usb1="38CF7CFA" w:usb2="00000016" w:usb3="00000000" w:csb0="00040001" w:csb1="00000000"/>
    <w:embedRegular r:id="rId5" w:fontKey="{99ACF749-D7B8-4D7C-A8B1-DAF6872E9AF5}"/>
  </w:font>
  <w:font w:name="楷体_GB2312">
    <w:altName w:val="楷体"/>
    <w:panose1 w:val="00000000000000000000"/>
    <w:charset w:val="86"/>
    <w:family w:val="modern"/>
    <w:pitch w:val="default"/>
    <w:sig w:usb0="00000000" w:usb1="00000000" w:usb2="00000010" w:usb3="00000000" w:csb0="00040000" w:csb1="00000000"/>
    <w:embedRegular r:id="rId6" w:fontKey="{3D84A50C-0659-41D6-B0F4-B130F5B513A8}"/>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5OTBkYWVmZjFmYTQ0ODEwYjMzYjFjN2QxYzc1MD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A564CC"/>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4E3A06"/>
    <w:rsid w:val="23736675"/>
    <w:rsid w:val="24B227A0"/>
    <w:rsid w:val="25BA7C7E"/>
    <w:rsid w:val="2666570F"/>
    <w:rsid w:val="26DB4B05"/>
    <w:rsid w:val="271B299E"/>
    <w:rsid w:val="27DD7C53"/>
    <w:rsid w:val="284E3F62"/>
    <w:rsid w:val="28612632"/>
    <w:rsid w:val="2A924D25"/>
    <w:rsid w:val="2BC20F83"/>
    <w:rsid w:val="2C800474"/>
    <w:rsid w:val="2C8F0671"/>
    <w:rsid w:val="2D5A0475"/>
    <w:rsid w:val="2D5F65C7"/>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5637BC"/>
    <w:rsid w:val="3EB42189"/>
    <w:rsid w:val="3EC62D97"/>
    <w:rsid w:val="3EEF0B4C"/>
    <w:rsid w:val="3EF16375"/>
    <w:rsid w:val="3F2006FA"/>
    <w:rsid w:val="3F6845A7"/>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4050</Words>
  <Characters>4748</Characters>
  <Lines>82</Lines>
  <Paragraphs>23</Paragraphs>
  <TotalTime>28</TotalTime>
  <ScaleCrop>false</ScaleCrop>
  <LinksUpToDate>false</LinksUpToDate>
  <CharactersWithSpaces>4772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浮白</cp:lastModifiedBy>
  <dcterms:modified xsi:type="dcterms:W3CDTF">2024-09-04T07:50:48Z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