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814" w:rsidRDefault="000F4814">
      <w:pPr>
        <w:autoSpaceDE w:val="0"/>
        <w:autoSpaceDN w:val="0"/>
        <w:adjustRightInd w:val="0"/>
        <w:jc w:val="center"/>
        <w:rPr>
          <w:rFonts w:ascii="Times New Roman" w:eastAsia="方正小标宋简体" w:hAnsi="Times New Roman" w:cs="方正小标宋简体"/>
          <w:kern w:val="0"/>
          <w:sz w:val="48"/>
          <w:szCs w:val="48"/>
          <w:lang w:val="zh-CN"/>
        </w:rPr>
      </w:pPr>
    </w:p>
    <w:p w:rsidR="000F4814" w:rsidRDefault="000F4814">
      <w:pPr>
        <w:autoSpaceDE w:val="0"/>
        <w:autoSpaceDN w:val="0"/>
        <w:adjustRightInd w:val="0"/>
        <w:jc w:val="center"/>
        <w:rPr>
          <w:rFonts w:ascii="Times New Roman" w:eastAsia="方正小标宋简体" w:hAnsi="Times New Roman" w:cs="方正小标宋简体"/>
          <w:kern w:val="0"/>
          <w:sz w:val="48"/>
          <w:szCs w:val="48"/>
          <w:lang w:val="zh-CN"/>
        </w:rPr>
      </w:pPr>
    </w:p>
    <w:p w:rsidR="000F4814" w:rsidRDefault="000F4814">
      <w:pPr>
        <w:autoSpaceDE w:val="0"/>
        <w:autoSpaceDN w:val="0"/>
        <w:adjustRightInd w:val="0"/>
        <w:jc w:val="center"/>
        <w:rPr>
          <w:rFonts w:ascii="Times New Roman" w:eastAsia="方正小标宋简体" w:hAnsi="Times New Roman" w:cs="方正小标宋简体"/>
          <w:kern w:val="0"/>
          <w:sz w:val="48"/>
          <w:szCs w:val="48"/>
          <w:lang w:val="zh-CN"/>
        </w:rPr>
      </w:pPr>
    </w:p>
    <w:p w:rsidR="000F4814" w:rsidRDefault="000F4814">
      <w:pPr>
        <w:autoSpaceDE w:val="0"/>
        <w:autoSpaceDN w:val="0"/>
        <w:adjustRightInd w:val="0"/>
        <w:jc w:val="center"/>
        <w:rPr>
          <w:rFonts w:ascii="Times New Roman" w:eastAsia="方正小标宋简体" w:hAnsi="Times New Roman" w:cs="方正小标宋简体"/>
          <w:kern w:val="0"/>
          <w:sz w:val="48"/>
          <w:szCs w:val="48"/>
          <w:lang w:val="zh-CN"/>
        </w:rPr>
      </w:pPr>
    </w:p>
    <w:p w:rsidR="000F4814" w:rsidRDefault="000F4814">
      <w:pPr>
        <w:autoSpaceDE w:val="0"/>
        <w:autoSpaceDN w:val="0"/>
        <w:adjustRightInd w:val="0"/>
        <w:jc w:val="center"/>
        <w:rPr>
          <w:rFonts w:ascii="Times New Roman" w:eastAsia="方正小标宋简体" w:hAnsi="Times New Roman" w:cs="方正小标宋简体"/>
          <w:kern w:val="0"/>
          <w:sz w:val="48"/>
          <w:szCs w:val="48"/>
          <w:lang w:val="zh-CN"/>
        </w:rPr>
      </w:pPr>
    </w:p>
    <w:p w:rsidR="000F4814" w:rsidRDefault="000F4814">
      <w:pPr>
        <w:autoSpaceDE w:val="0"/>
        <w:autoSpaceDN w:val="0"/>
        <w:adjustRightInd w:val="0"/>
        <w:jc w:val="center"/>
        <w:rPr>
          <w:rFonts w:ascii="Times New Roman" w:eastAsia="方正小标宋简体" w:hAnsi="Times New Roman" w:cs="方正小标宋简体"/>
          <w:kern w:val="0"/>
          <w:sz w:val="48"/>
          <w:szCs w:val="48"/>
          <w:lang w:val="zh-CN"/>
        </w:rPr>
      </w:pPr>
    </w:p>
    <w:p w:rsidR="000F4814" w:rsidRDefault="000F4814">
      <w:pPr>
        <w:autoSpaceDE w:val="0"/>
        <w:autoSpaceDN w:val="0"/>
        <w:adjustRightInd w:val="0"/>
        <w:jc w:val="center"/>
        <w:rPr>
          <w:rFonts w:ascii="Times New Roman" w:eastAsia="方正小标宋简体" w:hAnsi="Times New Roman" w:cs="方正小标宋简体"/>
          <w:kern w:val="0"/>
          <w:sz w:val="48"/>
          <w:szCs w:val="48"/>
          <w:lang w:val="zh-CN"/>
        </w:rPr>
      </w:pPr>
    </w:p>
    <w:p w:rsidR="000F4814" w:rsidRDefault="000F4814">
      <w:pPr>
        <w:autoSpaceDE w:val="0"/>
        <w:autoSpaceDN w:val="0"/>
        <w:adjustRightInd w:val="0"/>
        <w:jc w:val="center"/>
        <w:rPr>
          <w:rFonts w:ascii="Times New Roman" w:eastAsia="方正小标宋简体" w:hAnsi="Times New Roman" w:cs="方正小标宋简体"/>
          <w:kern w:val="0"/>
          <w:sz w:val="48"/>
          <w:szCs w:val="48"/>
          <w:lang w:val="zh-CN"/>
        </w:rPr>
      </w:pPr>
    </w:p>
    <w:p w:rsidR="000F4814" w:rsidRDefault="002A09F5">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州区白涧镇天平</w:t>
      </w:r>
      <w:proofErr w:type="gramStart"/>
      <w:r>
        <w:rPr>
          <w:rFonts w:ascii="Times New Roman" w:eastAsia="方正小标宋简体" w:hAnsi="Times New Roman" w:cs="方正小标宋简体" w:hint="eastAsia"/>
          <w:kern w:val="0"/>
          <w:sz w:val="48"/>
          <w:szCs w:val="48"/>
          <w:lang w:val="zh-CN"/>
        </w:rPr>
        <w:t>庄中心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0F4814" w:rsidRDefault="000F4814">
      <w:pPr>
        <w:autoSpaceDE w:val="0"/>
        <w:autoSpaceDN w:val="0"/>
        <w:adjustRightInd w:val="0"/>
        <w:spacing w:line="580" w:lineRule="exact"/>
        <w:jc w:val="center"/>
        <w:rPr>
          <w:rFonts w:ascii="Times New Roman" w:eastAsia="黑体" w:hAnsi="Times New Roman" w:cs="黑体"/>
          <w:sz w:val="30"/>
          <w:szCs w:val="30"/>
        </w:rPr>
      </w:pPr>
    </w:p>
    <w:p w:rsidR="000F4814" w:rsidRDefault="000F4814">
      <w:pPr>
        <w:autoSpaceDE w:val="0"/>
        <w:autoSpaceDN w:val="0"/>
        <w:adjustRightInd w:val="0"/>
        <w:spacing w:line="580" w:lineRule="exact"/>
        <w:jc w:val="center"/>
        <w:rPr>
          <w:rFonts w:ascii="Times New Roman" w:eastAsia="黑体" w:hAnsi="Times New Roman" w:cs="黑体"/>
          <w:sz w:val="30"/>
          <w:szCs w:val="30"/>
        </w:rPr>
      </w:pPr>
    </w:p>
    <w:p w:rsidR="000F4814" w:rsidRDefault="000F4814">
      <w:pPr>
        <w:autoSpaceDE w:val="0"/>
        <w:autoSpaceDN w:val="0"/>
        <w:adjustRightInd w:val="0"/>
        <w:spacing w:line="580" w:lineRule="exact"/>
        <w:jc w:val="center"/>
        <w:rPr>
          <w:rFonts w:ascii="Times New Roman" w:eastAsia="黑体" w:hAnsi="Times New Roman" w:cs="黑体"/>
          <w:sz w:val="30"/>
          <w:szCs w:val="30"/>
        </w:rPr>
      </w:pPr>
    </w:p>
    <w:p w:rsidR="000F4814" w:rsidRDefault="000F4814">
      <w:pPr>
        <w:autoSpaceDE w:val="0"/>
        <w:autoSpaceDN w:val="0"/>
        <w:adjustRightInd w:val="0"/>
        <w:spacing w:line="580" w:lineRule="exact"/>
        <w:jc w:val="center"/>
        <w:rPr>
          <w:rFonts w:ascii="Times New Roman" w:eastAsia="黑体" w:hAnsi="Times New Roman" w:cs="黑体"/>
          <w:sz w:val="30"/>
          <w:szCs w:val="30"/>
        </w:rPr>
      </w:pPr>
    </w:p>
    <w:p w:rsidR="000F4814" w:rsidRDefault="000F4814">
      <w:pPr>
        <w:autoSpaceDE w:val="0"/>
        <w:autoSpaceDN w:val="0"/>
        <w:adjustRightInd w:val="0"/>
        <w:spacing w:line="580" w:lineRule="exact"/>
        <w:jc w:val="center"/>
        <w:rPr>
          <w:rFonts w:ascii="Times New Roman" w:eastAsia="黑体" w:hAnsi="Times New Roman" w:cs="黑体"/>
          <w:sz w:val="30"/>
          <w:szCs w:val="30"/>
        </w:rPr>
      </w:pPr>
    </w:p>
    <w:p w:rsidR="000F4814" w:rsidRDefault="002A09F5">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0F4814" w:rsidRDefault="002A09F5">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0F4814" w:rsidRDefault="000F4814">
      <w:pPr>
        <w:autoSpaceDE w:val="0"/>
        <w:autoSpaceDN w:val="0"/>
        <w:adjustRightInd w:val="0"/>
        <w:spacing w:line="600" w:lineRule="exact"/>
        <w:jc w:val="left"/>
        <w:rPr>
          <w:rFonts w:ascii="Times New Roman" w:eastAsia="黑体" w:hAnsi="Times New Roman" w:cs="黑体"/>
          <w:kern w:val="0"/>
          <w:sz w:val="30"/>
          <w:szCs w:val="30"/>
        </w:rPr>
      </w:pPr>
    </w:p>
    <w:p w:rsidR="000F4814" w:rsidRDefault="002A09F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0F4814" w:rsidRDefault="002A09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0F4814" w:rsidRDefault="002A09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0F4814" w:rsidRDefault="002A09F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0F4814" w:rsidRDefault="002A09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0F4814" w:rsidRDefault="002A09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0F4814" w:rsidRDefault="002A09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0F4814" w:rsidRDefault="002A09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0F4814" w:rsidRDefault="002A09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0F4814" w:rsidRDefault="002A09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0F4814" w:rsidRDefault="002A09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0F4814" w:rsidRDefault="002A09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0F4814" w:rsidRDefault="002A09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0F4814" w:rsidRDefault="002A09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0F4814" w:rsidRDefault="002A09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0F4814" w:rsidRDefault="002A09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0F4814" w:rsidRDefault="002A09F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0F4814" w:rsidRDefault="002A09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0F4814" w:rsidRDefault="002A09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0F4814" w:rsidRDefault="002A09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0F4814" w:rsidRDefault="002A09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0F4814" w:rsidRDefault="002A09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0F4814" w:rsidRDefault="002A09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0F4814" w:rsidRDefault="002A09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0F4814" w:rsidRDefault="002A09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0F4814" w:rsidRDefault="002A09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0F4814" w:rsidRDefault="002A09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0F4814" w:rsidRDefault="002A09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0F4814" w:rsidRDefault="002A09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0F4814" w:rsidRDefault="002A09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0F4814" w:rsidRDefault="002A09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0F4814" w:rsidRDefault="002A09F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0F4814" w:rsidRDefault="002A09F5">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0F4814" w:rsidRDefault="002A09F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0F4814" w:rsidRDefault="002A09F5">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0F4814" w:rsidRDefault="002A09F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小学全面负责实施小学义务教育，促进基础教育发展。小学学历教育（相关社会服务）</w:t>
      </w:r>
    </w:p>
    <w:p w:rsidR="000F4814" w:rsidRDefault="002A09F5">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0F4814" w:rsidRDefault="002A09F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0F4814" w:rsidRDefault="002A09F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p>
    <w:p w:rsidR="000F4814" w:rsidRDefault="002A09F5">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0F4814" w:rsidRDefault="002A09F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0F4814" w:rsidRDefault="000F4814">
      <w:pPr>
        <w:autoSpaceDE w:val="0"/>
        <w:autoSpaceDN w:val="0"/>
        <w:adjustRightInd w:val="0"/>
        <w:spacing w:line="600" w:lineRule="exact"/>
        <w:jc w:val="left"/>
        <w:rPr>
          <w:rFonts w:ascii="Times New Roman" w:eastAsia="方正小标宋简体" w:hAnsi="Times New Roman" w:cs="Times New Roman"/>
          <w:kern w:val="0"/>
          <w:sz w:val="24"/>
          <w:szCs w:val="24"/>
        </w:rPr>
      </w:pPr>
    </w:p>
    <w:p w:rsidR="000F4814" w:rsidRDefault="002A09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0F4814" w:rsidRDefault="002A09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0F4814" w:rsidRDefault="002A09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0F4814" w:rsidRDefault="002A09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0F4814" w:rsidRDefault="002A09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0F4814" w:rsidRDefault="002A09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0F4814" w:rsidRDefault="002A09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0F4814" w:rsidRDefault="002A09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0F4814" w:rsidRDefault="002A09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0F4814" w:rsidRDefault="002A09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0F4814" w:rsidRDefault="002A09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0F4814" w:rsidRDefault="002A09F5">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2A09F5" w:rsidRDefault="002A09F5">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t xml:space="preserve">             </w:t>
      </w:r>
    </w:p>
    <w:p w:rsidR="002A09F5" w:rsidRDefault="002A09F5">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t xml:space="preserve">           </w:t>
      </w:r>
    </w:p>
    <w:p w:rsidR="002A09F5" w:rsidRDefault="002A09F5">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t xml:space="preserve">     </w:t>
      </w:r>
    </w:p>
    <w:p w:rsidR="000F4814" w:rsidRDefault="002A09F5">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0F4814" w:rsidRDefault="000F4814">
      <w:pPr>
        <w:autoSpaceDE w:val="0"/>
        <w:autoSpaceDN w:val="0"/>
        <w:adjustRightInd w:val="0"/>
        <w:spacing w:line="600" w:lineRule="exact"/>
        <w:ind w:firstLine="601"/>
        <w:jc w:val="left"/>
        <w:rPr>
          <w:rFonts w:ascii="Times New Roman" w:eastAsia="仿宋_GB2312" w:hAnsi="Times New Roman" w:cs="仿宋_GB2312"/>
          <w:sz w:val="30"/>
          <w:szCs w:val="30"/>
        </w:rPr>
      </w:pPr>
    </w:p>
    <w:p w:rsidR="000F4814" w:rsidRDefault="002A09F5">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0F4814" w:rsidRDefault="000F4814">
      <w:pPr>
        <w:autoSpaceDE w:val="0"/>
        <w:autoSpaceDN w:val="0"/>
        <w:adjustRightInd w:val="0"/>
        <w:spacing w:line="580" w:lineRule="exact"/>
        <w:ind w:firstLine="600"/>
        <w:jc w:val="left"/>
        <w:rPr>
          <w:rFonts w:ascii="Times New Roman" w:eastAsia="黑体" w:hAnsi="Times New Roman" w:cs="黑体"/>
          <w:sz w:val="30"/>
          <w:szCs w:val="30"/>
          <w:lang w:val="zh-CN"/>
        </w:rPr>
      </w:pPr>
    </w:p>
    <w:p w:rsidR="000F4814" w:rsidRDefault="002A09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0F4814" w:rsidRDefault="002A09F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州区白涧镇天平</w:t>
      </w:r>
      <w:proofErr w:type="gramStart"/>
      <w:r>
        <w:rPr>
          <w:rFonts w:ascii="Times New Roman" w:eastAsia="仿宋_GB2312" w:hAnsi="Times New Roman" w:cs="仿宋_GB2312" w:hint="eastAsia"/>
          <w:sz w:val="30"/>
          <w:szCs w:val="30"/>
          <w:lang w:val="zh-CN"/>
        </w:rPr>
        <w:t>庄中心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5,183,974.22</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1,024,129.67</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16.5%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年人员经费减少。</w:t>
      </w:r>
    </w:p>
    <w:p w:rsidR="000F4814" w:rsidRDefault="002A09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0F4814" w:rsidRDefault="002A09F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5,183,974.22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992,626.67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年公用经费减少，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年人员经费减少。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w:t>
      </w:r>
      <w:r>
        <w:rPr>
          <w:rFonts w:ascii="Times New Roman" w:eastAsia="仿宋_GB2312" w:hAnsi="Times New Roman" w:cs="仿宋_GB2312"/>
          <w:sz w:val="30"/>
          <w:szCs w:val="30"/>
          <w:lang w:val="zh-CN"/>
        </w:rPr>
        <w:lastRenderedPageBreak/>
        <w:t>财政拨款收入</w:t>
      </w:r>
      <w:r>
        <w:rPr>
          <w:rFonts w:ascii="Times New Roman" w:eastAsia="仿宋_GB2312" w:hAnsi="Times New Roman" w:cs="Times New Roman" w:hint="eastAsia"/>
          <w:sz w:val="30"/>
          <w:szCs w:val="30"/>
        </w:rPr>
        <w:t>5,049,448.22</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97.4</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134,526.00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2.6%</w:t>
      </w:r>
      <w:r>
        <w:rPr>
          <w:rFonts w:ascii="Times New Roman" w:eastAsia="仿宋_GB2312" w:hAnsi="Times New Roman" w:cs="仿宋_GB2312" w:hint="eastAsia"/>
          <w:sz w:val="30"/>
          <w:szCs w:val="30"/>
          <w:lang w:val="zh-CN"/>
        </w:rPr>
        <w:t>。</w:t>
      </w:r>
    </w:p>
    <w:p w:rsidR="000F4814" w:rsidRDefault="002A09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0F4814" w:rsidRDefault="002A09F5">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5,183,974.22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1,024,129.67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年公用经费减少，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年人员经费减少。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5,183,974.22</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0F4814" w:rsidRDefault="002A09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0F4814" w:rsidRDefault="002A09F5">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5,049,448.22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1,077,213.17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17.58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年人员经费减少。</w:t>
      </w:r>
    </w:p>
    <w:p w:rsidR="000F4814" w:rsidRDefault="002A09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0F4814" w:rsidRDefault="002A09F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0F4814" w:rsidRDefault="002A09F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w:t>
      </w:r>
      <w:r>
        <w:rPr>
          <w:rFonts w:ascii="Times New Roman" w:eastAsia="仿宋_GB2312" w:hAnsi="Times New Roman" w:cs="仿宋_GB2312" w:hint="eastAsia"/>
          <w:sz w:val="30"/>
          <w:szCs w:val="30"/>
        </w:rPr>
        <w:lastRenderedPageBreak/>
        <w:t>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5,049,448.22</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97.4%</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1,077,213.17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17.58%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年人员经费减少。</w:t>
      </w:r>
    </w:p>
    <w:p w:rsidR="000F4814" w:rsidRDefault="002A09F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0F4814" w:rsidRDefault="002A09F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5,049,448.22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5,049448.22</w:t>
      </w:r>
      <w:r>
        <w:rPr>
          <w:rFonts w:ascii="Times New Roman" w:eastAsia="仿宋_GB2312" w:hAnsi="Times New Roman" w:cs="仿宋_GB2312" w:hint="eastAsia"/>
          <w:sz w:val="30"/>
          <w:szCs w:val="30"/>
        </w:rPr>
        <w:t>元，主要用于以下方面：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5,049448.22</w:t>
      </w:r>
      <w:r>
        <w:rPr>
          <w:rFonts w:ascii="Times New Roman" w:eastAsia="仿宋_GB2312" w:hAnsi="Times New Roman" w:cs="仿宋_GB2312" w:hint="eastAsia"/>
          <w:sz w:val="30"/>
          <w:szCs w:val="30"/>
        </w:rPr>
        <w:t>元，主要用于以下方面：教育支出（类）支出</w:t>
      </w:r>
      <w:r>
        <w:rPr>
          <w:rFonts w:ascii="Times New Roman" w:eastAsia="仿宋_GB2312" w:hAnsi="Times New Roman" w:cs="仿宋_GB2312" w:hint="eastAsia"/>
          <w:sz w:val="30"/>
          <w:szCs w:val="30"/>
        </w:rPr>
        <w:t>4,399,827.60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84.47%</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554875.2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10.99%</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229271.42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4.54%</w:t>
      </w:r>
      <w:r>
        <w:rPr>
          <w:rFonts w:ascii="Times New Roman" w:eastAsia="仿宋_GB2312" w:hAnsi="Times New Roman" w:cs="仿宋_GB2312" w:hint="eastAsia"/>
          <w:sz w:val="30"/>
          <w:szCs w:val="30"/>
        </w:rPr>
        <w:t>。</w:t>
      </w:r>
    </w:p>
    <w:p w:rsidR="000F4814" w:rsidRDefault="002A09F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0F4814" w:rsidRDefault="002A09F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4,954,907.32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5,049,448.22</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101.91%</w:t>
      </w:r>
      <w:r>
        <w:rPr>
          <w:rFonts w:ascii="Times New Roman" w:eastAsia="仿宋_GB2312" w:hAnsi="Times New Roman" w:cs="仿宋_GB2312" w:hint="eastAsia"/>
          <w:kern w:val="0"/>
          <w:sz w:val="30"/>
          <w:szCs w:val="30"/>
        </w:rPr>
        <w:t>。其中：</w:t>
      </w:r>
    </w:p>
    <w:p w:rsidR="002A09F5" w:rsidRDefault="002A09F5">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教育支出（类）普通教育支出（款）初中教育（项）年初预算为</w:t>
      </w:r>
      <w:r>
        <w:rPr>
          <w:rFonts w:ascii="Times New Roman" w:eastAsia="仿宋_GB2312" w:hAnsi="Times New Roman" w:cs="仿宋_GB2312" w:hint="eastAsia"/>
          <w:sz w:val="30"/>
          <w:szCs w:val="30"/>
        </w:rPr>
        <w:t>4142343.4,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4,265301.6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102.97%</w:t>
      </w:r>
      <w:r>
        <w:rPr>
          <w:rFonts w:ascii="Times New Roman" w:eastAsia="仿宋_GB2312" w:hAnsi="Times New Roman" w:cs="仿宋_GB2312" w:hint="eastAsia"/>
          <w:sz w:val="30"/>
          <w:szCs w:val="30"/>
        </w:rPr>
        <w:t>，决算数大于年初预算数的主要原因是基本工资调标，人员工资增加，发放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p>
    <w:p w:rsidR="002A09F5" w:rsidRDefault="002A09F5">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社会保障和就业支出（类）行政事业单位养老支出（款）机关事业单位基本养老保险缴费支出（项）、社会保障和就业支出（类）行政事业单位养老支出（款）机关事业单位职业年金缴费支出（项）</w:t>
      </w:r>
      <w:r>
        <w:rPr>
          <w:rFonts w:ascii="Times New Roman" w:eastAsia="仿宋_GB2312" w:hAnsi="Times New Roman" w:cs="仿宋_GB2312" w:hint="eastAsia"/>
          <w:sz w:val="30"/>
          <w:szCs w:val="30"/>
        </w:rPr>
        <w:lastRenderedPageBreak/>
        <w:t>年初预算</w:t>
      </w:r>
      <w:r>
        <w:rPr>
          <w:rFonts w:ascii="Times New Roman" w:eastAsia="仿宋_GB2312" w:hAnsi="Times New Roman" w:cs="仿宋_GB2312" w:hint="eastAsia"/>
          <w:sz w:val="30"/>
          <w:szCs w:val="30"/>
        </w:rPr>
        <w:t>数为</w:t>
      </w:r>
      <w:r>
        <w:rPr>
          <w:rFonts w:ascii="Times New Roman" w:eastAsia="仿宋_GB2312" w:hAnsi="Times New Roman" w:cs="仿宋_GB2312" w:hint="eastAsia"/>
          <w:sz w:val="30"/>
          <w:szCs w:val="30"/>
        </w:rPr>
        <w:t>554019.08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554875.2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100.15%</w:t>
      </w:r>
      <w:r>
        <w:rPr>
          <w:rFonts w:ascii="Times New Roman" w:eastAsia="仿宋_GB2312" w:hAnsi="Times New Roman" w:cs="仿宋_GB2312" w:hint="eastAsia"/>
          <w:sz w:val="30"/>
          <w:szCs w:val="30"/>
        </w:rPr>
        <w:t>，决算数大于年初预算数的主要原因是在职人员基数调整有变化。</w:t>
      </w:r>
    </w:p>
    <w:p w:rsidR="000F4814" w:rsidRDefault="002A09F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卫生健康支出（类）行政事业单位医疗支出（款）事业单位医疗（项）年初预算数</w:t>
      </w:r>
      <w:r>
        <w:rPr>
          <w:rFonts w:ascii="Times New Roman" w:eastAsia="仿宋_GB2312" w:hAnsi="Times New Roman" w:cs="仿宋_GB2312" w:hint="eastAsia"/>
          <w:sz w:val="30"/>
          <w:szCs w:val="30"/>
        </w:rPr>
        <w:t>258544.08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229271.42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88.76%</w:t>
      </w:r>
      <w:r>
        <w:rPr>
          <w:rFonts w:ascii="Times New Roman" w:eastAsia="仿宋_GB2312" w:hAnsi="Times New Roman" w:cs="仿宋_GB2312" w:hint="eastAsia"/>
          <w:sz w:val="30"/>
          <w:szCs w:val="30"/>
        </w:rPr>
        <w:t>，决算数小于年初预算数的主要原因是在职人员基数调整有变化。</w:t>
      </w:r>
    </w:p>
    <w:p w:rsidR="000F4814" w:rsidRDefault="002A09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0F4814" w:rsidRDefault="002A09F5">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5,049,448.2</w:t>
      </w:r>
      <w:r>
        <w:rPr>
          <w:rFonts w:ascii="Times New Roman" w:eastAsia="仿宋_GB2312" w:hAnsi="Times New Roman" w:cs="Times New Roman" w:hint="eastAsia"/>
          <w:sz w:val="30"/>
          <w:szCs w:val="30"/>
        </w:rPr>
        <w:t>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1,077,213.17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年公用经费减少，人员经费减少。</w:t>
      </w:r>
      <w:r>
        <w:rPr>
          <w:rFonts w:ascii="Times New Roman" w:eastAsia="仿宋_GB2312" w:hAnsi="Times New Roman" w:cs="仿宋_GB2312" w:hint="eastAsia"/>
          <w:kern w:val="0"/>
          <w:sz w:val="30"/>
          <w:szCs w:val="30"/>
        </w:rPr>
        <w:t>其中：</w:t>
      </w:r>
    </w:p>
    <w:p w:rsidR="000F4814" w:rsidRDefault="002A09F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4,732,919.02</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基本工资、津贴补贴、绩效工资、机关事业单位基本养老保险缴费、职业年金缴费、职工基本医疗保险缴费、奖金、住房公积金、退休费、其他社会保障缴费、生活补助、其他工资福利支出。</w:t>
      </w:r>
    </w:p>
    <w:p w:rsidR="000F4814" w:rsidRDefault="002A09F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316,529.20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办公费、印刷费、电费、邮电费、取暖费、差旅费、维修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费、培训费、劳务费、其他交通费用。</w:t>
      </w:r>
    </w:p>
    <w:p w:rsidR="000F4814" w:rsidRDefault="002A09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0F4814" w:rsidRDefault="002A09F5">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w:t>
      </w:r>
      <w:r>
        <w:rPr>
          <w:rFonts w:ascii="Times New Roman" w:eastAsia="仿宋_GB2312" w:hAnsi="Times New Roman" w:cs="仿宋_GB2312" w:hint="eastAsia"/>
          <w:sz w:val="30"/>
          <w:szCs w:val="30"/>
        </w:rPr>
        <w:lastRenderedPageBreak/>
        <w:t>预算财政拨款收入、支出和结转结余。</w:t>
      </w:r>
      <w:r>
        <w:rPr>
          <w:rFonts w:ascii="Times New Roman" w:eastAsia="仿宋_GB2312" w:hAnsi="Times New Roman" w:cs="仿宋_GB2312" w:hint="eastAsia"/>
          <w:sz w:val="30"/>
          <w:szCs w:val="30"/>
        </w:rPr>
        <w:tab/>
      </w:r>
    </w:p>
    <w:p w:rsidR="000F4814" w:rsidRDefault="002A09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0F4814" w:rsidRDefault="002A09F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p>
    <w:p w:rsidR="000F4814" w:rsidRDefault="002A09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2A09F5" w:rsidRDefault="002A09F5" w:rsidP="002A09F5">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2A09F5" w:rsidRDefault="002A09F5" w:rsidP="002A09F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2A09F5" w:rsidRDefault="002A09F5" w:rsidP="002A09F5">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2A09F5" w:rsidRDefault="002A09F5" w:rsidP="002A09F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2A09F5" w:rsidRDefault="002A09F5" w:rsidP="002A09F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2A09F5" w:rsidRDefault="002A09F5" w:rsidP="002A09F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2A09F5" w:rsidRDefault="002A09F5" w:rsidP="002A09F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2A09F5" w:rsidRDefault="002A09F5" w:rsidP="002A09F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A09F5" w:rsidRDefault="002A09F5" w:rsidP="002A09F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2A09F5" w:rsidRDefault="002A09F5" w:rsidP="002A09F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A09F5" w:rsidRDefault="002A09F5" w:rsidP="002A09F5">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0F4814" w:rsidRDefault="002A09F5" w:rsidP="002A09F5">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0F4814" w:rsidRDefault="002A09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0F4814" w:rsidRDefault="002A09F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0F4814" w:rsidRDefault="002A09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十一、政府采购支出情况说明</w:t>
      </w:r>
    </w:p>
    <w:p w:rsidR="000F4814" w:rsidRDefault="002A09F5">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0F4814" w:rsidRDefault="002A09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0F4814" w:rsidRDefault="002A09F5">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天津市蓟州区白涧镇天平庄中心小学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0F4814" w:rsidRDefault="002A09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0F4814" w:rsidRDefault="002A09F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0F4814" w:rsidRDefault="002A09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0F4814" w:rsidRDefault="002A09F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小学教育支出</w:t>
      </w:r>
      <w:r>
        <w:rPr>
          <w:rFonts w:ascii="Times New Roman" w:eastAsia="仿宋_GB2312" w:hAnsi="Times New Roman" w:cs="仿宋_GB2312" w:hint="eastAsia"/>
          <w:sz w:val="30"/>
          <w:szCs w:val="30"/>
        </w:rPr>
        <w:t>4399827.6</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554875.2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229271.42</w:t>
      </w:r>
      <w:r>
        <w:rPr>
          <w:rFonts w:ascii="Times New Roman" w:eastAsia="仿宋_GB2312" w:hAnsi="Times New Roman" w:cs="仿宋_GB2312" w:hint="eastAsia"/>
          <w:sz w:val="30"/>
          <w:szCs w:val="30"/>
        </w:rPr>
        <w:t>元。</w:t>
      </w:r>
    </w:p>
    <w:p w:rsidR="000F4814" w:rsidRDefault="000F481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0F4814" w:rsidRDefault="002A09F5">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0F4814" w:rsidRDefault="002A09F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0F4814" w:rsidRDefault="000F481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0F4814" w:rsidRDefault="002A09F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0F4814" w:rsidRDefault="002A09F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0F4814" w:rsidRDefault="002A09F5">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0F481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0F4814"/>
    <w:rsid w:val="00127EFA"/>
    <w:rsid w:val="00142888"/>
    <w:rsid w:val="00152EEB"/>
    <w:rsid w:val="00153077"/>
    <w:rsid w:val="00167CB7"/>
    <w:rsid w:val="001A0E4F"/>
    <w:rsid w:val="001B5C3C"/>
    <w:rsid w:val="001C0399"/>
    <w:rsid w:val="001D587E"/>
    <w:rsid w:val="002124F6"/>
    <w:rsid w:val="00264B59"/>
    <w:rsid w:val="002A09F5"/>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735</Words>
  <Characters>4193</Characters>
  <Application>Microsoft Office Word</Application>
  <DocSecurity>0</DocSecurity>
  <Lines>34</Lines>
  <Paragraphs>9</Paragraphs>
  <ScaleCrop>false</ScaleCrop>
  <Company>HP Inc.</Company>
  <LinksUpToDate>false</LinksUpToDate>
  <CharactersWithSpaces>4919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