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D944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A802A0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2E0155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CC98BFE">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968A9A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37F7DC92">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076D4C8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167515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79610D62">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天津市蓟州区下仓镇</w:t>
      </w:r>
      <w:r>
        <w:rPr>
          <w:rFonts w:hint="eastAsia" w:ascii="Times New Roman" w:hAnsi="Times New Roman" w:eastAsia="方正小标宋简体" w:cs="方正小标宋简体"/>
          <w:kern w:val="0"/>
          <w:sz w:val="48"/>
          <w:szCs w:val="48"/>
          <w:highlight w:val="none"/>
          <w:lang w:val="en-US" w:eastAsia="zh-CN"/>
        </w:rPr>
        <w:t>大杨家</w:t>
      </w:r>
      <w:r>
        <w:rPr>
          <w:rFonts w:hint="eastAsia" w:ascii="Times New Roman" w:hAnsi="Times New Roman" w:eastAsia="方正小标宋简体" w:cs="方正小标宋简体"/>
          <w:kern w:val="0"/>
          <w:sz w:val="48"/>
          <w:szCs w:val="48"/>
          <w:highlight w:val="none"/>
          <w:lang w:val="zh-CN"/>
        </w:rPr>
        <w:t>庄初级中学2023年度部门决算</w:t>
      </w:r>
    </w:p>
    <w:p w14:paraId="272860E0">
      <w:pPr>
        <w:autoSpaceDE w:val="0"/>
        <w:autoSpaceDN w:val="0"/>
        <w:adjustRightInd w:val="0"/>
        <w:spacing w:line="580" w:lineRule="exact"/>
        <w:jc w:val="center"/>
        <w:rPr>
          <w:rFonts w:ascii="Times New Roman" w:hAnsi="Times New Roman" w:eastAsia="黑体" w:cs="黑体"/>
          <w:sz w:val="30"/>
          <w:szCs w:val="30"/>
          <w:highlight w:val="none"/>
        </w:rPr>
      </w:pPr>
    </w:p>
    <w:p w14:paraId="3B13B6E2">
      <w:pPr>
        <w:autoSpaceDE w:val="0"/>
        <w:autoSpaceDN w:val="0"/>
        <w:adjustRightInd w:val="0"/>
        <w:spacing w:line="580" w:lineRule="exact"/>
        <w:jc w:val="center"/>
        <w:rPr>
          <w:rFonts w:ascii="Times New Roman" w:hAnsi="Times New Roman" w:eastAsia="黑体" w:cs="黑体"/>
          <w:sz w:val="30"/>
          <w:szCs w:val="30"/>
          <w:highlight w:val="none"/>
        </w:rPr>
      </w:pPr>
    </w:p>
    <w:p w14:paraId="6F1D6A69">
      <w:pPr>
        <w:autoSpaceDE w:val="0"/>
        <w:autoSpaceDN w:val="0"/>
        <w:adjustRightInd w:val="0"/>
        <w:spacing w:line="580" w:lineRule="exact"/>
        <w:jc w:val="center"/>
        <w:rPr>
          <w:rFonts w:ascii="Times New Roman" w:hAnsi="Times New Roman" w:eastAsia="黑体" w:cs="黑体"/>
          <w:sz w:val="30"/>
          <w:szCs w:val="30"/>
          <w:highlight w:val="none"/>
        </w:rPr>
      </w:pPr>
    </w:p>
    <w:p w14:paraId="6A4ECF5D">
      <w:pPr>
        <w:autoSpaceDE w:val="0"/>
        <w:autoSpaceDN w:val="0"/>
        <w:adjustRightInd w:val="0"/>
        <w:spacing w:line="580" w:lineRule="exact"/>
        <w:jc w:val="center"/>
        <w:rPr>
          <w:rFonts w:ascii="Times New Roman" w:hAnsi="Times New Roman" w:eastAsia="黑体" w:cs="黑体"/>
          <w:sz w:val="30"/>
          <w:szCs w:val="30"/>
          <w:highlight w:val="none"/>
        </w:rPr>
      </w:pPr>
    </w:p>
    <w:p w14:paraId="07521426">
      <w:pPr>
        <w:autoSpaceDE w:val="0"/>
        <w:autoSpaceDN w:val="0"/>
        <w:adjustRightInd w:val="0"/>
        <w:spacing w:line="580" w:lineRule="exact"/>
        <w:jc w:val="center"/>
        <w:rPr>
          <w:rFonts w:ascii="Times New Roman" w:hAnsi="Times New Roman" w:eastAsia="黑体" w:cs="黑体"/>
          <w:sz w:val="30"/>
          <w:szCs w:val="30"/>
          <w:highlight w:val="none"/>
        </w:rPr>
      </w:pPr>
    </w:p>
    <w:p w14:paraId="0956E58D">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15897579">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4002150">
      <w:pPr>
        <w:autoSpaceDE w:val="0"/>
        <w:autoSpaceDN w:val="0"/>
        <w:adjustRightInd w:val="0"/>
        <w:spacing w:line="600" w:lineRule="exact"/>
        <w:jc w:val="left"/>
        <w:rPr>
          <w:rFonts w:ascii="Times New Roman" w:hAnsi="Times New Roman" w:eastAsia="黑体" w:cs="黑体"/>
          <w:kern w:val="0"/>
          <w:sz w:val="30"/>
          <w:szCs w:val="30"/>
          <w:highlight w:val="none"/>
        </w:rPr>
      </w:pPr>
    </w:p>
    <w:p w14:paraId="412E319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5771917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0C022CA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7C466465">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14B813B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4CA7171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700A58D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50954E1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4829CE6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743959A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3E10ED2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562DF8B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138FFA3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67AA39A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24B7696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3CAB434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6674DD69">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72A0364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279301E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24AAAB7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2AA615E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4691110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1322744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689A341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3F2AAD5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56A0B36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61BAEA3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5149EDD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0B60FA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482615F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1206F3E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638CF69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7082DEDA">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32EA9886">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00F4AA56">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5D327E39">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（二）研究学生教育发展规律。</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（三）统筹管理和指导全校的义务教育；负责全校教育工作。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（四）负责管理教育经费；落实筹措教育经费的各项措施。</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（五）主管全校教师工作。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（六）负责学籍管理工作；组织指导教育招生考试工作。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（七）指导校内各级各类学校的思想政治工作、德育工作、体育与艺术教育工作及国防教育工作。</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（八）指导推广普通话。</w:t>
      </w:r>
    </w:p>
    <w:p w14:paraId="7A64B167">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73DFC42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庄初级中学内设4个职能科室；下辖0个预算单位。纳入天津市蓟州区下仓镇大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庄初级中学2023年度部门决算编制范围的单位包括：</w:t>
      </w:r>
    </w:p>
    <w:p w14:paraId="536BA70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 xml:space="preserve">庄初级中学 </w:t>
      </w:r>
    </w:p>
    <w:p w14:paraId="34F2F647">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06F9FCC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092B76A8">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6205B1C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4CA3058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2059E12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5CC0A34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71B4E4A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1DE5AA16">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21F1342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33BDC09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78A2E3C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7C66F95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42E2121">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7F15B0B0">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09997AE4">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 2023年度政府性基金预算财政拨款收入支出决算表为空表。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2.天津市蓟州区下仓镇大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 2023年度国有资本经营预算财政拨款收入支出决算表为空表。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3.天津市蓟州区下仓镇大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 2023年度一般公共预算财政拨款“三公”经费支出决算表为空表”。</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4.天津市蓟州区下仓镇大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庄初级中学 2023年度项目支出决算表为空表。</w:t>
      </w:r>
    </w:p>
    <w:p w14:paraId="7BC84BFC">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4AF517F7">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49E67ED">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1A705403">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65E4519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天津市蓟州区下仓镇</w:t>
      </w:r>
      <w:r>
        <w:rPr>
          <w:rFonts w:hint="eastAsia" w:ascii="Times New Roman" w:hAnsi="Times New Roman" w:eastAsia="仿宋_GB2312" w:cs="仿宋_GB2312"/>
          <w:sz w:val="30"/>
          <w:szCs w:val="30"/>
          <w:highlight w:val="none"/>
          <w:lang w:eastAsia="zh-CN"/>
        </w:rPr>
        <w:t>大</w:t>
      </w:r>
      <w:r>
        <w:rPr>
          <w:rFonts w:hint="eastAsia" w:ascii="Times New Roman" w:hAnsi="Times New Roman" w:eastAsia="仿宋_GB2312" w:cs="仿宋_GB2312"/>
          <w:sz w:val="30"/>
          <w:szCs w:val="30"/>
          <w:highlight w:val="none"/>
          <w:lang w:val="en-US" w:eastAsia="zh-CN"/>
        </w:rPr>
        <w:t>杨家</w:t>
      </w:r>
      <w:r>
        <w:rPr>
          <w:rFonts w:hint="eastAsia" w:ascii="Times New Roman" w:hAnsi="Times New Roman" w:eastAsia="仿宋_GB2312" w:cs="仿宋_GB2312"/>
          <w:sz w:val="30"/>
          <w:szCs w:val="30"/>
          <w:highlight w:val="none"/>
          <w:lang w:eastAsia="zh-CN"/>
        </w:rPr>
        <w:t>庄</w:t>
      </w:r>
      <w:r>
        <w:rPr>
          <w:rFonts w:hint="eastAsia" w:ascii="Times New Roman" w:hAnsi="Times New Roman" w:eastAsia="仿宋_GB2312" w:cs="仿宋_GB2312"/>
          <w:sz w:val="30"/>
          <w:szCs w:val="30"/>
          <w:highlight w:val="none"/>
          <w:lang w:val="zh-CN" w:eastAsia="zh-CN"/>
        </w:rPr>
        <w:t>初级中学2023年度收入、支出决算总计</w:t>
      </w:r>
      <w:r>
        <w:rPr>
          <w:rFonts w:hint="eastAsia" w:ascii="Times New Roman" w:hAnsi="Times New Roman" w:eastAsia="仿宋_GB2312" w:cs="仿宋_GB2312"/>
          <w:sz w:val="30"/>
          <w:szCs w:val="30"/>
          <w:highlight w:val="none"/>
          <w:lang w:eastAsia="zh-CN"/>
        </w:rPr>
        <w:t>8972057.35元，与2022年度相比，收、支总计各减少321332.29元，下降3.46%，</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：1、人员</w:t>
      </w:r>
      <w:r>
        <w:rPr>
          <w:rFonts w:hint="eastAsia" w:ascii="Times New Roman" w:hAnsi="Times New Roman" w:eastAsia="仿宋_GB2312" w:cs="仿宋_GB2312"/>
          <w:sz w:val="30"/>
          <w:szCs w:val="30"/>
          <w:highlight w:val="none"/>
          <w:lang w:val="en-US" w:eastAsia="zh-CN"/>
        </w:rPr>
        <w:t>退休</w:t>
      </w:r>
      <w:r>
        <w:rPr>
          <w:rFonts w:hint="eastAsia" w:ascii="Times New Roman" w:hAnsi="Times New Roman" w:eastAsia="仿宋_GB2312" w:cs="仿宋_GB2312"/>
          <w:sz w:val="30"/>
          <w:szCs w:val="30"/>
          <w:highlight w:val="none"/>
          <w:lang w:eastAsia="zh-CN"/>
        </w:rPr>
        <w:t>，人员经费减少。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2、学生减少，公用经费减少。</w:t>
      </w:r>
    </w:p>
    <w:p w14:paraId="7EAC073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66B599B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天津市蓟州区下仓镇大杨家庄初级中学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8972057.35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减少270120.79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1、人员</w:t>
      </w:r>
      <w:r>
        <w:rPr>
          <w:rFonts w:hint="eastAsia" w:ascii="Times New Roman" w:hAnsi="Times New Roman" w:eastAsia="仿宋_GB2312" w:cs="仿宋_GB2312"/>
          <w:kern w:val="0"/>
          <w:sz w:val="30"/>
          <w:szCs w:val="30"/>
          <w:highlight w:val="none"/>
          <w:lang w:val="en-US" w:eastAsia="zh-CN"/>
        </w:rPr>
        <w:t>退休</w:t>
      </w:r>
      <w:r>
        <w:rPr>
          <w:rFonts w:hint="eastAsia" w:ascii="Times New Roman" w:hAnsi="Times New Roman" w:eastAsia="仿宋_GB2312" w:cs="仿宋_GB2312"/>
          <w:kern w:val="0"/>
          <w:sz w:val="30"/>
          <w:szCs w:val="30"/>
          <w:highlight w:val="none"/>
          <w:lang w:eastAsia="zh-CN"/>
        </w:rPr>
        <w:t>，人员经费减少。2、学生减少，公用经费减少。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8838969.85</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98.52</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133087.5元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w:t>
      </w:r>
      <w:r>
        <w:rPr>
          <w:rFonts w:hint="eastAsia" w:ascii="Times New Roman" w:hAnsi="Times New Roman" w:eastAsia="仿宋_GB2312" w:cs="仿宋_GB2312"/>
          <w:sz w:val="30"/>
          <w:szCs w:val="30"/>
          <w:highlight w:val="none"/>
          <w:lang w:val="en-US" w:eastAsia="zh-CN"/>
        </w:rPr>
        <w:t>48</w:t>
      </w:r>
      <w:r>
        <w:rPr>
          <w:rFonts w:hint="eastAsia" w:ascii="Times New Roman" w:hAnsi="Times New Roman" w:eastAsia="仿宋_GB2312" w:cs="仿宋_GB2312"/>
          <w:sz w:val="30"/>
          <w:szCs w:val="30"/>
          <w:highlight w:val="none"/>
          <w:lang w:val="zh-CN"/>
        </w:rPr>
        <w:t>%</w:t>
      </w:r>
      <w:r>
        <w:rPr>
          <w:rFonts w:hint="eastAsia" w:ascii="Times New Roman" w:hAnsi="Times New Roman" w:eastAsia="仿宋_GB2312" w:cs="仿宋_GB2312"/>
          <w:sz w:val="30"/>
          <w:szCs w:val="30"/>
          <w:highlight w:val="none"/>
          <w:lang w:val="zh-CN" w:eastAsia="zh-CN"/>
        </w:rPr>
        <w:t>。</w:t>
      </w:r>
    </w:p>
    <w:p w14:paraId="7BD2512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75B6B311">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天津市蓟州区下仓镇大杨家庄初级中学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8972057.35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321332.29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1、人员</w:t>
      </w:r>
      <w:r>
        <w:rPr>
          <w:rFonts w:hint="eastAsia" w:ascii="Times New Roman" w:hAnsi="Times New Roman" w:eastAsia="仿宋_GB2312" w:cs="仿宋_GB2312"/>
          <w:kern w:val="0"/>
          <w:sz w:val="30"/>
          <w:szCs w:val="30"/>
          <w:highlight w:val="none"/>
          <w:lang w:val="en-US" w:eastAsia="zh-CN"/>
        </w:rPr>
        <w:t>退休</w:t>
      </w:r>
      <w:r>
        <w:rPr>
          <w:rFonts w:hint="eastAsia" w:ascii="Times New Roman" w:hAnsi="Times New Roman" w:eastAsia="仿宋_GB2312" w:cs="仿宋_GB2312"/>
          <w:kern w:val="0"/>
          <w:sz w:val="30"/>
          <w:szCs w:val="30"/>
          <w:highlight w:val="none"/>
          <w:lang w:eastAsia="zh-CN"/>
        </w:rPr>
        <w:t>，人员经费减少。2、学生减少，公用经费减少。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8972057.35元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1BAA1C6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3CD9E31E">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天津市蓟州区下仓镇大杨家庄初级中学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8838969.85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304813.29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下降3.33</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1、人员</w:t>
      </w:r>
      <w:r>
        <w:rPr>
          <w:rFonts w:hint="eastAsia" w:ascii="Times New Roman" w:hAnsi="Times New Roman" w:eastAsia="仿宋_GB2312" w:cs="仿宋_GB2312"/>
          <w:sz w:val="30"/>
          <w:szCs w:val="30"/>
          <w:highlight w:val="none"/>
          <w:lang w:val="en-US" w:eastAsia="zh-CN"/>
        </w:rPr>
        <w:t>退休</w:t>
      </w:r>
      <w:r>
        <w:rPr>
          <w:rFonts w:hint="eastAsia" w:ascii="Times New Roman" w:hAnsi="Times New Roman" w:eastAsia="仿宋_GB2312" w:cs="仿宋_GB2312"/>
          <w:sz w:val="30"/>
          <w:szCs w:val="30"/>
          <w:highlight w:val="none"/>
          <w:lang w:eastAsia="zh-CN"/>
        </w:rPr>
        <w:t>，人员经费减少。2、学生减少，公用经费减少。</w:t>
      </w:r>
    </w:p>
    <w:p w14:paraId="2FFA9AB4">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017106B6">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5B7DB487">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天津市蓟州区下仓镇大杨家庄初级中学2023年度部门决算一般公共预算财政拨款支出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计8838969.85元，占本年支出合计的98.52%，与2022年度相比，一般公共预算财政拨款支出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304813.29元，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3.33%，</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：1、人员</w:t>
      </w:r>
      <w:r>
        <w:rPr>
          <w:rFonts w:hint="eastAsia" w:ascii="Times New Roman" w:hAnsi="Times New Roman" w:eastAsia="仿宋_GB2312" w:cs="仿宋_GB2312"/>
          <w:sz w:val="30"/>
          <w:szCs w:val="30"/>
          <w:highlight w:val="none"/>
          <w:lang w:val="en-US" w:eastAsia="zh-CN"/>
        </w:rPr>
        <w:t>退休</w:t>
      </w:r>
      <w:r>
        <w:rPr>
          <w:rFonts w:hint="eastAsia" w:ascii="Times New Roman" w:hAnsi="Times New Roman" w:eastAsia="仿宋_GB2312" w:cs="仿宋_GB2312"/>
          <w:sz w:val="30"/>
          <w:szCs w:val="30"/>
          <w:highlight w:val="none"/>
          <w:lang w:eastAsia="zh-CN"/>
        </w:rPr>
        <w:t>，人员经费减少。2、学生减少，公用经费减少。</w:t>
      </w:r>
    </w:p>
    <w:p w14:paraId="47C27124">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51087368">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8838969.85</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教育支出7568429.57元，占8</w:t>
      </w:r>
      <w:r>
        <w:rPr>
          <w:rFonts w:hint="eastAsia" w:ascii="Times New Roman" w:hAnsi="Times New Roman" w:eastAsia="仿宋_GB2312" w:cs="仿宋_GB2312"/>
          <w:sz w:val="30"/>
          <w:szCs w:val="30"/>
          <w:highlight w:val="none"/>
          <w:lang w:val="en-US" w:eastAsia="zh-CN"/>
        </w:rPr>
        <w:t>5.63</w:t>
      </w:r>
      <w:r>
        <w:rPr>
          <w:rFonts w:hint="eastAsia" w:ascii="Times New Roman" w:hAnsi="Times New Roman" w:eastAsia="仿宋_GB2312" w:cs="仿宋_GB2312"/>
          <w:sz w:val="30"/>
          <w:szCs w:val="30"/>
          <w:highlight w:val="none"/>
          <w:lang w:eastAsia="zh-CN"/>
        </w:rPr>
        <w:t>%；社会保障和就业支出993247.44元，占11.</w:t>
      </w:r>
      <w:r>
        <w:rPr>
          <w:rFonts w:hint="eastAsia" w:ascii="Times New Roman" w:hAnsi="Times New Roman" w:eastAsia="仿宋_GB2312" w:cs="仿宋_GB2312"/>
          <w:sz w:val="30"/>
          <w:szCs w:val="30"/>
          <w:highlight w:val="none"/>
          <w:lang w:val="en-US" w:eastAsia="zh-CN"/>
        </w:rPr>
        <w:t>24</w:t>
      </w:r>
      <w:r>
        <w:rPr>
          <w:rFonts w:hint="eastAsia" w:ascii="Times New Roman" w:hAnsi="Times New Roman" w:eastAsia="仿宋_GB2312" w:cs="仿宋_GB2312"/>
          <w:sz w:val="30"/>
          <w:szCs w:val="30"/>
          <w:highlight w:val="none"/>
          <w:lang w:eastAsia="zh-CN"/>
        </w:rPr>
        <w:t>%；卫生健康支出410380.34元，占</w:t>
      </w:r>
      <w:r>
        <w:rPr>
          <w:rFonts w:hint="eastAsia" w:ascii="Times New Roman" w:hAnsi="Times New Roman" w:eastAsia="仿宋_GB2312" w:cs="仿宋_GB2312"/>
          <w:sz w:val="30"/>
          <w:szCs w:val="30"/>
          <w:highlight w:val="none"/>
          <w:lang w:val="en-US" w:eastAsia="zh-CN"/>
        </w:rPr>
        <w:t>3.13</w:t>
      </w:r>
      <w:r>
        <w:rPr>
          <w:rFonts w:hint="eastAsia" w:ascii="Times New Roman" w:hAnsi="Times New Roman" w:eastAsia="仿宋_GB2312" w:cs="仿宋_GB2312"/>
          <w:sz w:val="30"/>
          <w:szCs w:val="30"/>
          <w:highlight w:val="none"/>
          <w:lang w:eastAsia="zh-CN"/>
        </w:rPr>
        <w:t>%。</w:t>
      </w:r>
    </w:p>
    <w:p w14:paraId="3370E070">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38BB5053">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8959339.88</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8838969.85</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98.66%</w:t>
      </w:r>
      <w:r>
        <w:rPr>
          <w:rFonts w:hint="eastAsia" w:ascii="Times New Roman" w:hAnsi="Times New Roman" w:eastAsia="仿宋_GB2312" w:cs="仿宋_GB2312"/>
          <w:kern w:val="0"/>
          <w:sz w:val="30"/>
          <w:szCs w:val="30"/>
          <w:highlight w:val="none"/>
        </w:rPr>
        <w:t>。其中：</w:t>
      </w:r>
    </w:p>
    <w:p w14:paraId="6D8EC341">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1. 教育支出（类）普通教育（款）初中教育（项）年初预算为</w:t>
      </w:r>
      <w:r>
        <w:rPr>
          <w:rFonts w:hint="eastAsia" w:ascii="Times New Roman" w:hAnsi="Times New Roman" w:eastAsia="仿宋_GB2312" w:cs="仿宋_GB2312"/>
          <w:sz w:val="30"/>
          <w:szCs w:val="30"/>
          <w:highlight w:val="none"/>
          <w:lang w:val="en-US" w:eastAsia="zh-CN"/>
        </w:rPr>
        <w:t>7495660.28</w:t>
      </w:r>
      <w:r>
        <w:rPr>
          <w:rFonts w:hint="eastAsia" w:ascii="Times New Roman" w:hAnsi="Times New Roman" w:eastAsia="仿宋_GB2312" w:cs="仿宋_GB2312"/>
          <w:sz w:val="30"/>
          <w:szCs w:val="30"/>
          <w:highlight w:val="none"/>
          <w:lang w:eastAsia="zh-CN"/>
        </w:rPr>
        <w:t xml:space="preserve"> 元，支出决算为 7568429.57 元，完成年初预算的10</w:t>
      </w:r>
      <w:r>
        <w:rPr>
          <w:rFonts w:hint="eastAsia" w:ascii="Times New Roman" w:hAnsi="Times New Roman" w:eastAsia="仿宋_GB2312" w:cs="仿宋_GB2312"/>
          <w:sz w:val="30"/>
          <w:szCs w:val="30"/>
          <w:highlight w:val="none"/>
          <w:lang w:val="en-US" w:eastAsia="zh-CN"/>
        </w:rPr>
        <w:t>0.97</w:t>
      </w:r>
      <w:r>
        <w:rPr>
          <w:rFonts w:hint="eastAsia" w:ascii="Times New Roman" w:hAnsi="Times New Roman" w:eastAsia="仿宋_GB2312" w:cs="仿宋_GB2312"/>
          <w:sz w:val="30"/>
          <w:szCs w:val="30"/>
          <w:highlight w:val="none"/>
          <w:lang w:eastAsia="zh-CN"/>
        </w:rPr>
        <w:t xml:space="preserve"> %，决算数大于年初预算数的主要原因是2023年九月新入职</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人，教师待遇提高。</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2. 社会保障和就业支出（类）行政事业单位养老支出（款）机关事业单位基本养老保险缴费支出（项）年初预算为 </w:t>
      </w:r>
      <w:r>
        <w:rPr>
          <w:rFonts w:hint="eastAsia" w:ascii="Times New Roman" w:hAnsi="Times New Roman" w:eastAsia="仿宋_GB2312" w:cs="仿宋_GB2312"/>
          <w:sz w:val="30"/>
          <w:szCs w:val="30"/>
          <w:highlight w:val="none"/>
          <w:lang w:val="en-US" w:eastAsia="zh-CN"/>
        </w:rPr>
        <w:t>688790.4</w:t>
      </w:r>
      <w:r>
        <w:rPr>
          <w:rFonts w:hint="eastAsia" w:ascii="Times New Roman" w:hAnsi="Times New Roman" w:eastAsia="仿宋_GB2312" w:cs="仿宋_GB2312"/>
          <w:sz w:val="30"/>
          <w:szCs w:val="30"/>
          <w:highlight w:val="none"/>
          <w:lang w:eastAsia="zh-CN"/>
        </w:rPr>
        <w:t xml:space="preserve">元，支出决算为662164.96元，完成年初预算的 </w:t>
      </w:r>
      <w:r>
        <w:rPr>
          <w:rFonts w:hint="eastAsia" w:ascii="Times New Roman" w:hAnsi="Times New Roman" w:eastAsia="仿宋_GB2312" w:cs="仿宋_GB2312"/>
          <w:sz w:val="30"/>
          <w:szCs w:val="30"/>
          <w:highlight w:val="none"/>
          <w:lang w:val="en-US" w:eastAsia="zh-CN"/>
        </w:rPr>
        <w:t>96.13</w:t>
      </w:r>
      <w:r>
        <w:rPr>
          <w:rFonts w:hint="eastAsia" w:ascii="Times New Roman" w:hAnsi="Times New Roman" w:eastAsia="仿宋_GB2312" w:cs="仿宋_GB2312"/>
          <w:sz w:val="30"/>
          <w:szCs w:val="30"/>
          <w:highlight w:val="none"/>
          <w:lang w:eastAsia="zh-CN"/>
        </w:rPr>
        <w:t>%，决算数</w:t>
      </w:r>
      <w:r>
        <w:rPr>
          <w:rFonts w:hint="eastAsia" w:ascii="Times New Roman" w:hAnsi="Times New Roman" w:eastAsia="仿宋_GB2312" w:cs="仿宋_GB2312"/>
          <w:sz w:val="30"/>
          <w:szCs w:val="30"/>
          <w:highlight w:val="none"/>
          <w:lang w:val="en-US" w:eastAsia="zh-CN"/>
        </w:rPr>
        <w:t>小</w:t>
      </w:r>
      <w:r>
        <w:rPr>
          <w:rFonts w:hint="eastAsia" w:ascii="Times New Roman" w:hAnsi="Times New Roman" w:eastAsia="仿宋_GB2312" w:cs="仿宋_GB2312"/>
          <w:sz w:val="30"/>
          <w:szCs w:val="30"/>
          <w:highlight w:val="none"/>
          <w:lang w:eastAsia="zh-CN"/>
        </w:rPr>
        <w:t>于年初预算数的主要原因是2023年九月新入职</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人，教师待遇提高，</w:t>
      </w:r>
      <w:r>
        <w:rPr>
          <w:rFonts w:hint="eastAsia" w:ascii="Times New Roman" w:hAnsi="Times New Roman" w:eastAsia="仿宋_GB2312" w:cs="仿宋_GB2312"/>
          <w:sz w:val="30"/>
          <w:szCs w:val="30"/>
          <w:highlight w:val="none"/>
          <w:lang w:val="en-US" w:eastAsia="zh-CN"/>
        </w:rPr>
        <w:t>退休教师3人</w:t>
      </w:r>
      <w:r>
        <w:rPr>
          <w:rFonts w:hint="eastAsia" w:ascii="Times New Roman" w:hAnsi="Times New Roman" w:eastAsia="仿宋_GB2312" w:cs="仿宋_GB2312"/>
          <w:sz w:val="30"/>
          <w:szCs w:val="30"/>
          <w:highlight w:val="none"/>
          <w:lang w:eastAsia="zh-CN"/>
        </w:rPr>
        <w:t xml:space="preserve">。 </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3. 社会保障和就业支出（类）行政事业单位养老支出（款）机关事业单位职业年金缴费支出（项）年初预算为 </w:t>
      </w:r>
      <w:r>
        <w:rPr>
          <w:rFonts w:hint="eastAsia" w:ascii="Times New Roman" w:hAnsi="Times New Roman" w:eastAsia="仿宋_GB2312" w:cs="仿宋_GB2312"/>
          <w:sz w:val="30"/>
          <w:szCs w:val="30"/>
          <w:highlight w:val="none"/>
          <w:lang w:val="en-US" w:eastAsia="zh-CN"/>
        </w:rPr>
        <w:t>344395.2</w:t>
      </w:r>
      <w:r>
        <w:rPr>
          <w:rFonts w:hint="eastAsia" w:ascii="Times New Roman" w:hAnsi="Times New Roman" w:eastAsia="仿宋_GB2312" w:cs="仿宋_GB2312"/>
          <w:sz w:val="30"/>
          <w:szCs w:val="30"/>
          <w:highlight w:val="none"/>
          <w:lang w:eastAsia="zh-CN"/>
        </w:rPr>
        <w:t xml:space="preserve">元，支出决算为 331082.48元，完成年初预算的 </w:t>
      </w:r>
      <w:r>
        <w:rPr>
          <w:rFonts w:hint="eastAsia" w:ascii="Times New Roman" w:hAnsi="Times New Roman" w:eastAsia="仿宋_GB2312" w:cs="仿宋_GB2312"/>
          <w:sz w:val="30"/>
          <w:szCs w:val="30"/>
          <w:highlight w:val="none"/>
          <w:lang w:val="en-US" w:eastAsia="zh-CN"/>
        </w:rPr>
        <w:t>96.13</w:t>
      </w:r>
      <w:r>
        <w:rPr>
          <w:rFonts w:hint="eastAsia" w:ascii="Times New Roman" w:hAnsi="Times New Roman" w:eastAsia="仿宋_GB2312" w:cs="仿宋_GB2312"/>
          <w:sz w:val="30"/>
          <w:szCs w:val="30"/>
          <w:highlight w:val="none"/>
          <w:lang w:eastAsia="zh-CN"/>
        </w:rPr>
        <w:t>%，决算数</w:t>
      </w:r>
      <w:r>
        <w:rPr>
          <w:rFonts w:hint="eastAsia" w:ascii="Times New Roman" w:hAnsi="Times New Roman" w:eastAsia="仿宋_GB2312" w:cs="仿宋_GB2312"/>
          <w:sz w:val="30"/>
          <w:szCs w:val="30"/>
          <w:highlight w:val="none"/>
          <w:lang w:val="en-US" w:eastAsia="zh-CN"/>
        </w:rPr>
        <w:t>小</w:t>
      </w:r>
      <w:r>
        <w:rPr>
          <w:rFonts w:hint="eastAsia" w:ascii="Times New Roman" w:hAnsi="Times New Roman" w:eastAsia="仿宋_GB2312" w:cs="仿宋_GB2312"/>
          <w:sz w:val="30"/>
          <w:szCs w:val="30"/>
          <w:highlight w:val="none"/>
          <w:lang w:eastAsia="zh-CN"/>
        </w:rPr>
        <w:t>于年初预算数的主要原因是2023年九月新入职</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人，教师待遇提高，</w:t>
      </w:r>
      <w:r>
        <w:rPr>
          <w:rFonts w:hint="eastAsia" w:ascii="Times New Roman" w:hAnsi="Times New Roman" w:eastAsia="仿宋_GB2312" w:cs="仿宋_GB2312"/>
          <w:sz w:val="30"/>
          <w:szCs w:val="30"/>
          <w:highlight w:val="none"/>
          <w:lang w:val="en-US" w:eastAsia="zh-CN"/>
        </w:rPr>
        <w:t>退休教师3人</w:t>
      </w:r>
      <w:r>
        <w:rPr>
          <w:rFonts w:hint="eastAsia" w:ascii="Times New Roman" w:hAnsi="Times New Roman" w:eastAsia="仿宋_GB2312" w:cs="仿宋_GB2312"/>
          <w:sz w:val="30"/>
          <w:szCs w:val="30"/>
          <w:highlight w:val="none"/>
          <w:lang w:eastAsia="zh-CN"/>
        </w:rPr>
        <w:t xml:space="preserve">。 </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val="en-US" w:eastAsia="zh-CN"/>
        </w:rPr>
        <w:t xml:space="preserve">    </w:t>
      </w:r>
      <w:r>
        <w:rPr>
          <w:rFonts w:hint="eastAsia" w:ascii="Times New Roman" w:hAnsi="Times New Roman" w:eastAsia="仿宋_GB2312" w:cs="仿宋_GB2312"/>
          <w:sz w:val="30"/>
          <w:szCs w:val="30"/>
          <w:highlight w:val="none"/>
          <w:lang w:eastAsia="zh-CN"/>
        </w:rPr>
        <w:t xml:space="preserve">4. 卫生健康支出（类）行政事业单位医疗（款） 事业单位医疗（项）年初预算为 </w:t>
      </w:r>
      <w:r>
        <w:rPr>
          <w:rFonts w:hint="eastAsia" w:ascii="Times New Roman" w:hAnsi="Times New Roman" w:eastAsia="仿宋_GB2312" w:cs="仿宋_GB2312"/>
          <w:sz w:val="30"/>
          <w:szCs w:val="30"/>
          <w:highlight w:val="none"/>
          <w:lang w:val="en-US" w:eastAsia="zh-CN"/>
        </w:rPr>
        <w:t>430494</w:t>
      </w:r>
      <w:r>
        <w:rPr>
          <w:rFonts w:hint="eastAsia" w:ascii="Times New Roman" w:hAnsi="Times New Roman" w:eastAsia="仿宋_GB2312" w:cs="仿宋_GB2312"/>
          <w:sz w:val="30"/>
          <w:szCs w:val="30"/>
          <w:highlight w:val="none"/>
          <w:lang w:eastAsia="zh-CN"/>
        </w:rPr>
        <w:t>元，支出决算为 410380.34元，完成年初预算的 9</w:t>
      </w:r>
      <w:r>
        <w:rPr>
          <w:rFonts w:hint="eastAsia" w:ascii="Times New Roman" w:hAnsi="Times New Roman" w:eastAsia="仿宋_GB2312" w:cs="仿宋_GB2312"/>
          <w:sz w:val="30"/>
          <w:szCs w:val="30"/>
          <w:highlight w:val="none"/>
          <w:lang w:val="en-US" w:eastAsia="zh-CN"/>
        </w:rPr>
        <w:t>5.33</w:t>
      </w:r>
      <w:r>
        <w:rPr>
          <w:rFonts w:hint="eastAsia" w:ascii="Times New Roman" w:hAnsi="Times New Roman" w:eastAsia="仿宋_GB2312" w:cs="仿宋_GB2312"/>
          <w:sz w:val="30"/>
          <w:szCs w:val="30"/>
          <w:highlight w:val="none"/>
          <w:lang w:eastAsia="zh-CN"/>
        </w:rPr>
        <w:t>%，决算数小于年初预算数的主要原因是2023年九月新入职</w:t>
      </w:r>
      <w:r>
        <w:rPr>
          <w:rFonts w:hint="eastAsia" w:ascii="Times New Roman" w:hAnsi="Times New Roman" w:eastAsia="仿宋_GB2312" w:cs="仿宋_GB2312"/>
          <w:sz w:val="30"/>
          <w:szCs w:val="30"/>
          <w:highlight w:val="none"/>
          <w:lang w:val="en-US" w:eastAsia="zh-CN"/>
        </w:rPr>
        <w:t>4</w:t>
      </w:r>
      <w:r>
        <w:rPr>
          <w:rFonts w:hint="eastAsia" w:ascii="Times New Roman" w:hAnsi="Times New Roman" w:eastAsia="仿宋_GB2312" w:cs="仿宋_GB2312"/>
          <w:sz w:val="30"/>
          <w:szCs w:val="30"/>
          <w:highlight w:val="none"/>
          <w:lang w:eastAsia="zh-CN"/>
        </w:rPr>
        <w:t>人，教师待遇提高，</w:t>
      </w:r>
      <w:r>
        <w:rPr>
          <w:rFonts w:hint="eastAsia" w:ascii="Times New Roman" w:hAnsi="Times New Roman" w:eastAsia="仿宋_GB2312" w:cs="仿宋_GB2312"/>
          <w:sz w:val="30"/>
          <w:szCs w:val="30"/>
          <w:highlight w:val="none"/>
          <w:lang w:val="en-US" w:eastAsia="zh-CN"/>
        </w:rPr>
        <w:t>退休教师3人</w:t>
      </w:r>
      <w:r>
        <w:rPr>
          <w:rFonts w:hint="eastAsia" w:ascii="Times New Roman" w:hAnsi="Times New Roman" w:eastAsia="仿宋_GB2312" w:cs="仿宋_GB2312"/>
          <w:sz w:val="30"/>
          <w:szCs w:val="30"/>
          <w:highlight w:val="none"/>
          <w:lang w:eastAsia="zh-CN"/>
        </w:rPr>
        <w:t>。</w:t>
      </w:r>
    </w:p>
    <w:p w14:paraId="35E90C0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563CD7A5">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天津市蓟州区下仓镇大杨家庄初级中学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8838969.85</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304813.29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1、人员</w:t>
      </w:r>
      <w:r>
        <w:rPr>
          <w:rFonts w:hint="eastAsia" w:ascii="Times New Roman" w:hAnsi="Times New Roman" w:eastAsia="仿宋_GB2312" w:cs="仿宋_GB2312"/>
          <w:sz w:val="30"/>
          <w:szCs w:val="30"/>
          <w:highlight w:val="none"/>
          <w:lang w:val="en-US" w:eastAsia="zh-CN"/>
        </w:rPr>
        <w:t>退休</w:t>
      </w:r>
      <w:r>
        <w:rPr>
          <w:rFonts w:hint="eastAsia" w:ascii="Times New Roman" w:hAnsi="Times New Roman" w:eastAsia="仿宋_GB2312" w:cs="仿宋_GB2312"/>
          <w:sz w:val="30"/>
          <w:szCs w:val="30"/>
          <w:highlight w:val="none"/>
          <w:lang w:eastAsia="zh-CN"/>
        </w:rPr>
        <w:t>，人员经费减少。</w:t>
      </w:r>
      <w:r>
        <w:rPr>
          <w:rFonts w:hint="eastAsia" w:ascii="Times New Roman" w:hAnsi="Times New Roman" w:eastAsia="仿宋_GB2312" w:cs="仿宋_GB2312"/>
          <w:sz w:val="30"/>
          <w:szCs w:val="30"/>
          <w:highlight w:val="none"/>
          <w:lang w:eastAsia="zh-CN"/>
        </w:rPr>
        <w:br w:type="textWrapping"/>
      </w:r>
      <w:r>
        <w:rPr>
          <w:rFonts w:hint="eastAsia" w:ascii="Times New Roman" w:hAnsi="Times New Roman" w:eastAsia="仿宋_GB2312" w:cs="仿宋_GB2312"/>
          <w:sz w:val="30"/>
          <w:szCs w:val="30"/>
          <w:highlight w:val="none"/>
          <w:lang w:eastAsia="zh-CN"/>
        </w:rPr>
        <w:t>2、学生减少，公用经费减少。</w:t>
      </w:r>
      <w:r>
        <w:rPr>
          <w:rFonts w:hint="eastAsia" w:ascii="Times New Roman" w:hAnsi="Times New Roman" w:eastAsia="仿宋_GB2312" w:cs="仿宋_GB2312"/>
          <w:kern w:val="0"/>
          <w:sz w:val="30"/>
          <w:szCs w:val="30"/>
          <w:highlight w:val="none"/>
        </w:rPr>
        <w:t>其中：人员经费</w:t>
      </w:r>
      <w:r>
        <w:rPr>
          <w:rFonts w:hint="eastAsia" w:ascii="Times New Roman" w:hAnsi="Times New Roman" w:eastAsia="仿宋_GB2312" w:cs="Times New Roman"/>
          <w:sz w:val="30"/>
          <w:szCs w:val="30"/>
          <w:highlight w:val="none"/>
          <w:lang w:eastAsia="zh-CN"/>
        </w:rPr>
        <w:t>8413386.31</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基本工资1731569元、津贴补贴423755.4元、奖金475740元、住房公积金2033084元、退休费62529.6元、绩效工资2233356元、机关事业单位基本养老保险缴费662164.96元、职业年金缴费331082.48元、职工基本医疗保险缴费410380.34元、其他社会保障缴费49664.53元，</w:t>
      </w:r>
      <w:r>
        <w:rPr>
          <w:rFonts w:hint="eastAsia" w:ascii="Times New Roman" w:hAnsi="Times New Roman" w:eastAsia="仿宋_GB2312" w:cs="仿宋_GB2312"/>
          <w:sz w:val="30"/>
          <w:szCs w:val="30"/>
          <w:highlight w:val="none"/>
          <w:lang w:val="en-US" w:eastAsia="zh-CN"/>
        </w:rPr>
        <w:t>奖励金60元</w:t>
      </w:r>
      <w:r>
        <w:rPr>
          <w:rFonts w:hint="eastAsia" w:ascii="Times New Roman" w:hAnsi="Times New Roman" w:eastAsia="仿宋_GB2312" w:cs="仿宋_GB2312"/>
          <w:sz w:val="30"/>
          <w:szCs w:val="30"/>
          <w:highlight w:val="none"/>
          <w:lang w:eastAsia="zh-CN"/>
        </w:rPr>
        <w:t>。</w:t>
      </w: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425583.54</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主要包括办公费168285.6元、电费25122.09元、取暖费19688.75元、物业管理费147408.7元、差旅费10080元、维修(护)费51093.4元、</w:t>
      </w:r>
      <w:r>
        <w:rPr>
          <w:rFonts w:hint="eastAsia" w:ascii="Times New Roman" w:hAnsi="Times New Roman" w:eastAsia="仿宋_GB2312" w:cs="仿宋_GB2312"/>
          <w:sz w:val="30"/>
          <w:szCs w:val="30"/>
          <w:highlight w:val="none"/>
          <w:lang w:val="en-US" w:eastAsia="zh-CN"/>
        </w:rPr>
        <w:t>培训</w:t>
      </w:r>
      <w:r>
        <w:rPr>
          <w:rFonts w:hint="eastAsia" w:ascii="Times New Roman" w:hAnsi="Times New Roman" w:eastAsia="仿宋_GB2312" w:cs="仿宋_GB2312"/>
          <w:sz w:val="30"/>
          <w:szCs w:val="30"/>
          <w:highlight w:val="none"/>
          <w:lang w:eastAsia="zh-CN"/>
        </w:rPr>
        <w:t>费3905元。</w:t>
      </w:r>
    </w:p>
    <w:p w14:paraId="67684CB6">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0C28ADBC">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天津市蓟州区下仓镇大杨家庄初级中学2023年度无政府性基金预算财政拨款收入、支出和结转结余。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0DB52D0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5D54BD2D">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天津市蓟州区下仓镇大杨家庄初级中学2023年度无国有资本经营预算财政拨款收入、支出和结转结余。</w:t>
      </w:r>
    </w:p>
    <w:p w14:paraId="5A401EE3">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73E8916B">
      <w:pPr>
        <w:pageBreakBefore w:val="0"/>
        <w:widowControl w:val="0"/>
        <w:kinsoku/>
        <w:wordWrap/>
        <w:overflowPunct/>
        <w:topLinePunct w:val="0"/>
        <w:bidi w:val="0"/>
        <w:snapToGrid/>
        <w:spacing w:line="600" w:lineRule="exact"/>
        <w:ind w:firstLine="602" w:firstLineChars="200"/>
        <w:textAlignment w:val="auto"/>
        <w:rPr>
          <w:rFonts w:hint="eastAsia"/>
        </w:rPr>
      </w:pPr>
      <w:r>
        <w:rPr>
          <w:rFonts w:hint="eastAsia" w:ascii="Times New Roman" w:hAnsi="Times New Roman" w:eastAsia="楷体" w:cs="楷体"/>
          <w:b/>
          <w:bCs/>
          <w:kern w:val="0"/>
          <w:sz w:val="30"/>
          <w:szCs w:val="30"/>
          <w:highlight w:val="none"/>
          <w14:ligatures w14:val="standardContextual"/>
        </w:rPr>
        <w:t>（一）总体情况</w:t>
      </w:r>
      <w:r>
        <w:rPr>
          <w:rFonts w:hint="eastAsia"/>
        </w:rPr>
        <w:tab/>
      </w:r>
      <w:r>
        <w:rPr>
          <w:rFonts w:hint="eastAsia"/>
        </w:rPr>
        <w:tab/>
      </w:r>
      <w:r>
        <w:rPr>
          <w:rFonts w:hint="eastAsia"/>
        </w:rPr>
        <w:tab/>
      </w:r>
      <w:r>
        <w:rPr>
          <w:rFonts w:hint="eastAsia"/>
        </w:rPr>
        <w:tab/>
      </w:r>
    </w:p>
    <w:p w14:paraId="260AB9AB">
      <w:pPr>
        <w:pageBreakBefore w:val="0"/>
        <w:widowControl w:val="0"/>
        <w:kinsoku/>
        <w:wordWrap/>
        <w:overflowPunct/>
        <w:topLinePunct w:val="0"/>
        <w:bidi w:val="0"/>
        <w:snapToGrid/>
        <w:spacing w:line="600" w:lineRule="exact"/>
        <w:textAlignment w:val="auto"/>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2023年财政拨款“三公”经费预算0.00元，支出决算0.00元，与2023年预算相比持平；较上年相比持平。决算数等于预算数的主要原因是：本年度未用财政拨款经费列支“三公”经费；决算数较上年持平的主要原因是：本年度未用财政拨款经费列支“三公”经费。</w:t>
      </w:r>
    </w:p>
    <w:p w14:paraId="3BE2F3D8">
      <w:pPr>
        <w:keepNext/>
        <w:keepLines/>
        <w:pageBreakBefore w:val="0"/>
        <w:widowControl w:val="0"/>
        <w:numPr>
          <w:ilvl w:val="0"/>
          <w:numId w:val="1"/>
        </w:numPr>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楷体" w:cs="楷体"/>
          <w:b/>
          <w:bCs/>
          <w:kern w:val="0"/>
          <w:sz w:val="30"/>
          <w:szCs w:val="30"/>
          <w:highlight w:val="none"/>
          <w14:ligatures w14:val="standardContextual"/>
        </w:rPr>
      </w:pPr>
      <w:r>
        <w:rPr>
          <w:rFonts w:hint="eastAsia" w:ascii="Times New Roman" w:hAnsi="Times New Roman" w:eastAsia="楷体" w:cs="楷体"/>
          <w:b/>
          <w:bCs/>
          <w:kern w:val="0"/>
          <w:sz w:val="30"/>
          <w:szCs w:val="30"/>
          <w:highlight w:val="none"/>
          <w14:ligatures w14:val="standardContextual"/>
        </w:rPr>
        <w:t>具体情况</w:t>
      </w:r>
    </w:p>
    <w:p w14:paraId="660AB465">
      <w:pPr>
        <w:pageBreakBefore w:val="0"/>
        <w:widowControl w:val="0"/>
        <w:numPr>
          <w:numId w:val="0"/>
        </w:numPr>
        <w:kinsoku/>
        <w:wordWrap/>
        <w:overflowPunct/>
        <w:topLinePunct w:val="0"/>
        <w:bidi w:val="0"/>
        <w:snapToGrid/>
        <w:spacing w:line="600" w:lineRule="exact"/>
        <w:ind w:firstLine="600" w:firstLineChars="200"/>
        <w:textAlignment w:val="auto"/>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lang w:val="en-US" w:eastAsia="zh-CN"/>
          <w14:ligatures w14:val="standardContextual"/>
        </w:rPr>
        <w:t>1.</w:t>
      </w:r>
      <w:r>
        <w:rPr>
          <w:rFonts w:hint="eastAsia" w:ascii="Times New Roman" w:hAnsi="Times New Roman" w:eastAsia="仿宋_GB2312" w:cs="仿宋_GB2312"/>
          <w:kern w:val="0"/>
          <w:sz w:val="30"/>
          <w:szCs w:val="30"/>
          <w:highlight w:val="none"/>
          <w14:ligatures w14:val="standardContextual"/>
        </w:rPr>
        <w:t>因公出国（境）费预算0.00元，支出决算0.00元，与预算相比持平；较上年相比持平。决算数等于预算数的主要原因是：本年度未用财政拨款经费列支因公出国（境）费；决算数较上年持平的主要原因是：本年度未用财政拨款经费列支因公出国（境）费。</w:t>
      </w:r>
    </w:p>
    <w:p w14:paraId="55F1E986">
      <w:pPr>
        <w:pageBreakBefore w:val="0"/>
        <w:widowControl w:val="0"/>
        <w:numPr>
          <w:numId w:val="0"/>
        </w:numPr>
        <w:kinsoku/>
        <w:wordWrap/>
        <w:overflowPunct/>
        <w:topLinePunct w:val="0"/>
        <w:bidi w:val="0"/>
        <w:snapToGrid/>
        <w:spacing w:line="600" w:lineRule="exact"/>
        <w:textAlignment w:val="auto"/>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2023年本单位组织的出国团组0个，出国0人次。</w:t>
      </w:r>
    </w:p>
    <w:p w14:paraId="5CA83E11">
      <w:pPr>
        <w:pageBreakBefore w:val="0"/>
        <w:widowControl w:val="0"/>
        <w:numPr>
          <w:numId w:val="0"/>
        </w:numPr>
        <w:kinsoku/>
        <w:wordWrap/>
        <w:overflowPunct/>
        <w:topLinePunct w:val="0"/>
        <w:bidi w:val="0"/>
        <w:snapToGrid/>
        <w:spacing w:line="600" w:lineRule="exact"/>
        <w:ind w:firstLine="600" w:firstLineChars="200"/>
        <w:textAlignment w:val="auto"/>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lang w:val="en-US" w:eastAsia="zh-CN"/>
          <w14:ligatures w14:val="standardContextual"/>
        </w:rPr>
        <w:t>2.</w:t>
      </w:r>
      <w:r>
        <w:rPr>
          <w:rFonts w:hint="eastAsia" w:ascii="Times New Roman" w:hAnsi="Times New Roman" w:eastAsia="仿宋_GB2312" w:cs="仿宋_GB2312"/>
          <w:kern w:val="0"/>
          <w:sz w:val="30"/>
          <w:szCs w:val="30"/>
          <w:highlight w:val="none"/>
          <w14:ligatures w14:val="standardContextual"/>
        </w:rPr>
        <w:t>公务用车购置及运行维护费预算0.00元，支出决算0.00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7A24E0AF">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w:t>
      </w:r>
    </w:p>
    <w:p w14:paraId="0603922A">
      <w:pPr>
        <w:pageBreakBefore w:val="0"/>
        <w:widowControl w:val="0"/>
        <w:numPr>
          <w:numId w:val="0"/>
        </w:numPr>
        <w:kinsoku/>
        <w:wordWrap/>
        <w:overflowPunct/>
        <w:topLinePunct w:val="0"/>
        <w:bidi w:val="0"/>
        <w:snapToGrid/>
        <w:spacing w:line="600" w:lineRule="exact"/>
        <w:ind w:firstLine="600" w:firstLineChars="200"/>
        <w:textAlignment w:val="auto"/>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截至2023年12月31日，使用财政拨款开支运行维护费的公务用车保有量为0辆。</w:t>
      </w:r>
    </w:p>
    <w:p w14:paraId="457910CA">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公务用车购置费预算0.00元，支出决算0.00元，与预算相比持平；较上年相比持平。决算数等于预算数的主要原因是：本年度未用财政拨款经费列支公务用车购置费；决算数较上年持平的主要原因是：本年度未用财政拨款经费列支公务用车购置费。</w:t>
      </w:r>
    </w:p>
    <w:p w14:paraId="4B54B098">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2023年购置公务用车0辆。</w:t>
      </w:r>
    </w:p>
    <w:p w14:paraId="49BD36D5">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仿宋_GB2312" w:cs="仿宋_GB2312"/>
          <w:kern w:val="0"/>
          <w:sz w:val="30"/>
          <w:szCs w:val="30"/>
          <w:highlight w:val="none"/>
          <w14:ligatures w14:val="standardContextual"/>
        </w:rPr>
      </w:pPr>
      <w:r>
        <w:rPr>
          <w:rFonts w:hint="eastAsia" w:ascii="Times New Roman" w:hAnsi="Times New Roman" w:eastAsia="仿宋_GB2312" w:cs="仿宋_GB2312"/>
          <w:kern w:val="0"/>
          <w:sz w:val="30"/>
          <w:szCs w:val="30"/>
          <w:highlight w:val="none"/>
          <w14:ligatures w14:val="standardContextual"/>
        </w:rPr>
        <w:t>3.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p>
    <w:p w14:paraId="0918E373">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rPr>
      </w:pPr>
      <w:r>
        <w:rPr>
          <w:rFonts w:hint="eastAsia" w:ascii="Times New Roman" w:hAnsi="Times New Roman" w:eastAsia="仿宋_GB2312" w:cs="仿宋_GB2312"/>
          <w:kern w:val="0"/>
          <w:sz w:val="30"/>
          <w:szCs w:val="30"/>
          <w:highlight w:val="none"/>
          <w14:ligatures w14:val="standardContextual"/>
        </w:rPr>
        <w:t>2023年本单位国内公务接待0批次，0人次；其中，外事接待0批次，0人次。</w:t>
      </w:r>
    </w:p>
    <w:p w14:paraId="7A454568">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24E5B1B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天津市蓟州区下仓镇大杨家庄初级中学2023年度无机关运行经费。机关运行经费支出口径应在专业名词解释中予以说明。</w:t>
      </w:r>
    </w:p>
    <w:p w14:paraId="117ADF72">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57FF6127">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天津市蓟州区下仓镇大杨家庄初级中学2023年度无政府采购支出。</w:t>
      </w:r>
    </w:p>
    <w:p w14:paraId="637B0A28">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3A077C0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天津市蓟州区下仓镇大杨家庄初级中学2023年度无国有资产占有使用情况。</w:t>
      </w:r>
    </w:p>
    <w:p w14:paraId="60083372">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4A99791D">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本部门2023年度没有项目支出，无需开展绩效自评。</w:t>
      </w:r>
    </w:p>
    <w:p w14:paraId="5E6C43B6">
      <w:pPr>
        <w:keepNext/>
        <w:keepLines/>
        <w:pageBreakBefore w:val="0"/>
        <w:widowControl w:val="0"/>
        <w:kinsoku/>
        <w:wordWrap/>
        <w:overflowPunct/>
        <w:topLinePunct w:val="0"/>
        <w:autoSpaceDE w:val="0"/>
        <w:autoSpaceDN w:val="0"/>
        <w:bidi w:val="0"/>
        <w:adjustRightInd w:val="0"/>
        <w:snapToGrid/>
        <w:spacing w:line="600" w:lineRule="exact"/>
        <w:ind w:firstLine="602"/>
        <w:jc w:val="left"/>
        <w:textAlignment w:val="auto"/>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5024847">
      <w:pPr>
        <w:pageBreakBefore w:val="0"/>
        <w:widowControl w:val="0"/>
        <w:kinsoku/>
        <w:wordWrap/>
        <w:overflowPunct/>
        <w:topLinePunct w:val="0"/>
        <w:autoSpaceDE w:val="0"/>
        <w:autoSpaceDN w:val="0"/>
        <w:bidi w:val="0"/>
        <w:adjustRightInd w:val="0"/>
        <w:snapToGrid/>
        <w:spacing w:line="600" w:lineRule="exact"/>
        <w:ind w:firstLine="600" w:firstLineChars="200"/>
        <w:jc w:val="left"/>
        <w:textAlignment w:val="auto"/>
        <w:rPr>
          <w:rFonts w:ascii="Times New Roman" w:hAnsi="Times New Roman" w:eastAsia="仿宋_GB2312" w:cs="仿宋_GB2312"/>
          <w:b/>
          <w:bCs/>
          <w:color w:val="000000"/>
          <w:kern w:val="0"/>
          <w:sz w:val="30"/>
          <w:szCs w:val="30"/>
          <w:highlight w:val="none"/>
        </w:rPr>
      </w:pPr>
      <w:r>
        <w:rPr>
          <w:rFonts w:hint="eastAsia" w:ascii="Times New Roman" w:hAnsi="Times New Roman" w:eastAsia="仿宋_GB2312" w:cs="仿宋_GB2312"/>
          <w:sz w:val="30"/>
          <w:szCs w:val="30"/>
          <w:highlight w:val="none"/>
          <w:lang w:eastAsia="zh-CN"/>
        </w:rPr>
        <w:t xml:space="preserve">2023年度，天津市蓟州区下仓镇大杨家庄初级中学教育支出7568429.57 元、社会保障和就业支出993247.44元、卫生健康支出410380.34元。 </w:t>
      </w:r>
      <w:bookmarkStart w:id="0" w:name="_GoBack"/>
      <w:bookmarkEnd w:id="0"/>
      <w:r>
        <w:rPr>
          <w:rFonts w:ascii="Times New Roman" w:hAnsi="Times New Roman" w:eastAsia="仿宋_GB2312" w:cs="仿宋_GB2312"/>
          <w:b/>
          <w:bCs/>
          <w:color w:val="000000"/>
          <w:kern w:val="0"/>
          <w:sz w:val="30"/>
          <w:szCs w:val="30"/>
          <w:highlight w:val="none"/>
        </w:rPr>
        <w:br w:type="page"/>
      </w:r>
    </w:p>
    <w:p w14:paraId="4429E3F3">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31C3C2E7">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24802C00">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69E2A9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14DDD850">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4931A3"/>
    <w:multiLevelType w:val="singleLevel"/>
    <w:tmpl w:val="594931A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zNjBjMTY4ODA2OWI2NGFmN2RmY2Y2Yjg5ZjI3ZW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481E30"/>
    <w:rsid w:val="094C3F43"/>
    <w:rsid w:val="09F35F50"/>
    <w:rsid w:val="0A7D5D1A"/>
    <w:rsid w:val="0AF018E5"/>
    <w:rsid w:val="0B1428B6"/>
    <w:rsid w:val="0B2716A6"/>
    <w:rsid w:val="0B2E72C7"/>
    <w:rsid w:val="0C411F0C"/>
    <w:rsid w:val="0CDD71F7"/>
    <w:rsid w:val="0D664210"/>
    <w:rsid w:val="0DA7267B"/>
    <w:rsid w:val="0DFB4FC0"/>
    <w:rsid w:val="0E267459"/>
    <w:rsid w:val="0EBB5316"/>
    <w:rsid w:val="0F492D8C"/>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537DBF"/>
    <w:rsid w:val="1CCA277E"/>
    <w:rsid w:val="1DFB572F"/>
    <w:rsid w:val="1EC5396A"/>
    <w:rsid w:val="1EFB0588"/>
    <w:rsid w:val="20DB5BFD"/>
    <w:rsid w:val="21365D81"/>
    <w:rsid w:val="21534FE2"/>
    <w:rsid w:val="21556D90"/>
    <w:rsid w:val="21C24E94"/>
    <w:rsid w:val="21D73FEC"/>
    <w:rsid w:val="2321079F"/>
    <w:rsid w:val="232E3764"/>
    <w:rsid w:val="23736675"/>
    <w:rsid w:val="24B227A0"/>
    <w:rsid w:val="25BA7C7E"/>
    <w:rsid w:val="2666570F"/>
    <w:rsid w:val="26DB4B05"/>
    <w:rsid w:val="271B299E"/>
    <w:rsid w:val="2722775E"/>
    <w:rsid w:val="27DD7C53"/>
    <w:rsid w:val="284E3F62"/>
    <w:rsid w:val="28612632"/>
    <w:rsid w:val="2A924D25"/>
    <w:rsid w:val="2AAD1C86"/>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1882090"/>
    <w:rsid w:val="32146967"/>
    <w:rsid w:val="32443D30"/>
    <w:rsid w:val="32672F3B"/>
    <w:rsid w:val="33032C66"/>
    <w:rsid w:val="332D3FC0"/>
    <w:rsid w:val="33C41CCE"/>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3B5D43"/>
    <w:rsid w:val="3D600CB3"/>
    <w:rsid w:val="3E426F14"/>
    <w:rsid w:val="3EB42189"/>
    <w:rsid w:val="3EC62D97"/>
    <w:rsid w:val="3EEF0B4C"/>
    <w:rsid w:val="3EF16375"/>
    <w:rsid w:val="3F2006FA"/>
    <w:rsid w:val="40730B5D"/>
    <w:rsid w:val="40CF0629"/>
    <w:rsid w:val="4137238C"/>
    <w:rsid w:val="41CC0838"/>
    <w:rsid w:val="43612B5A"/>
    <w:rsid w:val="43805C0B"/>
    <w:rsid w:val="43B835F7"/>
    <w:rsid w:val="44552CED"/>
    <w:rsid w:val="44EB17AA"/>
    <w:rsid w:val="45984C48"/>
    <w:rsid w:val="47727F60"/>
    <w:rsid w:val="485D29BF"/>
    <w:rsid w:val="49053527"/>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452C22"/>
    <w:rsid w:val="52A37398"/>
    <w:rsid w:val="53C102A5"/>
    <w:rsid w:val="54380029"/>
    <w:rsid w:val="54A61249"/>
    <w:rsid w:val="54F16968"/>
    <w:rsid w:val="55AC416B"/>
    <w:rsid w:val="564C0516"/>
    <w:rsid w:val="5713248B"/>
    <w:rsid w:val="57272B15"/>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C3297B"/>
    <w:rsid w:val="61D75AE1"/>
    <w:rsid w:val="620B43D3"/>
    <w:rsid w:val="624A430F"/>
    <w:rsid w:val="624C1682"/>
    <w:rsid w:val="63B80927"/>
    <w:rsid w:val="643C1F0A"/>
    <w:rsid w:val="644D16E1"/>
    <w:rsid w:val="64925346"/>
    <w:rsid w:val="650E2A94"/>
    <w:rsid w:val="654D2EBE"/>
    <w:rsid w:val="654E5711"/>
    <w:rsid w:val="656942F9"/>
    <w:rsid w:val="65B558C0"/>
    <w:rsid w:val="665D659A"/>
    <w:rsid w:val="667274BD"/>
    <w:rsid w:val="66BC2A82"/>
    <w:rsid w:val="672E57FA"/>
    <w:rsid w:val="68200AB4"/>
    <w:rsid w:val="68C169D0"/>
    <w:rsid w:val="6AA0681B"/>
    <w:rsid w:val="6B4F5D3F"/>
    <w:rsid w:val="6B963EB9"/>
    <w:rsid w:val="6BBB51FE"/>
    <w:rsid w:val="6BF54B38"/>
    <w:rsid w:val="6C054650"/>
    <w:rsid w:val="6C1D5E3D"/>
    <w:rsid w:val="6CF70A69"/>
    <w:rsid w:val="6CFE17CB"/>
    <w:rsid w:val="6D5E0469"/>
    <w:rsid w:val="6D854C1A"/>
    <w:rsid w:val="6E080CF4"/>
    <w:rsid w:val="6EB34837"/>
    <w:rsid w:val="6ED86B92"/>
    <w:rsid w:val="6F1530E3"/>
    <w:rsid w:val="70180DF5"/>
    <w:rsid w:val="704716DB"/>
    <w:rsid w:val="708C6A78"/>
    <w:rsid w:val="70E84C6C"/>
    <w:rsid w:val="70FE35D3"/>
    <w:rsid w:val="71600CA6"/>
    <w:rsid w:val="7260119C"/>
    <w:rsid w:val="72701CEB"/>
    <w:rsid w:val="72781E83"/>
    <w:rsid w:val="72B3615B"/>
    <w:rsid w:val="73724CC1"/>
    <w:rsid w:val="7455465F"/>
    <w:rsid w:val="75AB44BA"/>
    <w:rsid w:val="79B7155B"/>
    <w:rsid w:val="79DC07A5"/>
    <w:rsid w:val="7ACA53E2"/>
    <w:rsid w:val="7B143565"/>
    <w:rsid w:val="7E2E7A36"/>
    <w:rsid w:val="7E703A39"/>
    <w:rsid w:val="7F3217A8"/>
    <w:rsid w:val="7F9F7D7B"/>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5463</Words>
  <Characters>6334</Characters>
  <Lines>82</Lines>
  <Paragraphs>23</Paragraphs>
  <TotalTime>6</TotalTime>
  <ScaleCrop>false</ScaleCrop>
  <LinksUpToDate>false</LinksUpToDate>
  <CharactersWithSpaces>6429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木木木木木木</cp:lastModifiedBy>
  <dcterms:modified xsi:type="dcterms:W3CDTF">2024-09-01T06:47:43Z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FF11B13920DA4FC8A496993C37A2858A_13</vt:lpwstr>
  </property>
</Properties>
</file>