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18DDA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A241B2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67C013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26BB4B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0C8D4B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A8E241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4C7CE9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14E97A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170EF40">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天津市农业广播电视学校蓟州区分校2023年度</w:t>
      </w:r>
      <w:r>
        <w:rPr>
          <w:rFonts w:hint="eastAsia" w:ascii="Times New Roman" w:hAnsi="Times New Roman" w:eastAsia="方正小标宋简体" w:cs="方正小标宋简体"/>
          <w:kern w:val="0"/>
          <w:sz w:val="48"/>
          <w:szCs w:val="48"/>
          <w:highlight w:val="none"/>
          <w:lang w:val="zh-CN" w:eastAsia="zh-CN"/>
        </w:rPr>
        <w:t>单位</w:t>
      </w:r>
      <w:r>
        <w:rPr>
          <w:rFonts w:hint="eastAsia" w:ascii="Times New Roman" w:hAnsi="Times New Roman" w:eastAsia="方正小标宋简体" w:cs="方正小标宋简体"/>
          <w:kern w:val="0"/>
          <w:sz w:val="48"/>
          <w:szCs w:val="48"/>
          <w:highlight w:val="none"/>
          <w:lang w:val="zh-CN"/>
        </w:rPr>
        <w:t>决算</w:t>
      </w:r>
    </w:p>
    <w:p w14:paraId="1C62040C">
      <w:pPr>
        <w:autoSpaceDE w:val="0"/>
        <w:autoSpaceDN w:val="0"/>
        <w:adjustRightInd w:val="0"/>
        <w:spacing w:line="580" w:lineRule="exact"/>
        <w:jc w:val="center"/>
        <w:rPr>
          <w:rFonts w:ascii="Times New Roman" w:hAnsi="Times New Roman" w:eastAsia="黑体" w:cs="黑体"/>
          <w:sz w:val="30"/>
          <w:szCs w:val="30"/>
          <w:highlight w:val="none"/>
        </w:rPr>
      </w:pPr>
    </w:p>
    <w:p w14:paraId="65923CEA">
      <w:pPr>
        <w:autoSpaceDE w:val="0"/>
        <w:autoSpaceDN w:val="0"/>
        <w:adjustRightInd w:val="0"/>
        <w:spacing w:line="580" w:lineRule="exact"/>
        <w:jc w:val="center"/>
        <w:rPr>
          <w:rFonts w:ascii="Times New Roman" w:hAnsi="Times New Roman" w:eastAsia="黑体" w:cs="黑体"/>
          <w:sz w:val="30"/>
          <w:szCs w:val="30"/>
          <w:highlight w:val="none"/>
        </w:rPr>
      </w:pPr>
    </w:p>
    <w:p w14:paraId="0CD9B8AF">
      <w:pPr>
        <w:autoSpaceDE w:val="0"/>
        <w:autoSpaceDN w:val="0"/>
        <w:adjustRightInd w:val="0"/>
        <w:spacing w:line="580" w:lineRule="exact"/>
        <w:jc w:val="center"/>
        <w:rPr>
          <w:rFonts w:ascii="Times New Roman" w:hAnsi="Times New Roman" w:eastAsia="黑体" w:cs="黑体"/>
          <w:sz w:val="30"/>
          <w:szCs w:val="30"/>
          <w:highlight w:val="none"/>
        </w:rPr>
      </w:pPr>
    </w:p>
    <w:p w14:paraId="08F935B7">
      <w:pPr>
        <w:autoSpaceDE w:val="0"/>
        <w:autoSpaceDN w:val="0"/>
        <w:adjustRightInd w:val="0"/>
        <w:spacing w:line="580" w:lineRule="exact"/>
        <w:jc w:val="center"/>
        <w:rPr>
          <w:rFonts w:ascii="Times New Roman" w:hAnsi="Times New Roman" w:eastAsia="黑体" w:cs="黑体"/>
          <w:sz w:val="30"/>
          <w:szCs w:val="30"/>
          <w:highlight w:val="none"/>
        </w:rPr>
      </w:pPr>
    </w:p>
    <w:p w14:paraId="52BE4FBB">
      <w:pPr>
        <w:autoSpaceDE w:val="0"/>
        <w:autoSpaceDN w:val="0"/>
        <w:adjustRightInd w:val="0"/>
        <w:spacing w:line="580" w:lineRule="exact"/>
        <w:jc w:val="center"/>
        <w:rPr>
          <w:rFonts w:ascii="Times New Roman" w:hAnsi="Times New Roman" w:eastAsia="黑体" w:cs="黑体"/>
          <w:sz w:val="30"/>
          <w:szCs w:val="30"/>
          <w:highlight w:val="none"/>
        </w:rPr>
      </w:pPr>
    </w:p>
    <w:p w14:paraId="119A2BF9">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09656595">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2261CD45">
      <w:pPr>
        <w:autoSpaceDE w:val="0"/>
        <w:autoSpaceDN w:val="0"/>
        <w:adjustRightInd w:val="0"/>
        <w:spacing w:line="600" w:lineRule="exact"/>
        <w:jc w:val="left"/>
        <w:rPr>
          <w:rFonts w:ascii="Times New Roman" w:hAnsi="Times New Roman" w:eastAsia="黑体" w:cs="黑体"/>
          <w:kern w:val="0"/>
          <w:sz w:val="30"/>
          <w:szCs w:val="30"/>
          <w:highlight w:val="none"/>
        </w:rPr>
      </w:pPr>
    </w:p>
    <w:p w14:paraId="03EDD70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698507F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119D949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3A1D27F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5BE9DAA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54C0B7E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3349CF8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1CBF71C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747652D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7A3FFC7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5F0D349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41B540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7EE3CA5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1358B5A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7DB9917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0F390E5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E53912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198CAF1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B94FF1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08AB84C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3A9A3AA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6D69F78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3975B7F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5AB4D9B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1A9CFAE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4FA17AD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1DFD166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009C9D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478CC9F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7F32852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2380EB1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0CDA89C1">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4ED4F051">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AA83888">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4294595C">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11FC240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天津市农业广播电视学校蓟州区分校主要职责是承担农民的中专学历教育、继续教育和农民实用技术培训，组织实施农民培训工程。</w:t>
      </w:r>
    </w:p>
    <w:p w14:paraId="243CCA22">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53106348">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天津市农业广播电视学校蓟州区分校无内设职能科室；无下辖预算单位。</w:t>
      </w:r>
    </w:p>
    <w:p w14:paraId="264DB45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p>
    <w:p w14:paraId="19B26D8D">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66F7239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49B9D525">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6D9C920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7955341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594B983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2901B66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099B93C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1668715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69F4D5B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72B48A9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366F58D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5E41BA2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0757239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77D0969C">
      <w:pPr>
        <w:autoSpaceDE w:val="0"/>
        <w:autoSpaceDN w:val="0"/>
        <w:adjustRightInd w:val="0"/>
        <w:spacing w:line="800" w:lineRule="exact"/>
        <w:jc w:val="left"/>
        <w:rPr>
          <w:rFonts w:ascii="Times New Roman" w:hAnsi="Times New Roman" w:eastAsia="楷体" w:cs="楷体"/>
          <w:kern w:val="0"/>
          <w:sz w:val="30"/>
          <w:szCs w:val="30"/>
          <w:highlight w:val="none"/>
        </w:rPr>
      </w:pPr>
    </w:p>
    <w:p w14:paraId="3AA2D85A">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2D2D148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1.天津市农业广播电视学校蓟州区分校2023年度政府性基金预算财政拨款收入支出决算表为空表。</w:t>
      </w:r>
    </w:p>
    <w:p w14:paraId="109C8939">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2.天津市农业广播电视学校蓟州区分校2023年度国有资本经营预算财政拨款收入支出决算表为空表。</w:t>
      </w:r>
    </w:p>
    <w:p w14:paraId="1A88A44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3.天津市农业广播电视学校蓟州区分校2023年度财政拨款“三公”经费支出决算表为空表。</w:t>
      </w:r>
    </w:p>
    <w:p w14:paraId="03F968C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4.天津市农业广播电视学校蓟州区分校2023年度项目支出决算表为空表。</w:t>
      </w:r>
    </w:p>
    <w:p w14:paraId="5E061C1F">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97B54A0">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077D3E17">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3B73C16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37A585C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天津市农业广播电视学校蓟州区分校2023年度收入、支出决算总计</w:t>
      </w:r>
      <w:r>
        <w:rPr>
          <w:rFonts w:hint="eastAsia" w:ascii="Times New Roman" w:hAnsi="Times New Roman" w:eastAsia="仿宋_GB2312" w:cs="仿宋_GB2312"/>
          <w:sz w:val="30"/>
          <w:szCs w:val="30"/>
          <w:highlight w:val="none"/>
          <w:lang w:eastAsia="zh-CN"/>
        </w:rPr>
        <w:t>2,095,020.15元，与2022年度相比，收、支总计各减少187,337.27元，下降8.21%，</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：2023年度调入1人，调出4人。</w:t>
      </w:r>
    </w:p>
    <w:p w14:paraId="0348B9A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6ED1EF9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天津市农业广播电视学校蓟州区分校</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2,095,020.15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减少187,337.27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2023年度调入1人，调出4人。</w:t>
      </w:r>
    </w:p>
    <w:p w14:paraId="2BB6FCB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2,095,020.15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w:t>
      </w:r>
      <w:r>
        <w:rPr>
          <w:rFonts w:hint="eastAsia" w:ascii="Times New Roman" w:hAnsi="Times New Roman" w:eastAsia="宋体" w:cs="Times New Roman"/>
          <w:sz w:val="30"/>
          <w:szCs w:val="30"/>
          <w:highlight w:val="none"/>
          <w:lang w:eastAsia="zh-CN"/>
        </w:rPr>
        <w:t>%</w:t>
      </w:r>
      <w:r>
        <w:rPr>
          <w:rFonts w:hint="eastAsia" w:ascii="Times New Roman" w:hAnsi="Times New Roman" w:eastAsia="仿宋_GB2312" w:cs="仿宋_GB2312"/>
          <w:sz w:val="30"/>
          <w:szCs w:val="30"/>
          <w:highlight w:val="none"/>
          <w:lang w:val="zh-CN" w:eastAsia="zh-CN"/>
        </w:rPr>
        <w:t>。</w:t>
      </w:r>
    </w:p>
    <w:p w14:paraId="3D9BCB1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7D8392A3">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天津市农业广播电视学校蓟州区分校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2,095,020.15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187,337.27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2023年度调入1人，调出4人。</w:t>
      </w:r>
    </w:p>
    <w:p w14:paraId="7625752F">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2,095,020.15元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w:t>
      </w:r>
      <w:r>
        <w:rPr>
          <w:rFonts w:hint="eastAsia" w:ascii="Times New Roman" w:hAnsi="Times New Roman" w:eastAsia="仿宋_GB2312" w:cs="仿宋_GB2312"/>
          <w:sz w:val="30"/>
          <w:szCs w:val="30"/>
          <w:highlight w:val="none"/>
          <w:lang w:eastAsia="zh-CN"/>
        </w:rPr>
        <w:t>%。</w:t>
      </w:r>
    </w:p>
    <w:p w14:paraId="68CA354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2AA972F7">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天津市农业广播电视学校蓟州区分校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2,095,020.15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187,337.27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8.21</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2023年度调入1人，调出4人。</w:t>
      </w:r>
    </w:p>
    <w:p w14:paraId="6DF54F6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7D3B6AC7">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29E4846A">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rPr>
        <w:t>天津市农业广播电视学校蓟州区分校2023年度决算一般公共预算财政拨款支出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计2,095,020.15元，占本年支出合计的100%，与2022年度相比，一般公共预算财政拨款支出减少187,337.27元，下降8.21%</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：2023年度调入1人，调出4人。</w:t>
      </w:r>
    </w:p>
    <w:p w14:paraId="76F3F9FF">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3AF9F9F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2,095,020.15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社会保障和就业支出（类）242,508.24元，占11.58%；卫生健康支出（类）100,388.46元，占4.79%；农林水支出（类）1,752,123.45元，占83.63%。</w:t>
      </w:r>
    </w:p>
    <w:p w14:paraId="1B02A262">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5162B94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2,223,538.26</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2,095,020.15</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94.22%</w:t>
      </w:r>
      <w:r>
        <w:rPr>
          <w:rFonts w:hint="eastAsia" w:ascii="Times New Roman" w:hAnsi="Times New Roman" w:eastAsia="仿宋_GB2312" w:cs="仿宋_GB2312"/>
          <w:kern w:val="0"/>
          <w:sz w:val="30"/>
          <w:szCs w:val="30"/>
          <w:highlight w:val="none"/>
        </w:rPr>
        <w:t>。其中：</w:t>
      </w:r>
    </w:p>
    <w:p w14:paraId="675E8142">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 社会保障和就业支出（类）行政事业单位养老支出（款）机关事业单位基本养老保险缴费支出（项）年初预算为173,533.39元，支出决算为161,672.16元，完成年初预算的93.16%，决算数小于年初预算数的主要原因是人员减少对预算资金进行了调剂。</w:t>
      </w:r>
    </w:p>
    <w:p w14:paraId="72243816">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社会保障和就业支出（类）行政事业单位养老支出（款）机关事业单位职业年金缴费支出（项）年初预算为86,766.69元，支出决算为80,836.08元，完成年初预算的93.16%，决算数小于年初预算数的主要原因是人员减少对预算资金进行了调剂。</w:t>
      </w:r>
    </w:p>
    <w:p w14:paraId="6436789B">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3.卫生健康支出（类）行政事业单位医疗（款）事业单位医疗（项）年初预算为108,458.37元，支出决算为100,388.46元，完成年初预算的 92.56%，决算数小于年初预算数的主要原因是人员减少对预算资金进行了调剂。</w:t>
      </w:r>
    </w:p>
    <w:p w14:paraId="063ADBA9">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4.农林水支出（类）农业农村（款）事业运行（项）年初预算为1,854,779.81元，支出决算为1,752,123.45元，完成年初预算的84.47%，决算数小于年初预算数的主要原因是人员减少对预算资金进行了调剂。</w:t>
      </w:r>
    </w:p>
    <w:p w14:paraId="1969429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08B68F55">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天津市农业广播电视学校蓟州区分校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2,095,020.15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187,337.27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2023年度调入1人，调出4人。</w:t>
      </w:r>
      <w:r>
        <w:rPr>
          <w:rFonts w:hint="eastAsia" w:ascii="Times New Roman" w:hAnsi="Times New Roman" w:eastAsia="仿宋_GB2312" w:cs="仿宋_GB2312"/>
          <w:kern w:val="0"/>
          <w:sz w:val="30"/>
          <w:szCs w:val="30"/>
          <w:highlight w:val="none"/>
        </w:rPr>
        <w:t>其中：</w:t>
      </w:r>
    </w:p>
    <w:p w14:paraId="2F8055A1">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2,095,020.15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基本工资、津贴补贴、奖金、绩效工资、机关事业单位基本养老保险缴费、职业年金缴费、职工基本医疗保险缴费、其他社会保障缴费、住房公积金、退休费、奖励金。</w:t>
      </w:r>
    </w:p>
    <w:p w14:paraId="1950169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6D7A1FF5">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天津市农业广播电视学校蓟州区分校2023年度无政府性基金预算财政拨款收入、支出和结转结余。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181B7D4B">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4BC85D2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天津市农业广播电视学校蓟州区分校2023年度无国有资本经营预算财政拨款收入、支出和结转结余。</w:t>
      </w:r>
    </w:p>
    <w:p w14:paraId="40B607C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536517E3">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712F79B7">
      <w:pPr>
        <w:autoSpaceDE w:val="0"/>
        <w:autoSpaceDN w:val="0"/>
        <w:adjustRightInd w:val="0"/>
        <w:spacing w:line="600" w:lineRule="exact"/>
        <w:ind w:firstLine="602"/>
        <w:jc w:val="left"/>
        <w:rPr>
          <w:rFonts w:hint="eastAsia" w:ascii="Times New Roman" w:hAnsi="Times New Roman" w:eastAsia="仿宋_GB2312" w:cs="仿宋_GB2312"/>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lang w:val="en-US" w:eastAsia="zh-CN"/>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lang w:val="en-US" w:eastAsia="zh-CN"/>
        </w:rPr>
        <w:t>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0E0FEEC9">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01E7BE0D">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lang w:val="en-US" w:eastAsia="zh-CN"/>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7E5B06BB">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5FBB91C3">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761B9350">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Times New Roman"/>
          <w:sz w:val="30"/>
          <w:szCs w:val="30"/>
        </w:rPr>
        <w:t>%</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E90A321">
      <w:pPr>
        <w:autoSpaceDE w:val="0"/>
        <w:autoSpaceDN w:val="0"/>
        <w:adjustRightInd w:val="0"/>
        <w:spacing w:line="600" w:lineRule="exact"/>
        <w:ind w:firstLine="60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4022BD86">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3D8AC531">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4A120695">
      <w:pPr>
        <w:autoSpaceDE w:val="0"/>
        <w:autoSpaceDN w:val="0"/>
        <w:adjustRightInd w:val="0"/>
        <w:spacing w:line="600" w:lineRule="exact"/>
        <w:ind w:firstLine="645"/>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040356BE">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1A003B6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4B3800C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天津市农业广播电视学校蓟州区分校2023年度无机关运行经费。</w:t>
      </w:r>
    </w:p>
    <w:p w14:paraId="03AEF0E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5306EE1D">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rPr>
        <w:t>天津市农业广播电视学校蓟州区分校</w:t>
      </w:r>
      <w:r>
        <w:rPr>
          <w:rFonts w:hint="eastAsia" w:ascii="Times New Roman" w:hAnsi="Times New Roman" w:eastAsia="宋体" w:cs="宋体"/>
          <w:color w:val="000000"/>
          <w:kern w:val="0"/>
          <w:sz w:val="30"/>
          <w:szCs w:val="30"/>
        </w:rPr>
        <w:t>2023</w:t>
      </w:r>
      <w:r>
        <w:rPr>
          <w:rFonts w:hint="eastAsia" w:ascii="Times New Roman" w:hAnsi="Times New Roman" w:eastAsia="仿宋_GB2312" w:cs="仿宋_GB2312"/>
          <w:color w:val="000000"/>
          <w:kern w:val="0"/>
          <w:sz w:val="30"/>
          <w:szCs w:val="30"/>
        </w:rPr>
        <w:t>年</w:t>
      </w:r>
      <w:r>
        <w:rPr>
          <w:rFonts w:hint="eastAsia" w:ascii="Times New Roman" w:hAnsi="Times New Roman" w:eastAsia="仿宋_GB2312" w:cs="仿宋_GB2312"/>
          <w:sz w:val="30"/>
          <w:szCs w:val="30"/>
        </w:rPr>
        <w:t>政府</w:t>
      </w:r>
      <w:r>
        <w:rPr>
          <w:rFonts w:hint="eastAsia" w:ascii="Times New Roman" w:hAnsi="Times New Roman" w:eastAsia="仿宋_GB2312" w:cs="仿宋_GB2312"/>
          <w:color w:val="000000"/>
          <w:kern w:val="0"/>
          <w:sz w:val="30"/>
          <w:szCs w:val="30"/>
        </w:rPr>
        <w:t>采购支出总额</w:t>
      </w:r>
      <w:r>
        <w:rPr>
          <w:rFonts w:hint="eastAsia" w:ascii="Times New Roman" w:hAnsi="Times New Roman" w:eastAsia="仿宋_GB2312" w:cs="Times New Roman"/>
          <w:kern w:val="0"/>
          <w:sz w:val="30"/>
          <w:szCs w:val="30"/>
        </w:rPr>
        <w:t>140,091</w:t>
      </w:r>
      <w:r>
        <w:rPr>
          <w:rFonts w:hint="eastAsia" w:ascii="Times New Roman" w:hAnsi="Times New Roman" w:eastAsia="仿宋_GB2312" w:cs="仿宋_GB2312"/>
          <w:color w:val="000000"/>
          <w:kern w:val="0"/>
          <w:sz w:val="30"/>
          <w:szCs w:val="30"/>
        </w:rPr>
        <w:t>元，其中：政府采购货物支出</w:t>
      </w:r>
      <w:r>
        <w:rPr>
          <w:rFonts w:hint="eastAsia" w:ascii="Times New Roman" w:hAnsi="Times New Roman" w:eastAsia="仿宋_GB2312" w:cs="Times New Roman"/>
          <w:kern w:val="0"/>
          <w:sz w:val="30"/>
          <w:szCs w:val="30"/>
        </w:rPr>
        <w:t>140,091</w:t>
      </w:r>
      <w:r>
        <w:rPr>
          <w:rFonts w:hint="eastAsia" w:ascii="Times New Roman" w:hAnsi="Times New Roman" w:eastAsia="仿宋_GB2312" w:cs="仿宋_GB2312"/>
          <w:color w:val="000000"/>
          <w:kern w:val="0"/>
          <w:sz w:val="30"/>
          <w:szCs w:val="30"/>
        </w:rPr>
        <w:t>元。授予中小企业合同金额</w:t>
      </w:r>
      <w:r>
        <w:rPr>
          <w:rFonts w:hint="eastAsia" w:ascii="Times New Roman" w:hAnsi="Times New Roman" w:eastAsia="仿宋_GB2312" w:cs="Times New Roman"/>
          <w:kern w:val="0"/>
          <w:sz w:val="30"/>
          <w:szCs w:val="30"/>
        </w:rPr>
        <w:t>140,091</w:t>
      </w:r>
      <w:r>
        <w:rPr>
          <w:rFonts w:hint="eastAsia" w:ascii="Times New Roman" w:hAnsi="Times New Roman" w:eastAsia="仿宋_GB2312" w:cs="仿宋_GB2312"/>
          <w:color w:val="000000"/>
          <w:kern w:val="0"/>
          <w:sz w:val="30"/>
          <w:szCs w:val="30"/>
        </w:rPr>
        <w:t>元，占政府采购支出总额的</w:t>
      </w:r>
      <w:r>
        <w:rPr>
          <w:rFonts w:hint="eastAsia" w:ascii="Times New Roman" w:hAnsi="Times New Roman" w:eastAsia="仿宋_GB2312" w:cs="Times New Roman"/>
          <w:kern w:val="0"/>
          <w:sz w:val="30"/>
          <w:szCs w:val="30"/>
        </w:rPr>
        <w:t>100%</w:t>
      </w:r>
      <w:r>
        <w:rPr>
          <w:rFonts w:hint="eastAsia" w:ascii="Times New Roman" w:hAnsi="Times New Roman" w:eastAsia="仿宋_GB2312" w:cs="仿宋_GB2312"/>
          <w:color w:val="000000"/>
          <w:kern w:val="0"/>
          <w:sz w:val="30"/>
          <w:szCs w:val="30"/>
        </w:rPr>
        <w:t>，其中：授予小微企业合同金额</w:t>
      </w:r>
      <w:r>
        <w:rPr>
          <w:rFonts w:hint="eastAsia" w:ascii="Times New Roman" w:hAnsi="Times New Roman" w:eastAsia="仿宋_GB2312" w:cs="Times New Roman"/>
          <w:kern w:val="0"/>
          <w:sz w:val="30"/>
          <w:szCs w:val="30"/>
        </w:rPr>
        <w:t>140,091</w:t>
      </w:r>
      <w:r>
        <w:rPr>
          <w:rFonts w:hint="eastAsia" w:ascii="Times New Roman" w:hAnsi="Times New Roman" w:eastAsia="仿宋_GB2312" w:cs="仿宋_GB2312"/>
          <w:color w:val="000000"/>
          <w:kern w:val="0"/>
          <w:sz w:val="30"/>
          <w:szCs w:val="30"/>
        </w:rPr>
        <w:t>元，占政府采购支出总额的</w:t>
      </w:r>
      <w:r>
        <w:rPr>
          <w:rFonts w:hint="eastAsia" w:ascii="Times New Roman" w:hAnsi="Times New Roman" w:eastAsia="仿宋_GB2312" w:cs="Times New Roman"/>
          <w:kern w:val="0"/>
          <w:sz w:val="30"/>
          <w:szCs w:val="30"/>
        </w:rPr>
        <w:t>100</w:t>
      </w:r>
      <w:bookmarkStart w:id="0" w:name="_GoBack"/>
      <w:bookmarkEnd w:id="0"/>
      <w:r>
        <w:rPr>
          <w:rFonts w:hint="eastAsia" w:ascii="Times New Roman" w:hAnsi="Times New Roman" w:eastAsia="仿宋_GB2312" w:cs="Times New Roman"/>
          <w:kern w:val="0"/>
          <w:sz w:val="30"/>
          <w:szCs w:val="30"/>
        </w:rPr>
        <w:t>%</w:t>
      </w:r>
      <w:r>
        <w:rPr>
          <w:rFonts w:hint="eastAsia" w:ascii="Times New Roman" w:hAnsi="Times New Roman" w:eastAsia="仿宋_GB2312" w:cs="仿宋_GB2312"/>
          <w:kern w:val="0"/>
          <w:sz w:val="30"/>
          <w:szCs w:val="30"/>
        </w:rPr>
        <w:t>。</w:t>
      </w:r>
    </w:p>
    <w:p w14:paraId="218E198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31A37548">
      <w:pPr>
        <w:autoSpaceDE w:val="0"/>
        <w:autoSpaceDN w:val="0"/>
        <w:adjustRightInd w:val="0"/>
        <w:spacing w:line="600" w:lineRule="exact"/>
        <w:ind w:firstLine="720"/>
        <w:jc w:val="left"/>
        <w:rPr>
          <w:rFonts w:ascii="Times New Roman" w:hAnsi="Times New Roman" w:eastAsia="仿宋_GB2312" w:cs="Times New Roman"/>
          <w:color w:val="000000"/>
          <w:kern w:val="0"/>
          <w:sz w:val="30"/>
          <w:szCs w:val="30"/>
        </w:rPr>
      </w:pPr>
      <w:r>
        <w:rPr>
          <w:rFonts w:hint="eastAsia" w:ascii="Times New Roman" w:hAnsi="Times New Roman" w:eastAsia="仿宋_GB2312" w:cs="仿宋_GB2312"/>
          <w:color w:val="000000"/>
          <w:kern w:val="0"/>
          <w:sz w:val="30"/>
          <w:szCs w:val="30"/>
        </w:rPr>
        <w:t>截至</w:t>
      </w:r>
      <w:r>
        <w:rPr>
          <w:rFonts w:ascii="Times New Roman" w:hAnsi="Times New Roman" w:eastAsia="宋体" w:cs="宋体"/>
          <w:color w:val="000000"/>
          <w:kern w:val="0"/>
          <w:sz w:val="30"/>
          <w:szCs w:val="30"/>
        </w:rPr>
        <w:t>202</w:t>
      </w:r>
      <w:r>
        <w:rPr>
          <w:rFonts w:hint="eastAsia" w:ascii="Times New Roman" w:hAnsi="Times New Roman" w:eastAsia="宋体" w:cs="宋体"/>
          <w:color w:val="000000"/>
          <w:kern w:val="0"/>
          <w:sz w:val="30"/>
          <w:szCs w:val="30"/>
        </w:rPr>
        <w:t>3</w:t>
      </w:r>
      <w:r>
        <w:rPr>
          <w:rFonts w:hint="eastAsia" w:ascii="Times New Roman" w:hAnsi="Times New Roman" w:eastAsia="仿宋_GB2312" w:cs="仿宋_GB2312"/>
          <w:color w:val="000000"/>
          <w:kern w:val="0"/>
          <w:sz w:val="30"/>
          <w:szCs w:val="30"/>
        </w:rPr>
        <w:t>年</w:t>
      </w:r>
      <w:r>
        <w:rPr>
          <w:rFonts w:ascii="Times New Roman" w:hAnsi="Times New Roman" w:eastAsia="仿宋_GB2312" w:cs="Times New Roman"/>
          <w:color w:val="000000"/>
          <w:kern w:val="0"/>
          <w:sz w:val="30"/>
          <w:szCs w:val="30"/>
        </w:rPr>
        <w:t>12</w:t>
      </w:r>
      <w:r>
        <w:rPr>
          <w:rFonts w:hint="eastAsia" w:ascii="Times New Roman" w:hAnsi="Times New Roman" w:eastAsia="仿宋_GB2312" w:cs="仿宋_GB2312"/>
          <w:color w:val="000000"/>
          <w:kern w:val="0"/>
          <w:sz w:val="30"/>
          <w:szCs w:val="30"/>
        </w:rPr>
        <w:t>月</w:t>
      </w:r>
      <w:r>
        <w:rPr>
          <w:rFonts w:ascii="Times New Roman" w:hAnsi="Times New Roman" w:eastAsia="仿宋_GB2312" w:cs="Times New Roman"/>
          <w:color w:val="000000"/>
          <w:kern w:val="0"/>
          <w:sz w:val="30"/>
          <w:szCs w:val="30"/>
        </w:rPr>
        <w:t>31</w:t>
      </w:r>
      <w:r>
        <w:rPr>
          <w:rFonts w:hint="eastAsia" w:ascii="Times New Roman" w:hAnsi="Times New Roman" w:eastAsia="仿宋_GB2312" w:cs="仿宋_GB2312"/>
          <w:color w:val="000000"/>
          <w:kern w:val="0"/>
          <w:sz w:val="30"/>
          <w:szCs w:val="30"/>
        </w:rPr>
        <w:t>日，天津市农业广播电视学校蓟州区分校共有车辆</w:t>
      </w:r>
      <w:r>
        <w:rPr>
          <w:rFonts w:hint="eastAsia" w:ascii="Times New Roman" w:hAnsi="Times New Roman" w:eastAsia="仿宋_GB2312" w:cs="Times New Roman"/>
          <w:kern w:val="0"/>
          <w:sz w:val="30"/>
          <w:szCs w:val="30"/>
        </w:rPr>
        <w:t>1</w:t>
      </w:r>
      <w:r>
        <w:rPr>
          <w:rFonts w:hint="eastAsia" w:ascii="Times New Roman" w:hAnsi="Times New Roman" w:eastAsia="仿宋_GB2312" w:cs="仿宋_GB2312"/>
          <w:color w:val="000000"/>
          <w:kern w:val="0"/>
          <w:sz w:val="30"/>
          <w:szCs w:val="30"/>
        </w:rPr>
        <w:t>辆，其中：</w:t>
      </w:r>
      <w:r>
        <w:rPr>
          <w:rFonts w:ascii="Times New Roman" w:hAnsi="Times New Roman" w:eastAsia="仿宋_GB2312" w:cs="Times New Roman"/>
          <w:kern w:val="0"/>
          <w:sz w:val="30"/>
          <w:szCs w:val="30"/>
        </w:rPr>
        <w:t>其他用车</w:t>
      </w:r>
      <w:r>
        <w:rPr>
          <w:rFonts w:hint="eastAsia" w:ascii="Times New Roman" w:hAnsi="Times New Roman" w:eastAsia="仿宋_GB2312" w:cs="Times New Roman"/>
          <w:kern w:val="0"/>
          <w:sz w:val="30"/>
          <w:szCs w:val="30"/>
        </w:rPr>
        <w:t>1</w:t>
      </w:r>
      <w:r>
        <w:rPr>
          <w:rFonts w:ascii="Times New Roman" w:hAnsi="Times New Roman" w:eastAsia="仿宋_GB2312" w:cs="Times New Roman"/>
          <w:kern w:val="0"/>
          <w:sz w:val="30"/>
          <w:szCs w:val="30"/>
        </w:rPr>
        <w:t>辆</w:t>
      </w:r>
      <w:r>
        <w:rPr>
          <w:rFonts w:hint="eastAsia" w:ascii="Times New Roman" w:hAnsi="Times New Roman" w:eastAsia="仿宋_GB2312" w:cs="Times New Roman"/>
          <w:kern w:val="0"/>
          <w:sz w:val="30"/>
          <w:szCs w:val="30"/>
        </w:rPr>
        <w:t>，其他用车主要包括</w:t>
      </w:r>
      <w:r>
        <w:rPr>
          <w:rFonts w:hint="eastAsia" w:ascii="Times New Roman" w:hAnsi="Times New Roman" w:eastAsia="仿宋_GB2312" w:cs="仿宋_GB2312"/>
          <w:sz w:val="30"/>
          <w:szCs w:val="30"/>
        </w:rPr>
        <w:t>待处置特种专业技术用车1辆</w:t>
      </w:r>
      <w:r>
        <w:rPr>
          <w:rFonts w:hint="eastAsia" w:ascii="Times New Roman" w:hAnsi="Times New Roman" w:eastAsia="仿宋_GB2312" w:cs="仿宋_GB2312"/>
          <w:kern w:val="0"/>
          <w:sz w:val="30"/>
          <w:szCs w:val="30"/>
          <w:lang w:val="zh-CN"/>
        </w:rPr>
        <w:t>。无</w:t>
      </w:r>
      <w:r>
        <w:rPr>
          <w:rFonts w:hint="eastAsia" w:ascii="Times New Roman" w:hAnsi="Times New Roman" w:eastAsia="仿宋_GB2312" w:cs="仿宋_GB2312"/>
          <w:kern w:val="0"/>
          <w:sz w:val="30"/>
          <w:szCs w:val="30"/>
        </w:rPr>
        <w:t>单价</w:t>
      </w:r>
      <w:r>
        <w:rPr>
          <w:rFonts w:ascii="Times New Roman" w:hAnsi="Times New Roman" w:eastAsia="仿宋_GB2312" w:cs="仿宋_GB2312"/>
          <w:kern w:val="0"/>
          <w:sz w:val="30"/>
          <w:szCs w:val="30"/>
        </w:rPr>
        <w:t>100</w:t>
      </w:r>
      <w:r>
        <w:rPr>
          <w:rFonts w:hint="eastAsia" w:ascii="Times New Roman" w:hAnsi="Times New Roman" w:eastAsia="仿宋_GB2312" w:cs="仿宋_GB2312"/>
          <w:kern w:val="0"/>
          <w:sz w:val="30"/>
          <w:szCs w:val="30"/>
        </w:rPr>
        <w:t>万元以上的设备。</w:t>
      </w:r>
    </w:p>
    <w:p w14:paraId="5F419D87">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03D2626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本单位2023年度没有项目支出，无需开展评价。</w:t>
      </w:r>
    </w:p>
    <w:p w14:paraId="7890F33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453B8890">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天津市农业广播电视学校蓟州区分校不属于乡、镇、街级单位，不涉及公开2023年度教育、医疗卫生、社会保障和就业、住房保障、涉农补贴等民生支出情况。</w:t>
      </w:r>
    </w:p>
    <w:p w14:paraId="206CAEFA">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1123026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53D3094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0F27DEC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A98797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D151B7C">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kMmYxZDVlNTk5MjFkOTZiMzIwMmZjMzY1MTEyN2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1FBF278C"/>
    <w:rsid w:val="20DB5BFD"/>
    <w:rsid w:val="21365D81"/>
    <w:rsid w:val="21556D90"/>
    <w:rsid w:val="21C1300A"/>
    <w:rsid w:val="21C24E94"/>
    <w:rsid w:val="21D73FEC"/>
    <w:rsid w:val="23736675"/>
    <w:rsid w:val="24B227A0"/>
    <w:rsid w:val="25BA7C7E"/>
    <w:rsid w:val="2666570F"/>
    <w:rsid w:val="26DB4B05"/>
    <w:rsid w:val="271B299E"/>
    <w:rsid w:val="27DD7C53"/>
    <w:rsid w:val="284E3F62"/>
    <w:rsid w:val="28612632"/>
    <w:rsid w:val="29265186"/>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323D9E"/>
    <w:rsid w:val="55AC416B"/>
    <w:rsid w:val="564C0516"/>
    <w:rsid w:val="5713248B"/>
    <w:rsid w:val="57833AC4"/>
    <w:rsid w:val="578735B4"/>
    <w:rsid w:val="5800462D"/>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B705799"/>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3881</Words>
  <Characters>4471</Characters>
  <Lines>82</Lines>
  <Paragraphs>23</Paragraphs>
  <TotalTime>4</TotalTime>
  <ScaleCrop>false</ScaleCrop>
  <LinksUpToDate>false</LinksUpToDate>
  <CharactersWithSpaces>4497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2024-08-13T03:27:29Z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