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国家税务总局天津市蓟州区税务局权力和责任清单</w:t>
      </w:r>
    </w:p>
    <w:p>
      <w:pPr>
        <w:spacing w:afterLines="50" w:line="360" w:lineRule="auto"/>
        <w:jc w:val="center"/>
        <w:rPr>
          <w:rFonts w:ascii="黑体" w:hAnsi="黑体" w:eastAsia="黑体" w:cs="宋体"/>
          <w:sz w:val="36"/>
          <w:szCs w:val="32"/>
        </w:rPr>
      </w:pPr>
      <w:r>
        <w:rPr>
          <w:rFonts w:hint="eastAsia" w:ascii="黑体" w:hAnsi="黑体" w:eastAsia="黑体" w:cs="宋体"/>
          <w:sz w:val="36"/>
          <w:szCs w:val="32"/>
        </w:rPr>
        <w:t>一、总  则</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根据法律、行政法规、中共中央办公厅、国务院办公厅印发的《国税地税征管体制改革方案》和“三定”规定，国家税务总局天津市蓟州区税务局主要履行以下职责：</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（一）贯彻执行税收、社会保险费和有关非税收入法律、法规、规章和规范性文件。组织落实国家规定的税费优惠政策。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（二）依法组织实施税收、社会保险费和有关非税收入预算目标。</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（三）开展税收、社会保险费和有关非税收入的经济分析及政策效应分析，为上级税务机关和本级党委、政府提供决策参考。</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（四）负责所辖区域内各项税收、社会保险费和有关非税收入征收管理。组织实施税（费）源监控和风险管理，加强大企业和自然人税收管理。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组织实施本单位税收、社会保险费和有关非税收入服务体系建设。组织开展纳税服务、税收宣传工作，保护纳税人、缴费人合法权益。承担涉及税收、社会保险费和有关非税收入的行政处罚听证、行政复议和行政诉讼事项。</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（六）负责所辖区域内国际税收和进出口税收管理工作，组织反避税调查和出口退税事项办理。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（七）负责组织实施所辖区域内税务检查、社会保险费、有关非税收入检查工作。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（八）负责增值税专用发票、普通发票和其他各类发票管理。负责税收、社会保险费和有关非税收入票证管理。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（九）组织实施本单位各项税收、社会保险费和有关非税收入征管信息化建设和数据治理工作。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（十）完成上级税务机关和本级党委、政府交办的其他工作。</w:t>
      </w:r>
    </w:p>
    <w:p>
      <w:pPr>
        <w:jc w:val="center"/>
        <w:rPr>
          <w:rFonts w:ascii="黑体" w:hAnsi="黑体" w:eastAsia="黑体" w:cs="宋体"/>
          <w:sz w:val="36"/>
          <w:szCs w:val="32"/>
        </w:rPr>
      </w:pPr>
    </w:p>
    <w:p>
      <w:pPr>
        <w:jc w:val="center"/>
        <w:rPr>
          <w:rFonts w:ascii="黑体" w:hAnsi="黑体" w:eastAsia="黑体" w:cs="黑体"/>
          <w:sz w:val="36"/>
          <w:szCs w:val="32"/>
        </w:rPr>
      </w:pPr>
      <w:r>
        <w:rPr>
          <w:rFonts w:ascii="黑体" w:hAnsi="黑体" w:eastAsia="黑体" w:cs="宋体"/>
          <w:sz w:val="36"/>
          <w:szCs w:val="32"/>
        </w:rPr>
        <w:t>二、权责事项表</w:t>
      </w:r>
    </w:p>
    <w:p>
      <w:pPr>
        <w:jc w:val="center"/>
        <w:rPr>
          <w:rFonts w:ascii="楷体_GB2312" w:hAnsi="楷体" w:eastAsia="楷体_GB2312" w:cs="楷体"/>
          <w:b/>
          <w:bCs/>
          <w:sz w:val="32"/>
          <w:szCs w:val="32"/>
        </w:rPr>
      </w:pPr>
      <w:r>
        <w:rPr>
          <w:rFonts w:hint="eastAsia" w:ascii="楷体_GB2312" w:hAnsi="楷体" w:eastAsia="楷体_GB2312" w:cs="楷体"/>
          <w:b/>
          <w:bCs/>
          <w:sz w:val="32"/>
          <w:szCs w:val="32"/>
        </w:rPr>
        <w:t>（一）行政征收</w:t>
      </w:r>
    </w:p>
    <w:tbl>
      <w:tblPr>
        <w:tblStyle w:val="5"/>
        <w:tblW w:w="20652" w:type="dxa"/>
        <w:tblInd w:w="10" w:type="dxa"/>
        <w:tblLayout w:type="fixed"/>
        <w:tblCellMar>
          <w:top w:w="0" w:type="dxa"/>
          <w:left w:w="0" w:type="dxa"/>
          <w:bottom w:w="0" w:type="dxa"/>
          <w:right w:w="0" w:type="dxa"/>
        </w:tblCellMar>
      </w:tblPr>
      <w:tblGrid>
        <w:gridCol w:w="777"/>
        <w:gridCol w:w="1175"/>
        <w:gridCol w:w="1025"/>
        <w:gridCol w:w="12"/>
        <w:gridCol w:w="3063"/>
        <w:gridCol w:w="611"/>
        <w:gridCol w:w="10631"/>
        <w:gridCol w:w="3358"/>
      </w:tblGrid>
      <w:tr>
        <w:tblPrEx>
          <w:tblCellMar>
            <w:top w:w="0" w:type="dxa"/>
            <w:left w:w="0" w:type="dxa"/>
            <w:bottom w:w="0" w:type="dxa"/>
            <w:right w:w="0" w:type="dxa"/>
          </w:tblCellMar>
        </w:tblPrEx>
        <w:trPr>
          <w:trHeight w:val="600" w:hRule="atLeast"/>
          <w:tblHead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CellMar>
            <w:top w:w="0" w:type="dxa"/>
            <w:left w:w="0" w:type="dxa"/>
            <w:bottom w:w="0" w:type="dxa"/>
            <w:right w:w="0" w:type="dxa"/>
          </w:tblCellMar>
        </w:tblPrEx>
        <w:trPr>
          <w:trHeight w:val="916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1.1.1增值税征收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2.《中华人民共和国增值税暂行条例》第二十条第一款。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2.主管税务机关根据纳税人应纳税额的大小核定纳税人的具体纳税期限、扣缴义务人解缴税款的期限；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4.税务机关征收税款应当开具完税凭证；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1.增值税由税务机关征收，进口货物的增值税由海关代征；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pPr>
              <w:widowControl/>
              <w:jc w:val="left"/>
              <w:textAlignment w:val="center"/>
              <w:rPr>
                <w:rFonts w:ascii="宋体" w:hAnsi="宋体" w:eastAsia="宋体" w:cs="宋体"/>
                <w:color w:val="000000"/>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442"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1.1.2增值税减免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7"/>
                <w:rFonts w:hint="default"/>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Style w:val="8"/>
                <w:rFonts w:hint="default"/>
              </w:rPr>
              <w:t>2.《中华人民共和国增值税暂行条例》第二十条第一款。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3.纳税人申报享受税收减免，需要报送附列资料的，如资料齐全、符合法定形式，应当予以受理；需要纳税人补正有关材料、手续的，应当一次性告知需要补正的内容；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797"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3农产品增值税进项税额核定扣除试点纳税人的扣除标准核定</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1.《中华人民共和国增值税暂行条例》第八条第二款。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2.《财政部 国家税务总局关于在部分行业试行农产品增值税进项税额核定扣除办法的通知》（财税〔2012〕38号）附件1第十二条第三项。</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2.试点纳税人以农产品为原料生产货物的扣除标准核定程序：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(1)主管税务机关接收以农产品为原料生产货物的试点纳税人按规定时间提交的扣除标准核定申请及有关资料；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(2)主管税务机关对试点纳税人的申请资料进行审核，并逐级上报给省级税务机关；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(3)省级税务机关组成扣除标准核定小组进行核定，并下达核定结果；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(4)主管税务机关通过网站、报刊等多种方式及时向社会公告核定结果，未经公告的扣除标准无效；</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(5)省级税务机关尚未下达核定结果前，试点纳税人可按上年确定的核定扣除标准计算申报农产品进项税额。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3.试点纳税人购进农产品直接销售、购进农产品用于生产经营且不构成货物实体扣除标准的核定采取备案制，备案资料的范围和要求由省级税务机关确定；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税务机关应加强对试点纳税人农产品增值税进项税额计算扣除情况的监管，防范和打击虚开发票行为，定期进行纳税评估，及时发现申报纳税中存在的问题。</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4对逾期增值税扣税凭证继续抵扣的核准</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2.《国家税务总局关于逾期增值税扣税凭证抵扣问题的公告》（国家税务总局公告2011年第50号发布，国家税务总局公告2017年第36号、2018年第31号修改）。</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1.税务机关应当通过官方网站、办税服务场所等渠道公开逾期增值税扣税凭证继续抵扣的核准</w:t>
            </w:r>
            <w:r>
              <w:rPr>
                <w:rFonts w:hint="eastAsia" w:ascii="宋体" w:hAnsi="宋体" w:cs="宋体"/>
                <w:color w:val="000000"/>
                <w:kern w:val="0"/>
                <w:sz w:val="24"/>
              </w:rPr>
              <w:t>主体、权限、依据、程序、报送资料、救济渠道、服务指南、流程图</w:t>
            </w:r>
            <w:r>
              <w:rPr>
                <w:rFonts w:hint="eastAsia" w:ascii="宋体" w:hAnsi="宋体" w:eastAsia="宋体" w:cs="宋体"/>
                <w:color w:val="000000"/>
                <w:kern w:val="0"/>
                <w:sz w:val="24"/>
              </w:rPr>
              <w:t>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4.主管税务机关核实无误后，应向上级税务机关上报，并将增值税扣税凭证逾期情况说明、第三方证明或说明、逾期增值税扣税凭证电子信息、逾期增值税扣税凭证复印件逐级上报至省税务局；</w:t>
            </w:r>
          </w:p>
          <w:p>
            <w:pPr>
              <w:widowControl/>
              <w:jc w:val="left"/>
              <w:textAlignment w:val="center"/>
              <w:rPr>
                <w:rFonts w:ascii="宋体" w:hAnsi="宋体" w:cs="宋体"/>
                <w:color w:val="000000"/>
                <w:kern w:val="0"/>
                <w:sz w:val="24"/>
              </w:rPr>
            </w:pPr>
            <w:r>
              <w:rPr>
                <w:rFonts w:hint="eastAsia" w:ascii="宋体" w:hAnsi="宋体" w:eastAsia="宋体" w:cs="宋体"/>
                <w:color w:val="000000"/>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r>
              <w:rPr>
                <w:rFonts w:hint="eastAsia" w:ascii="宋体" w:hAnsi="宋体" w:cs="宋体"/>
                <w:color w:val="000000"/>
                <w:kern w:val="0"/>
                <w:sz w:val="24"/>
              </w:rPr>
              <w:t>；</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5889"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5对未按期申报抵扣增值税扣税凭证申请继续抵扣的核准</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2.《国家税务总局关于未按期申报抵扣增值税扣税凭证有关问题的公告》（国家税务总局公告2011年第78号发布，国家税务总局公告2018年第31号修改）。</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1.税务机关应当通过官方网站、办税服务场所等渠道公开未按期申报抵扣增值税扣税凭证申请继续抵扣的核准</w:t>
            </w:r>
            <w:r>
              <w:rPr>
                <w:rFonts w:hint="eastAsia" w:ascii="宋体" w:hAnsi="宋体" w:cs="宋体"/>
                <w:color w:val="000000"/>
                <w:kern w:val="0"/>
                <w:sz w:val="24"/>
              </w:rPr>
              <w:t>主体、权限、依据、程序、报送资料、救济渠道、服务指南、流程图</w:t>
            </w:r>
            <w:r>
              <w:rPr>
                <w:rFonts w:hint="eastAsia" w:ascii="宋体" w:hAnsi="宋体" w:eastAsia="宋体" w:cs="宋体"/>
                <w:color w:val="000000"/>
                <w:kern w:val="0"/>
                <w:sz w:val="24"/>
              </w:rPr>
              <w:t>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pPr>
              <w:widowControl/>
              <w:jc w:val="left"/>
              <w:textAlignment w:val="center"/>
              <w:rPr>
                <w:rFonts w:ascii="宋体" w:hAnsi="宋体" w:cs="宋体"/>
                <w:color w:val="000000"/>
                <w:kern w:val="0"/>
                <w:sz w:val="24"/>
              </w:rPr>
            </w:pPr>
            <w:r>
              <w:rPr>
                <w:rFonts w:hint="eastAsia" w:ascii="宋体" w:hAnsi="宋体" w:eastAsia="宋体" w:cs="宋体"/>
                <w:color w:val="000000"/>
                <w:kern w:val="0"/>
                <w:sz w:val="24"/>
              </w:rPr>
              <w:t>4.主管税务机关审核无误后，发送《未按期申报抵扣增值税扣税凭证允许继续抵扣通知单》，企业凭《通知单》进行申报抵扣</w:t>
            </w:r>
            <w:r>
              <w:rPr>
                <w:rFonts w:hint="eastAsia" w:ascii="宋体" w:hAnsi="宋体" w:cs="宋体"/>
                <w:color w:val="000000"/>
                <w:kern w:val="0"/>
                <w:sz w:val="24"/>
              </w:rPr>
              <w:t>；</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6337"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6对汇总缴纳增值税的核准</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1.《中华人民共和国增值税暂行条例》第二十二条第一项。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2.《财政部 国家税务总局关于连锁经营企业增值税纳税地点问题的通知》（财税字〔1997〕97号）。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3.《财政部 国家税务总局关于固定业户总分支机构增值税汇总纳税有关政策的通知》（财税〔2012〕9号）。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4.《财政部 国家税务总局关于全面推开营业税改征增值税试点的通知》（财税〔2016〕36号）附件1第四十六条。</w:t>
            </w:r>
          </w:p>
          <w:p>
            <w:pPr>
              <w:widowControl/>
              <w:jc w:val="left"/>
              <w:textAlignment w:val="center"/>
              <w:rPr>
                <w:rFonts w:ascii="宋体" w:hAnsi="宋体" w:eastAsia="宋体" w:cs="宋体"/>
                <w:color w:val="000000"/>
                <w:sz w:val="24"/>
              </w:rPr>
            </w:pPr>
            <w:r>
              <w:rPr>
                <w:rFonts w:hint="eastAsia" w:ascii="宋体" w:hAnsi="宋体" w:cs="宋体"/>
                <w:kern w:val="0"/>
                <w:sz w:val="24"/>
              </w:rPr>
              <w:t>5.《财政部 国家税务总局关于全面推开营业税改征增值税试点的通知》（财税〔2016〕36号）附件2第一条第十二项。</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1.税务机关应当通过官方网站、办税服务场所等渠道公开汇总缴纳增值税的核准</w:t>
            </w:r>
            <w:r>
              <w:rPr>
                <w:rFonts w:hint="eastAsia" w:ascii="宋体" w:hAnsi="宋体" w:cs="宋体"/>
                <w:color w:val="000000"/>
                <w:kern w:val="0"/>
                <w:sz w:val="24"/>
              </w:rPr>
              <w:t>主体、权限、依据、程序、报送资料、救济渠道、服务指南、流程图</w:t>
            </w:r>
            <w:r>
              <w:rPr>
                <w:rFonts w:hint="eastAsia" w:ascii="宋体" w:hAnsi="宋体" w:eastAsia="宋体" w:cs="宋体"/>
                <w:color w:val="000000"/>
                <w:kern w:val="0"/>
                <w:sz w:val="24"/>
              </w:rPr>
              <w:t>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2.固定业户的总分支机构不在同一县（市），但在同一省（区、市）范围内的，由省（区、市）财政厅（局）、税务局核准；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经国务院财政、税务主管部门或者其授权的财政、税务机关批准，可以由总机构汇总向总机构所在地的主管税务机关申报纳税。</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1014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7增值税留抵税额退税</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1.《中华人民共和国增值税暂行条例》第二十七条。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2.《国务院关于印发进一步鼓励软件产业和集成电路产业发展若干政策的通知》（国发〔2011〕4号）第一条第五项。</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3.《财政部 国家税务总局关于退还集成电路企业采购设备增值税期末留抵税额的通知》（财税〔2011〕107号）第三条。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4.《财政部 国家税务总局关于利用石脑油和燃料油生产乙烯芳烃类产品有关增值税政策的通知》（财税〔2014〕17号）第三条。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5.《财政部 税务总局 海关总署关于深化增值税改革有关政策的公告》（财政部 税务总局 海关总署公告2019年第39号）第八条。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6.《财政部 税务总局关于明确部分先进制造业增值税期末留抵退税政策的公告》（财政部 税务总局公告2019年第84号）第一条。</w:t>
            </w:r>
          </w:p>
          <w:p>
            <w:pPr>
              <w:widowControl/>
              <w:textAlignment w:val="center"/>
              <w:rPr>
                <w:rFonts w:ascii="宋体" w:hAnsi="宋体" w:eastAsia="宋体" w:cs="宋体"/>
                <w:color w:val="000000"/>
                <w:sz w:val="24"/>
              </w:rPr>
            </w:pPr>
            <w:r>
              <w:rPr>
                <w:rFonts w:hint="eastAsia" w:ascii="宋体" w:hAnsi="宋体" w:eastAsia="宋体" w:cs="宋体"/>
                <w:color w:val="000000"/>
                <w:sz w:val="24"/>
              </w:rPr>
              <w:t>7</w:t>
            </w:r>
            <w:r>
              <w:rPr>
                <w:rFonts w:ascii="宋体" w:hAnsi="宋体" w:eastAsia="宋体" w:cs="宋体"/>
                <w:color w:val="000000"/>
                <w:sz w:val="24"/>
              </w:rPr>
              <w:t>.</w:t>
            </w:r>
            <w:r>
              <w:rPr>
                <w:rFonts w:hint="eastAsia" w:ascii="宋体" w:hAnsi="宋体" w:eastAsia="宋体" w:cs="宋体"/>
                <w:color w:val="000000"/>
                <w:sz w:val="24"/>
              </w:rPr>
              <w:t>《财政部 税务总局关于民用航空发动机、新支线飞机和大型客机税收政策的公告》（财政部 税务总局公告2019年第88号）第五条。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1.税务机关应当通过官方网站、办税服务场所等渠道公开增值税留抵税额退税主体、权限、依据、程序、报送资料、救济渠道、服务指南、流程图等；</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3.主管税务机关接收符合财税〔2014〕17号文件第一条规定的企业提出的退税申请后，应认真审核企业提供的相关资料和申请退还的增值税额的正确与否。审核无误后，由县（区、市）级主管税务机关核准；</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4.2019年4月1日起，主管税务机关接收纳税人在增值税纳税申报期提出的退还增量留抵税额申请，符合条件的，按规定为其办理增量留抵税额退税；</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5.2019年6月1日起，主管税务机关接收部分先进制造业纳税人在2019年7月及以后纳税申报期提出的退还增量留抵税额申请，符合条件的，按规定为其办理增量留抵税额退税；</w:t>
            </w:r>
          </w:p>
          <w:p>
            <w:pPr>
              <w:widowControl/>
              <w:textAlignment w:val="center"/>
              <w:rPr>
                <w:rFonts w:ascii="宋体" w:hAnsi="宋体" w:cs="宋体"/>
                <w:color w:val="000000"/>
                <w:kern w:val="0"/>
                <w:sz w:val="24"/>
              </w:rPr>
            </w:pPr>
            <w:r>
              <w:rPr>
                <w:rFonts w:hint="eastAsia" w:ascii="宋体" w:hAnsi="宋体" w:eastAsia="宋体" w:cs="宋体"/>
                <w:color w:val="000000"/>
                <w:kern w:val="0"/>
                <w:sz w:val="24"/>
              </w:rPr>
              <w:t>6.</w:t>
            </w:r>
            <w:r>
              <w:rPr>
                <w:rFonts w:hint="eastAsia" w:ascii="宋体" w:hAnsi="宋体" w:cs="宋体"/>
                <w:color w:val="000000"/>
                <w:kern w:val="0"/>
                <w:sz w:val="24"/>
              </w:rPr>
              <w:t>主管税务机关接收符合《财政部 税务总局关于民用航空发动机、新支线飞机和大型客机税收政策的公告》（财政部 税务总局公告2019年第88号）规定的企业提出的退税申请后，符合条件的，按规定为其办理留抵税额退税。</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1.违反法律、行政法规的规定，擅自作出退税决定的；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2.违反法定程序为纳税人办理退税手续的；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kern w:val="0"/>
                <w:sz w:val="24"/>
              </w:rPr>
              <w:t>消费税征收管理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1.2.1消费税征收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2.《中华人民共和国消费税暂行条例》第十二条第一款。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2.主管税务机关根据纳税人应纳税额的大小核定纳税人具体纳税期限；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消费税由税务机关征收，进口的应税消费品的消费税由海关代征。</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584"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1.2</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kern w:val="0"/>
                <w:sz w:val="24"/>
              </w:rPr>
              <w:t>消费税征收管理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1.2.2消费税减免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2.《中华人民共和国消费税暂行条例》第十二条第一款。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515"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w:t>
            </w:r>
            <w:r>
              <w:rPr>
                <w:rStyle w:val="8"/>
                <w:rFonts w:hint="default"/>
              </w:rPr>
              <w:t>3对汇总缴纳消费税的核准</w:t>
            </w:r>
          </w:p>
        </w:tc>
        <w:tc>
          <w:tcPr>
            <w:tcW w:w="3674" w:type="dxa"/>
            <w:gridSpan w:val="2"/>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1.《中华人民共和国消费税暂行条例》第十三条。</w:t>
            </w:r>
          </w:p>
          <w:p>
            <w:pPr>
              <w:widowControl/>
              <w:jc w:val="left"/>
              <w:textAlignment w:val="center"/>
              <w:rPr>
                <w:rFonts w:ascii="宋体" w:hAnsi="宋体" w:cs="宋体"/>
                <w:kern w:val="0"/>
                <w:sz w:val="24"/>
              </w:rPr>
            </w:pPr>
            <w:r>
              <w:rPr>
                <w:rFonts w:hint="eastAsia" w:ascii="宋体" w:hAnsi="宋体" w:cs="宋体"/>
                <w:kern w:val="0"/>
                <w:sz w:val="24"/>
              </w:rPr>
              <w:t>2.《中华人民共和国消费税暂行条例实施细则》（财政部 国家税务总局令第51号）第二十四条第二款。</w:t>
            </w:r>
          </w:p>
          <w:p>
            <w:pPr>
              <w:widowControl/>
              <w:jc w:val="left"/>
              <w:textAlignment w:val="center"/>
              <w:rPr>
                <w:rFonts w:ascii="宋体" w:hAnsi="宋体" w:eastAsia="宋体" w:cs="宋体"/>
                <w:color w:val="000000"/>
                <w:sz w:val="24"/>
              </w:rPr>
            </w:pPr>
            <w:r>
              <w:rPr>
                <w:rFonts w:hint="eastAsia" w:ascii="宋体" w:hAnsi="宋体" w:cs="宋体"/>
                <w:kern w:val="0"/>
                <w:sz w:val="24"/>
              </w:rPr>
              <w:t>3.《财政部 国家税务总局关于消费税纳税人总分支机构汇总缴纳消费税有关政策的通知》（财税〔2012〕42号）。</w:t>
            </w:r>
          </w:p>
        </w:tc>
        <w:tc>
          <w:tcPr>
            <w:tcW w:w="1063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1.税务机关应当通过官方网站、办税服务场所等渠道公开汇总缴纳消费税的核准主体、权限、依据、程序、报送资料、救济渠道、服务指南、流程图等；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2.纳税人的总机构与分支机构不在同一县（市），但在同一省（自治区、直辖市）范围内的，由省（自治区、直辖市）财政厅（局）、税务局核准；</w:t>
            </w:r>
          </w:p>
          <w:p>
            <w:pPr>
              <w:widowControl/>
              <w:jc w:val="left"/>
              <w:textAlignment w:val="center"/>
              <w:rPr>
                <w:rFonts w:ascii="宋体" w:hAnsi="宋体" w:cs="宋体"/>
                <w:kern w:val="0"/>
                <w:sz w:val="24"/>
              </w:rPr>
            </w:pPr>
            <w:r>
              <w:rPr>
                <w:rFonts w:hint="eastAsia" w:ascii="宋体" w:hAnsi="宋体" w:cs="宋体"/>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hAnsi="宋体" w:cs="宋体"/>
                <w:kern w:val="0"/>
                <w:sz w:val="24"/>
              </w:rPr>
            </w:pPr>
            <w:r>
              <w:rPr>
                <w:rFonts w:hint="eastAsia" w:ascii="宋体" w:hAnsi="宋体" w:cs="宋体"/>
                <w:kern w:val="0"/>
                <w:sz w:val="24"/>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pPr>
              <w:widowControl/>
              <w:jc w:val="left"/>
              <w:textAlignment w:val="center"/>
              <w:rPr>
                <w:rFonts w:ascii="宋体" w:hAnsi="宋体" w:cs="宋体"/>
                <w:kern w:val="0"/>
                <w:sz w:val="24"/>
              </w:rPr>
            </w:pPr>
            <w:r>
              <w:rPr>
                <w:rFonts w:hint="eastAsia" w:ascii="宋体" w:hAnsi="宋体" w:cs="宋体"/>
                <w:kern w:val="0"/>
                <w:sz w:val="24"/>
              </w:rPr>
              <w:t>二、部门间职责衔接</w:t>
            </w:r>
          </w:p>
          <w:p>
            <w:pPr>
              <w:widowControl/>
              <w:jc w:val="left"/>
              <w:textAlignment w:val="center"/>
              <w:rPr>
                <w:rFonts w:ascii="宋体" w:hAnsi="宋体" w:eastAsia="宋体" w:cs="宋体"/>
                <w:color w:val="000000"/>
                <w:sz w:val="24"/>
              </w:rPr>
            </w:pPr>
            <w:r>
              <w:rPr>
                <w:rFonts w:hint="eastAsia" w:ascii="宋体" w:hAnsi="宋体" w:cs="宋体"/>
                <w:kern w:val="0"/>
                <w:sz w:val="24"/>
              </w:rPr>
              <w:t>经财政部、国家税务总局或者其授权的财政、税务机关批准，可以由总机构汇总向总机构所在地的主管税务机关申报纳税。</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车辆购置税征收管理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1.3.1车辆购置税征收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2.《中华人民共和国车辆购置税法》第十条。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3.纳税人需要纸质车辆购置税完税证明的，主管税务机关为其打印《车辆购置税完税证明（电子版）》，或纳税人通过电子税务局等官方互联网平台查询和打印；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1.公安机关交通管理部门办理车辆注册登记，应当根据税务机关提供的应税车辆完税或者免税电子信息对纳税人申请登记的车辆信息进行核对，核对无误后依法办理车辆注册登记；</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2.税务机关和公安、商务、海关、工业和信息化等部门应当建立应税车辆信息共享和工作配合机制，及时交换应税车辆和纳税信息资料。</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车辆购置税征收管理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1.3.2车辆购置税减免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2.《中华人民共和国车辆购置税法》第十条。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rPr>
              <w:t>纳税人申报享受税收减免，需要报送附列资料的，如资料齐全、符合法定形式，应当予以受理；需要纳税人补正有关材料、手续的，应当一次性告知需要补正的内容</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1.4.1企业所得税征收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2.税务机关核定纳税人分月或者分季预缴；</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6.对非居民企业在中国境内取得工程作业和劳务所得应缴纳的所得税，税务机关可以指定工程价款或者劳务费的支付人为扣缴义务人。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6456"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1.4.2企业所得税减免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《中华人民共和国税收征收管理法》第三条、第五条、第三十三条。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Style w:val="8"/>
                <w:rFonts w:hint="default"/>
              </w:rPr>
            </w:pPr>
            <w:r>
              <w:rPr>
                <w:rFonts w:hint="eastAsia" w:ascii="宋体" w:hAnsi="宋体" w:eastAsia="宋体" w:cs="宋体"/>
                <w:color w:val="000000"/>
                <w:kern w:val="0"/>
                <w:sz w:val="24"/>
              </w:rPr>
              <w:t>3.纳税人</w:t>
            </w:r>
            <w:r>
              <w:rPr>
                <w:rStyle w:val="9"/>
                <w:rFonts w:hint="default"/>
                <w:color w:val="000000" w:themeColor="text1"/>
              </w:rPr>
              <w:t>按照财税〔2018〕102号文件规定</w:t>
            </w:r>
            <w:r>
              <w:rPr>
                <w:rStyle w:val="8"/>
                <w:rFonts w:hint="default"/>
              </w:rPr>
              <w:t>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Style w:val="8"/>
                <w:rFonts w:hint="default"/>
              </w:rPr>
            </w:pPr>
            <w:r>
              <w:rPr>
                <w:rStyle w:val="8"/>
                <w:rFonts w:hint="default"/>
              </w:rPr>
              <w:t>二、事中事后监管措施</w:t>
            </w:r>
          </w:p>
          <w:p>
            <w:pPr>
              <w:widowControl/>
              <w:jc w:val="left"/>
              <w:textAlignment w:val="center"/>
              <w:rPr>
                <w:rStyle w:val="8"/>
                <w:rFonts w:hint="default"/>
              </w:rPr>
            </w:pPr>
            <w:r>
              <w:rPr>
                <w:rStyle w:val="8"/>
                <w:rFonts w:hint="default"/>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pPr>
              <w:widowControl/>
              <w:jc w:val="left"/>
              <w:textAlignment w:val="center"/>
              <w:rPr>
                <w:rStyle w:val="8"/>
                <w:rFonts w:hint="default"/>
              </w:rPr>
            </w:pPr>
            <w:r>
              <w:rPr>
                <w:rStyle w:val="8"/>
                <w:rFonts w:hint="default"/>
              </w:rPr>
              <w:t>2.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Style w:val="8"/>
                <w:rFonts w:hint="default"/>
              </w:rPr>
            </w:pPr>
            <w:r>
              <w:rPr>
                <w:rStyle w:val="8"/>
                <w:rFonts w:hint="default"/>
              </w:rPr>
              <w:t>三、部门间职责衔接</w:t>
            </w:r>
          </w:p>
          <w:p>
            <w:pPr>
              <w:widowControl/>
              <w:jc w:val="left"/>
              <w:textAlignment w:val="center"/>
              <w:rPr>
                <w:rFonts w:ascii="宋体" w:hAnsi="宋体" w:eastAsia="宋体" w:cs="宋体"/>
                <w:color w:val="000000"/>
                <w:sz w:val="24"/>
              </w:rPr>
            </w:pPr>
            <w:r>
              <w:rPr>
                <w:rStyle w:val="8"/>
                <w:rFonts w:hint="default"/>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889"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1.4.3居民企业所得税核定</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2.《中华人民共和国企业所得税法》第四十四条。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2.主管税务机关应及时向纳税人送达《企业所得税核定征收鉴定表》，及时完成对其核定征收企业所得税的鉴定工作；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4.主管税务机关应当分类逐户公示核定的应纳所得税额或应税所得率。主管税务机关应当按照便于纳税人及社会各界了解、监督的原则确定公示地点、方式。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6204"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1.4.4非居民企业所得税核定</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2.《中华人民共和国企业所得税法》第四十四条。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3.《非居民企业所得税核定征收管理办法》（国税发〔2010〕19号印发，国家税务总局公告2015年第22号、2016年第28号、2018年第31号修改）第四条。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税务机关发现非居民企业采用核定征收方式计算申报的应纳税所得额不真实，或者明显与其承担的功能风险不相匹配的，有权予以调整。</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5605"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1.4.5房地产开发产品视同销售的收入（或利润）确定</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1.《中华人民共和国企业所得税法》第二十条。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2.《中华人民共和国企业所得税法实施条例》第二十五条。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3.《房地产开发经营业务企业所得税处理办法》（国税发〔2009〕31号印发，国家税务总局公告2018年第31号修改）第七条。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1.税务机关应当通过官方网站、办税服务场所等渠道公开房地产开发产品视同销售的收入（或利润）确定主体、权限、依据、程序、救济渠道、服务指南、流程图等；</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66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1.4.6单边预约定价安排谈签（含续签）</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1.《中华人民共和国企业所得税法》第四十二条。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2.《中华人民共和国税收征收管理法实施细则》第五十三条。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2.税务机关应当按规定分析评估单边预约定价安排申请；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3.税务机关应当按规定签署单边预约定价安排。</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1.利用职务上的便利，收受或者索取纳税人、扣缴义务人财物或者谋取其他不正当利益的；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个人所得税征收管理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1.5.1个人所得税征收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3.税务机关征收税款应当开具完税凭证或纳税记录；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1.公安、人民银行、金融监督管理等相关部门应当协助税务机关确认纳税人的身份、金融账户信息；</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314"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1.5</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个人所得税征收管理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1.5.2个人所得税减免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《中华人民共和国税收征收管理法》第三条、第五条、第三十三条。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6031"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1.5.3个人独资企业和合伙企业投资者个人所得税核定</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2.《关于个人独资企业和合伙企业投资者征收个人所得税的规定》（财税〔2000〕91号印发，财税〔2006〕44号、财税〔2008〕65号、财税〔2011〕62号修改）。</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2.税务机关发现存在《关于个人独资企业和合伙企业投资者征收个人所得税的规定》第七条情形的，由税务机关采取核定征收方式征收个人所得税。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土地增值税征收管理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1.6.1土地增值税征收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2.《中华人民共和国土地增值税暂行条例》第十一条。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3.在纳税人办理纳税申报后，主管税务机关核定缴纳土地增值税的期限；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1.自然资源管理部门应当向税务机关提供有关资料，并协助税务机关依法征收土地增值税；</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2.纳税人未按照《中华人民共和国土地增值税暂行条例》缴纳土地增值税的，自然资源管理部门不得办理有关的权属变更手续。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314"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土地增值税征收管理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1.6.2土地增值税减免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2.《中华人民共和国土地增值税暂行条例》第十一条。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4.纳税人办理税收减免需要核准的，税务机关应当接收纳税人提交的相关资料。资料齐全、符合法定形式的，应当受理申请；需要纳税人补正有关材料、手续的，应当一次性告知需要补正的内容。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889"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1.6.3土地增值税清算核定</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2.《土地增值税清算管理规程》（国税发〔2009〕91号印发）第三十三条、第三十四条。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2.主管税务机关发出核定征收的税务事项告知书后，税务人员对房地产项目开展土地增值税核定征收核查，主管税务机关审核合议；</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3.税务机关制作相关文书送达给纳税人，通知纳税人申报缴纳应补缴税款或办理退税。</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房产税征收管理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1.7.1房产税征收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2.《中华人民共和国房产税暂行条例》第九条。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1.违反规定擅自改变税收征收管理范围和税款入库预算级次的；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2.违反规定提前征收、延缓征收或者摊派税款的；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5.滥用职权，故意刁难纳税人的；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6.利用职务上的便利，收受或者索取纳税人财物或者谋取其他不正当利益的；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7.未按照规定为纳税人、检举人保密的；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房产税征收管理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1.7.2房产税减免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2.《中华人民共和国房产税暂行条例》第九条。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城镇土地使用税征收管理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1.8.1城镇土地使用税征收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2.《中华人民共和国城镇土地使用税暂行条例》第十条。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自然资源管理部门应当向土地所在地的税务机关提供土地使用权属资料。</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城镇土地使用税征收管理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1.8.2城镇土地使用税减免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2.《中华人民共和国城镇土地使用税暂行条例》第七条、第十条。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耕地占用税征收管理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1.9.1耕地占用税征收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2.《中华人民共和国耕地占用税法》第九条。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1.自然资源主管部门凭耕地占用税完税凭证或者免税凭证和其他有关文件发放建设用地批准书；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耕地占用税征收管理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1.9.2耕地占用税减免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2.《中华人民共和国耕地占用税法》第九条。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1.自然资源主管部门凭耕地占用税完税凭证或者免税凭证和其他有关文件发放建设用地批准书；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契税征收管理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1.10.1契税征收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2.《中华人民共和国契税暂行条例》第十二条第一款。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3.在纳税人向契税征收机关申报后，契税征收机关核定缴纳契税的期限；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1.自然资源管理部门、房产管理部门应当向契税征收机关提供有关资料，并协助契税征收机关依法征收契税；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2.各级税务、财政和自然资源主管部门，要共同研究强化土地税收征管的办法和措施，通过信息共享、情况通报、联合办公、联席会议等多种形式沟通情况和信息，加强部门间的协作配合；</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4.各级税务、财政部门在征管工作中，如发现纳税人没有办理用地手续或未进行土地登记的，应及时将有关信息告知当地自然资源主管部门。</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契税征收管理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1.10.2契税减免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2.《中华人民共和国契税暂行条例》第十二条第一款。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cs="宋体"/>
                <w:color w:val="000000"/>
                <w:kern w:val="0"/>
                <w:sz w:val="24"/>
              </w:rPr>
              <w:t>纳税人申报享受税收减免，需要报送附列资料的，如资料齐全、符合法定形式，应当予以受理；需要纳税人补正有关材料、手续的，应当一次性告知需要补正的内容</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各级税务机关根据国家税收法律、法规、规章、规范性文件等规定对自行申报的契税减免情况进行后续管理。对不应当享受减免税的，依法追缴已享受的减免税款，并予以相应处理。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资源税征收管理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1.11.1资源税征收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2.《中华人民共和国资源税暂行条例》第十条。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税务机关应当加强与矿业管理部门、行业协会等有关部门沟通协作，实现信息共享。</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资源税征收管理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1.11.2资源税减免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2.《中华人民共和国资源税暂行条例》第十条。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2.纳税人申报享受税收减免的，无需报送附列资料，税务机关应当依法办理，接收相关资料；需要纳税人补正有关资料、手续的，应当一次性告知需要补正的内容；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3.纳税人办理税收减免需要核准的，纳税人向主管税务机关提出，由省、自治区、直辖市人民政府决定，税务机关根据省、自治区、直辖市人民政府的决定，减征或免征资源税。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车船税征收管理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1.12.1车船税征收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1.《中华人民共和国税收征收管理法》第五条第一款。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2.《中华人民共和国车船税法》第十一条、第十二条。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3.《中华人民共和国车船税法实施条例》第十一条。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1.税务机关可以在车船登记管理部门、车船检验机构的办公场所集中办理车船税征收事宜；</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2.公安、交通运输、农业、渔业等车船登记管理部门、船舶检验机构和车船税扣缴义务人的行业主管部门应当在提供车船有关信息等方面，协助税务机关加强车船税的征收管理；</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3.车辆所有人或者管理人在申请办理车辆相关登记、定期检验手续时，应当向公安机关交通管理部门提交依法纳税或者免税证明。公安机关交通管理部门核查后办理相关手续。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车船税征收管理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1.12.2车船税减免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1.《中华人民共和国税收征收管理法》第三条、第五条、第三十三条。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2.《中华人民共和国车船税法》第十一条、第十二条。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3.《中华人民共和国车船税法实施条例》第十一条。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1.税务机关可以在车船登记管理部门、车船检验机构的办公场所集中办理车船税征收事宜；</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2.公安机关交通管理部门在办理车辆相关登记和定期检验手续时，经核查，对没有提供依法纳税或者免税证明的，不予办理相关手续。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印花税征收管理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1.13.1印花税征收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2.《中华人民共和国印花税暂行条例》第十条。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59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印花税征收管理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1.13.2印花税减免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2.《中华人民共和国印花税暂行条例》第十条。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城市维护建设税征收管理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1.14.1城市维护建设税征收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2.《中华人民共和国城市维护建设税暂行条例》第五条。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2.税务机关应当受理纳税人、扣缴义务人直接申报、邮寄申报、数据电文申报或者其他方式申报，接收相关资料；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城市维护建设税征收管理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1.14.2城市维护建设税减免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2.《中华人民共和国城市维护建设税暂行条例》第五条。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各级税务机关根据国家税收法律、法规、规章、规范性文件等规定对自行申报的城市维护建设税减免情况进行后续管理。对不应当享受减免税的，依法追缴已享受的减免税款，并予以相应处理。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1.违反法律、行政法规的规定，擅自作出减税、免税决定的；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2.违反法定程序为纳税人办理减税、免税手续的；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烟叶税征收管理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2.《中华人民共和国烟叶税法》第六条。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环境保护税征收管理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1.16.1环境保护税征收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2.《中华人民共和国环境保护税法》第十四条第一款。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4.税务机关应当将纳税人的纳税申报数据资料与生态环境主管部门交送的相关数据资料进行比对；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2.县级以上地方人民政府应当建立税务机关、环境保护主管部门和其他相关单位分工协作工作机制，加强环境保护税征收管理，保障税款及时足额入库；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3.环境保护主管部门和税务机关应当建立涉税信息共享和工作配合机制。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（1）环境保护主管部门应当将排污单位的排污许可、污染物排放数据、环境违法和受行政处罚情况等环境保护相关信息，定期交送税务机关；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（2）税务机关应当将纳税人的纳税申报、税款入库、减免税额、欠缴税款以及风险疑点等环境保护税涉税信息，定期交送环境保护主管部门。</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6598"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1.16</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环境保护税征收管理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1.16.2环境保护税减免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2.《中华人民共和国环境保护税法》第十二条、第十三条。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1.税务机关应当将纳税人的纳税申报数据资料与生态环境主管部门交送的相关数据资料进行比对；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税务机关应当通过涉税信息共享平台将纳税人的减免税额信息，定期交送生态环境主管部门。</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785"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1.16.3环境保护税核定</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《中华人民共和国环境保护税法》第十条、第二十一条。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2.依照《中华人民共和国环境保护税法》第十条第四项的规定核定计算污染物排放量的，由税务机关会同生态环境主管部门核定污染物排放种类、数量和应纳税额。</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非居民纳税人享受协定待遇管理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color w:val="000000"/>
                <w:sz w:val="22"/>
                <w:szCs w:val="22"/>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1.《中华人民共和国税收征收管理法》第九十一条。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2.《中华人民共和国企业所得税法》第五十八条。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1.税务机关应当通过官方网站、办税服务场所等渠道公开非居民享受协定待遇的依据、程序、报送资料、救济渠道、服务指南、流程图等；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9.主管税务机关应当对非居民纳税人不当享受协定待遇情况建立信用档案，并采取相应后续管理措施。</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3.滥用职权，故意刁难纳税人的； </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475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1.18</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1.18</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出口退（免）税</w:t>
            </w: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出口退（免）税</w:t>
            </w: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1.18.1出口货物劳务及应税服务退（免）税办理</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1.18.1出口货物劳务及应税服务退（免）税办理</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1.《中华人民共和国税收征收管理法实施细则》第三十八条第三款。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2.《中华人民共和国增值税暂行条例》第二十五条。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3.《中华人民共和国消费税暂行条例》第十一条。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cs="宋体"/>
                <w:color w:val="000000"/>
                <w:kern w:val="0"/>
                <w:sz w:val="24"/>
              </w:rPr>
              <w:t xml:space="preserve"> 《出口货物劳务增值税和消费税管理办法》（国家税务总局公告2012年第24号发布</w:t>
            </w:r>
            <w:r>
              <w:rPr>
                <w:rFonts w:hint="eastAsia" w:ascii="宋体" w:hAnsi="宋体" w:eastAsia="宋体" w:cs="宋体"/>
                <w:color w:val="000000"/>
                <w:kern w:val="0"/>
                <w:sz w:val="24"/>
              </w:rPr>
              <w:t>）第四条、第五条、第六条、第七条、第九条。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5.《国家税务总局关于〈出口货物劳务增值税和消费税管理办法〉有关问题的公告》（国家税务总局公告2013年第12号）第二条第十项。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6.《国家税务总局关于出口货物劳务增值税和消费税有关问题的公告》（国家税务总局公告2013年第65号发布，国家税务总局公告2018年第31号修改）第三条。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7.《适用增值税零税率应税服务退（免）税管理办法》（国家税务总局公告2014年第11号）第十二条。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8.《横琴、平潭开发有关增值税和消费税退税管理办法（试行）》（国家税务总局2014年第70号公告发布，国家税务总局公告2018年第31号修改）第五条、第六条。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9.《国家税务总局关于出口退（免）税有关问题的公告》（国家税务总局公告2015年第29号发布，国家税务总局公告2018年第31号修改）第六条。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10.《境外旅客购物离境退税管理办法（试行）》（国家税务总局公告2015年第41号发布，国家税务总局公告2018年第31号修改）第二十四条。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11.《国家税务总局关于调整完善外贸综合服务企业办理出口货物退（免）税有关事项的公告》（国家税务总局公告2017年第35号发布，国家税务总局公告2018年第31号修改）第八条。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12.《国家税务总局关于出口退（免）税申报有关问题的公告》（国家税务总局公告2018年第16号）第七条、第九条。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 《国家税务总局关于支持个体工商户复工复业等税收征收管理事项的公告》（国家税务总局公告2020年第5号）第六条。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放弃适用退（免）税政策的出口企业，应向主管税务机关办理备案手续。自备案次日起36个月内，其出口的适用增值税退（免）税政策的出口货物劳务，适用增值税免税政策或征税政策，已放弃适用出口退（免）税政策未满36个月的纳税人符合规定条件的，可以向主管税务机关声明恢复适用出口退（免）税政策，按照现行规定申报出口退（免）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对骗取国家出口退</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税款的，由省级以上（含本级）税务机关批准，停止其出口退（免）税资格。</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1.违反法律、行政法规的规定，擅自作出免税、退税决定的；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2.违反规定为纳税人、扣缴义务人提供银行账户、发票、证明或者便利条件，导致未缴、少缴税款或者骗取国家出口退税款的；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3.违反法定程序为纳税人办理免税、退税手续的；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8724"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出口退（免）税</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1.18.2出口退（免）税相关证明的办理</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1.《中华人民共和国税收征收管理法实施细则》第三十八条第三款。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2.《出口货物劳务增值税和消费税管理办法》（国家税务总局公告2012年第24号发布）第十条。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3.《国家税务总局关于&lt;出口货物劳务增值税和消费税管理办法&gt;有关问题的公告》（国家税务总局公告2013年第12号）第四条。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4.《国家税务总局关于出口货物劳务增值税和消费税有关问题的公告》（国家税务总局公告2013年第65号发布，国家税务总局公告2018年第31号修改）第十一条。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5.《国家税务总局关于出口退（免）税有关问题的公告》（国家税务总局公告2015年第29号发布，国家税务总局公告2018年第31号修改）第三条。</w:t>
            </w:r>
          </w:p>
          <w:p>
            <w:pPr>
              <w:widowControl/>
              <w:jc w:val="left"/>
              <w:textAlignment w:val="center"/>
              <w:rPr>
                <w:rFonts w:ascii="宋体" w:hAnsi="宋体" w:eastAsia="宋体" w:cs="宋体"/>
                <w:color w:val="000000"/>
                <w:sz w:val="24"/>
              </w:rPr>
            </w:pPr>
            <w:r>
              <w:rPr>
                <w:rFonts w:ascii="宋体" w:hAnsi="宋体" w:eastAsia="宋体" w:cs="宋体"/>
                <w:color w:val="000000"/>
                <w:kern w:val="0"/>
                <w:sz w:val="24"/>
              </w:rPr>
              <w:t>6</w:t>
            </w:r>
            <w:r>
              <w:rPr>
                <w:rFonts w:hint="eastAsia" w:ascii="宋体" w:hAnsi="宋体" w:eastAsia="宋体" w:cs="宋体"/>
                <w:color w:val="000000"/>
                <w:kern w:val="0"/>
                <w:sz w:val="24"/>
              </w:rPr>
              <w:t>.《启运港退（免）税管理办法（2018年12月28日修订）》（国家税务总局公告2018年第66号发布）第十一条。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对骗取国家出口退税款的，由省级以上（含本级）税务机关批准，停止其出口退（免）税资格。</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1.违反规定为纳税人、扣缴义务人提供银行账户、发票、证明或者便利条件，导致未缴、少缴税款或者骗取国家出口退税款的；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2.出具虚假涉税证明的；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个体工商户税收定期定额核定</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2.《个体工商户税收定期定额征收管理办法》（国家税务总局令第16号公布，国家税务总局令第44号修改）第二条。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3.主管税务机关应当将核定定额的初步结果进行公示，公示期限为五个工作日；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4.主管税务机关根据公示意见结果修改定额，并将核定情况报经县以上税务机关审核批准后，填制《核定定额通知书》；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5.主管税务机关应当将《核定定额通知书》送达定期定额户执行；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6.主管税务机关将最终确定的定额和应纳税额情况在原公示范围内进行公布；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7.税务机关停止定期定额户实行定期定额征收方式，应当书面通知定期定额户。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1.违反规定核定应纳税额、调整税收定额，导致纳税人税负水平明显不合理的；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5.对控告、检举税收违法违纪行为的纳税人、扣缴义务人以及其他检举人进行打击报复的；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603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核定应纳税额</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1.《中华人民共和国税收征收管理法》第三十五条、第三十七条。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2.《中华人民共和国税收征收管理法实施细则》第四十七条。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3.税务机关制作《税务事项通知书》或《税务处理决定书》，将相关文书送达纳税人。</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635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多缴税款退（抵）</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2.《中华人民共和国税收征收管理法实施细则》第七十八条、第七十九条。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1.税务机关应当通过官方网站、办税服务场所等渠道公开多缴税款退（抵）的依据、程序、报送资料、救济渠道、服务指南、流程图等；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2.税务机关发现纳税人多缴税款的，应当自发现之日起10日内办理退还手续；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3.纳税人自结算缴纳税款之日起三年内发现的，可以向税务机关要求退还多缴的税款并加算银行同期存款利息，税务机关应当自接到纳税人退还申请之日起30日内查实并办理退还手续；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4.当纳税人既有应退税款又有欠缴税款的，税务机关可以将应退税款和利息先抵扣欠缴税款；抵扣后有余额的，退还纳税人；</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5.税务机关应当核实纳税人提供的材料，按规定办理，涉及从国库中退库的，依照法律、行政法规有关国库管理的规定退还。</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1.违反法定程序为纳税人办理退税手续的；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2.违反法律、行政法规的规定，擅自作出退税决定的；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60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税款追征追缴</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1.《中华人民共和国税收征收管理法》第五十二条、第六十四条、第六十八条、第六十九条。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2.《中华人民共和国税收征收管理法实施细则》第九十四条。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2.纳税人拒绝代扣、代收税款的，扣缴义务人应当向税务机关报告，由税务机关直接向纳税人追缴税款、滞纳金。纳税人拒不缴纳的，依照税收征管法第六十八条的规定执行；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3.税务机关追征追缴税款、滞纳金，应当按规定出具《税务事项通知书》或《税务处理决定书》；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5.税务机关征收税款应当开具完税凭证；</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6.税务机关应当按照国家规定的税款入库预算级次，将征收的税款缴入国库。</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593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委托代征</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2.《中华人民共和国税收征收管理法实施细则》第四十四条。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1.税务机关应当通过官方网站、办税服务场所等渠道公开委托代征的主体、权限、依据、程序、救济渠道、流程图等；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2.税务机关应当审查代征人资格，确定、登记代征人的相关信息，与代征人签订委托代征协议书，明确委托代征相关事宜；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3.税务机关应当发放委托代征证书，并在广播、电视、报纸、期刊、网络等新闻媒体或者代征范围内纳税人相对集中的场所公告代征人的委托代征资格和《委托代征协议书》；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4.税务机关应当依照规定，办理代征手续费支付手续；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1.税务机关应当监督、管理、检查委托代征业务，应当定期核查代征人的管户信息，了解代征户籍变化情况；</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2.税务机关应当及时采集委托代征的征收信息、纳税人欠税信息、税收票证管理情况等，督促代征人按时解缴代征税款，并对代征情况进行检查。</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1.玩忽职守，不按照规定对代征人履行管理职责，给委托代征工作造成损害的；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4.法律、行政法规等规定的其他不履行或者不正确履行行政职责的情形。</w:t>
            </w:r>
          </w:p>
        </w:tc>
      </w:tr>
      <w:tr>
        <w:tblPrEx>
          <w:tblCellMar>
            <w:top w:w="0" w:type="dxa"/>
            <w:left w:w="0" w:type="dxa"/>
            <w:bottom w:w="0" w:type="dxa"/>
            <w:right w:w="0" w:type="dxa"/>
          </w:tblCellMar>
        </w:tblPrEx>
        <w:trPr>
          <w:trHeight w:val="532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税收优先权</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《中华人民共和国税收征收管理法》第四十五条第一款、第二款。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1.税务机关应当通过官方网站、办税服务场所等渠道公开执法主体、权限、依据、程序、救济渠道、流程图等；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2.对于欠缴税款的纳税人，税务机关应当依法行使税收优先权；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4.税款滞纳金在征缴时视同税款管理，税收优先权执行时应当包括税款及其滞纳金。</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574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代位权、撤销权</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2.《中华人民共和国合同法》第七十三条、七十四条、七十五条。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1.税务机关应当通过官方网站、办税服务场所等渠道公开执法主体、权限、依据、程序、救济渠道、流程图等；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4.税务机关行使代位权、撤销权，不免除欠缴税款的纳税人尚未履行的纳税义务和应承担的法律责任。</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未开具税收票证损失核销</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w:t>
            </w:r>
            <w:r>
              <w:rPr>
                <w:rFonts w:ascii="宋体" w:hAnsi="宋体" w:eastAsia="宋体" w:cs="宋体"/>
                <w:color w:val="000000"/>
                <w:kern w:val="0"/>
                <w:sz w:val="24"/>
              </w:rPr>
              <w:t xml:space="preserve"> </w:t>
            </w:r>
            <w:r>
              <w:rPr>
                <w:rFonts w:hint="eastAsia" w:ascii="宋体" w:hAnsi="宋体" w:eastAsia="宋体" w:cs="宋体"/>
                <w:color w:val="000000"/>
                <w:kern w:val="0"/>
                <w:sz w:val="24"/>
              </w:rPr>
              <w:t>《中华人民共和国税收征收管理法实施细则》第四十五条第三款。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2.《税收票证管理办法》（国家税务总局令第28号公布，国家税务总局令第48号修改）第四十二条。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1.税务机关应当通过官方网站、办税服务场所等渠道公开核销主体、权限、依据、程序、报送资料、救济渠道、流程图等；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3.税务机关应当定期对本级及下级税务机关、税收票证印制企业、扣缴义务人、代征代售人、自行填开税收票证的纳税人税收票证管理工作进行检查。</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2.滥用职权，故意刁难扣缴义务人的；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3.法律、行政法规等规定的其他不履行或者不正确履行行政职责的情形。</w:t>
            </w:r>
          </w:p>
        </w:tc>
      </w:tr>
      <w:tr>
        <w:tblPrEx>
          <w:tblCellMar>
            <w:top w:w="0" w:type="dxa"/>
            <w:left w:w="0" w:type="dxa"/>
            <w:bottom w:w="0" w:type="dxa"/>
            <w:right w:w="0" w:type="dxa"/>
          </w:tblCellMar>
        </w:tblPrEx>
        <w:trPr>
          <w:trHeight w:val="21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社保费征收</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1.27.1机关事业单位社会保险费征收</w:t>
            </w:r>
          </w:p>
          <w:p>
            <w:pPr>
              <w:rPr>
                <w:rFonts w:ascii="宋体" w:hAnsi="宋体" w:eastAsia="宋体" w:cs="宋体"/>
                <w:color w:val="000000"/>
                <w:sz w:val="24"/>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24"/>
              </w:rPr>
            </w:pPr>
            <w:r>
              <w:rPr>
                <w:rFonts w:hint="eastAsia" w:ascii="宋体" w:hAnsi="宋体" w:cs="宋体"/>
                <w:color w:val="000000"/>
                <w:sz w:val="24"/>
              </w:rPr>
              <w:t>1.《深化党和国家机构改革方案》第四十六条。</w:t>
            </w:r>
          </w:p>
          <w:p>
            <w:pPr>
              <w:jc w:val="left"/>
              <w:rPr>
                <w:rFonts w:ascii="宋体" w:hAnsi="宋体" w:eastAsia="宋体" w:cs="宋体"/>
                <w:color w:val="000000"/>
                <w:sz w:val="24"/>
              </w:rPr>
            </w:pPr>
            <w:r>
              <w:rPr>
                <w:rFonts w:hint="eastAsia" w:ascii="宋体" w:hAnsi="宋体" w:cs="宋体"/>
                <w:color w:val="000000"/>
                <w:sz w:val="24"/>
              </w:rPr>
              <w:t>2.《社会保险费征缴暂行条例》第六条。</w:t>
            </w:r>
          </w:p>
          <w:p>
            <w:pPr>
              <w:jc w:val="left"/>
              <w:rPr>
                <w:rFonts w:ascii="宋体" w:hAnsi="宋体" w:cs="宋体"/>
                <w:color w:val="000000"/>
                <w:sz w:val="24"/>
              </w:rPr>
            </w:pPr>
            <w:r>
              <w:rPr>
                <w:rFonts w:hint="eastAsia" w:ascii="宋体" w:hAnsi="宋体" w:cs="宋体"/>
                <w:color w:val="000000"/>
                <w:sz w:val="24"/>
              </w:rPr>
              <w:t>3.《降低社会保险费率综合方案》（国办发</w:t>
            </w:r>
            <w:r>
              <w:rPr>
                <w:rFonts w:hint="eastAsia" w:ascii="宋体" w:hAnsi="宋体" w:cs="宋体"/>
                <w:color w:val="000000"/>
                <w:kern w:val="0"/>
                <w:sz w:val="24"/>
              </w:rPr>
              <w:t>〔2019〕13号</w:t>
            </w:r>
            <w:r>
              <w:rPr>
                <w:rFonts w:hint="eastAsia" w:ascii="宋体" w:hAnsi="宋体" w:cs="宋体"/>
                <w:color w:val="000000"/>
                <w:sz w:val="24"/>
              </w:rPr>
              <w:t>）第六条。</w:t>
            </w:r>
          </w:p>
          <w:p>
            <w:pPr>
              <w:tabs>
                <w:tab w:val="left" w:pos="312"/>
              </w:tabs>
              <w:rPr>
                <w:rFonts w:ascii="宋体" w:hAnsi="宋体" w:eastAsia="宋体" w:cs="宋体"/>
                <w:color w:val="000000"/>
                <w:sz w:val="24"/>
              </w:rPr>
            </w:pPr>
            <w:r>
              <w:rPr>
                <w:rFonts w:hint="eastAsia" w:ascii="宋体" w:hAnsi="宋体" w:cs="宋体"/>
                <w:color w:val="000000"/>
                <w:sz w:val="24"/>
              </w:rPr>
              <w:t>4.《国家税务总局天津市税务局天津市人力资源和社会保障局天津市医疗保障局关于机关事业单位社会保险费交由税务机关征收的公告》（天津市税务局公告2019年第3号）第一条。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rPr>
              <w:t>2.税务机关应当受理缴费人直接申报、邮寄申报、数据电文申报或者其他方式申报，接收相关资料；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3.税务机关应当依法按时足额征收社会保险费。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对因误收、多缴等原因，需要为缴费人办理退费的，按照现行规定，采取“税务部门受理、社保部门核验、财政部门审批、从社保部门支出户退给缴费人”的模式。</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1.社会保险经办机构应当及时向税务机关提供缴费单位社会保险登记、变更登记、注销登记以及缴费申报的情况；</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rPr>
              <w:t>2.税务机关应当及时向社会保险经办机构提供缴费单位的缴费情况。</w:t>
            </w:r>
          </w:p>
          <w:p>
            <w:pP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jc w:val="left"/>
              <w:rPr>
                <w:rFonts w:ascii="宋体" w:hAnsi="宋体" w:cs="宋体"/>
                <w:color w:val="000000"/>
                <w:kern w:val="0"/>
                <w:sz w:val="24"/>
              </w:rPr>
            </w:pPr>
            <w:r>
              <w:rPr>
                <w:rFonts w:hint="eastAsia" w:ascii="宋体" w:hAnsi="宋体" w:cs="宋体"/>
                <w:color w:val="000000"/>
                <w:kern w:val="0"/>
                <w:sz w:val="24"/>
              </w:rPr>
              <w:t>1.泄露用人单位和个人信息的；</w:t>
            </w:r>
          </w:p>
          <w:p>
            <w:pPr>
              <w:jc w:val="left"/>
              <w:rPr>
                <w:rFonts w:ascii="宋体" w:hAnsi="宋体" w:cs="宋体"/>
                <w:color w:val="000000"/>
                <w:sz w:val="24"/>
              </w:rPr>
            </w:pPr>
            <w:r>
              <w:rPr>
                <w:rFonts w:hint="eastAsia" w:ascii="宋体" w:hAnsi="宋体" w:cs="宋体"/>
                <w:color w:val="000000"/>
                <w:sz w:val="24"/>
              </w:rPr>
              <w:t>2.在社会保险管理、监督工作中滥用职权、玩忽职守、徇私舞弊的；</w:t>
            </w:r>
          </w:p>
          <w:p>
            <w:pPr>
              <w:rPr>
                <w:rFonts w:ascii="宋体" w:hAnsi="宋体" w:eastAsia="宋体" w:cs="宋体"/>
                <w:color w:val="000000"/>
                <w:sz w:val="24"/>
              </w:rPr>
            </w:pPr>
            <w:r>
              <w:rPr>
                <w:rFonts w:hint="eastAsia" w:ascii="宋体" w:hAnsi="宋体" w:cs="宋体"/>
                <w:color w:val="000000"/>
                <w:kern w:val="0"/>
                <w:sz w:val="24"/>
              </w:rPr>
              <w:t>3.法律、行政法规等规定的其他不履行或者不正确履行行政职责的情形。</w:t>
            </w:r>
          </w:p>
        </w:tc>
      </w:tr>
      <w:tr>
        <w:tblPrEx>
          <w:tblCellMar>
            <w:top w:w="0" w:type="dxa"/>
            <w:left w:w="0" w:type="dxa"/>
            <w:bottom w:w="0" w:type="dxa"/>
            <w:right w:w="0" w:type="dxa"/>
          </w:tblCellMar>
        </w:tblPrEx>
        <w:trPr>
          <w:trHeight w:val="390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1.27</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社保费征收</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r>
              <w:rPr>
                <w:rFonts w:hint="eastAsia" w:ascii="宋体" w:hAnsi="宋体" w:cs="宋体"/>
                <w:color w:val="000000"/>
                <w:sz w:val="24"/>
              </w:rPr>
              <w:t>1.27.2城乡居民基本养老保险费征收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24"/>
              </w:rPr>
            </w:pPr>
            <w:r>
              <w:rPr>
                <w:rFonts w:hint="eastAsia" w:ascii="宋体" w:hAnsi="宋体" w:cs="宋体"/>
                <w:color w:val="000000"/>
                <w:sz w:val="24"/>
              </w:rPr>
              <w:t>1.《深化党和国家机构改革方案》第四十六条。</w:t>
            </w:r>
          </w:p>
          <w:p>
            <w:pPr>
              <w:jc w:val="left"/>
              <w:rPr>
                <w:rFonts w:ascii="宋体" w:hAnsi="宋体" w:eastAsia="宋体" w:cs="宋体"/>
                <w:color w:val="000000"/>
                <w:sz w:val="24"/>
              </w:rPr>
            </w:pPr>
            <w:r>
              <w:rPr>
                <w:rFonts w:hint="eastAsia" w:ascii="宋体" w:hAnsi="宋体" w:cs="宋体"/>
                <w:color w:val="000000"/>
                <w:sz w:val="24"/>
              </w:rPr>
              <w:t>2.《社会保险费征缴暂行条例》第六条。</w:t>
            </w:r>
          </w:p>
          <w:p>
            <w:pPr>
              <w:jc w:val="left"/>
              <w:rPr>
                <w:rFonts w:ascii="宋体" w:hAnsi="宋体" w:cs="宋体"/>
                <w:color w:val="000000"/>
                <w:sz w:val="24"/>
              </w:rPr>
            </w:pPr>
            <w:r>
              <w:rPr>
                <w:rFonts w:hint="eastAsia" w:ascii="宋体" w:hAnsi="宋体" w:cs="宋体"/>
                <w:color w:val="000000"/>
                <w:sz w:val="24"/>
              </w:rPr>
              <w:t>3.《降低社会保险费率综合方案》（国办发</w:t>
            </w:r>
            <w:r>
              <w:rPr>
                <w:rFonts w:hint="eastAsia" w:ascii="宋体" w:hAnsi="宋体" w:cs="宋体"/>
                <w:color w:val="000000"/>
                <w:kern w:val="0"/>
                <w:sz w:val="24"/>
              </w:rPr>
              <w:t>〔2019〕13号</w:t>
            </w:r>
            <w:r>
              <w:rPr>
                <w:rFonts w:hint="eastAsia" w:ascii="宋体" w:hAnsi="宋体" w:cs="宋体"/>
                <w:color w:val="000000"/>
                <w:sz w:val="24"/>
              </w:rPr>
              <w:t>）第六条。</w:t>
            </w:r>
          </w:p>
          <w:p>
            <w:pPr>
              <w:tabs>
                <w:tab w:val="left" w:pos="312"/>
              </w:tabs>
              <w:rPr>
                <w:rFonts w:ascii="宋体" w:hAnsi="宋体" w:eastAsia="宋体" w:cs="宋体"/>
                <w:color w:val="000000"/>
                <w:sz w:val="24"/>
              </w:rPr>
            </w:pPr>
            <w:r>
              <w:rPr>
                <w:rFonts w:hint="eastAsia" w:ascii="宋体" w:hAnsi="宋体" w:cs="宋体"/>
                <w:color w:val="000000"/>
                <w:sz w:val="24"/>
              </w:rPr>
              <w:t>4.《国家税务总局天津市税务局天津市人力资源和社会保障局天津市医疗保障局关于城乡居民社会保险费交由税务机关征收的公告》（天津市税务局公告2018年第29号）第一条第一款。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1.税务机关应当通过官方网站、办税服务场所等渠道公开征收主体、权限、依据、程序、报送资料、救济渠道、服务指南、流程图等；</w:t>
            </w:r>
          </w:p>
          <w:p>
            <w:pPr>
              <w:jc w:val="left"/>
              <w:rPr>
                <w:rFonts w:ascii="宋体" w:hAnsi="宋体" w:cs="宋体"/>
                <w:color w:val="000000"/>
                <w:kern w:val="0"/>
                <w:sz w:val="24"/>
              </w:rPr>
            </w:pPr>
            <w:r>
              <w:rPr>
                <w:rFonts w:hint="eastAsia" w:ascii="宋体" w:hAnsi="宋体" w:cs="宋体"/>
                <w:color w:val="000000"/>
                <w:kern w:val="0"/>
                <w:sz w:val="24"/>
              </w:rPr>
              <w:t>2.参加城乡居民养老保险的人员，应当按照规定的标准缴纳养老保险费。参保人自主选择缴费档次，多缴多得；</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rPr>
              <w:t>3.税务机关应当受理缴费人直接申报、邮寄申报、数据电文申报或者其他方式申报，接收相关资料；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4.税务机关应当依法按时足额征收社会保险费。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对因误收、多缴等原因，需要为缴费人办理退费的，按照现行规定，采取“税务部门受理、社保部门核验、财政部门审批、从社保部门支出户退给缴费人”的模式。</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1.社会保险经办机构应当及时将个人参保登记、变更登记信息提供给税务机关；</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rPr>
              <w:t>2.税务机关应当及时向社会保险经办机构提供缴费个人的缴费情况。</w:t>
            </w:r>
          </w:p>
          <w:p>
            <w:pP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jc w:val="left"/>
              <w:rPr>
                <w:rFonts w:ascii="宋体" w:hAnsi="宋体" w:cs="宋体"/>
                <w:color w:val="000000"/>
                <w:kern w:val="0"/>
                <w:sz w:val="24"/>
              </w:rPr>
            </w:pPr>
            <w:r>
              <w:rPr>
                <w:rFonts w:hint="eastAsia" w:ascii="宋体" w:hAnsi="宋体" w:cs="宋体"/>
                <w:color w:val="000000"/>
                <w:kern w:val="0"/>
                <w:sz w:val="24"/>
              </w:rPr>
              <w:t>1.泄露用人单位和个人信息的；</w:t>
            </w:r>
          </w:p>
          <w:p>
            <w:pPr>
              <w:jc w:val="left"/>
              <w:rPr>
                <w:rFonts w:ascii="宋体" w:hAnsi="宋体" w:cs="宋体"/>
                <w:color w:val="000000"/>
                <w:sz w:val="24"/>
              </w:rPr>
            </w:pPr>
            <w:r>
              <w:rPr>
                <w:rFonts w:hint="eastAsia" w:ascii="宋体" w:hAnsi="宋体" w:cs="宋体"/>
                <w:color w:val="000000"/>
                <w:sz w:val="24"/>
              </w:rPr>
              <w:t>2.在社会保险管理、监督工作中滥用职权、玩忽职守、徇私舞弊的；</w:t>
            </w:r>
          </w:p>
          <w:p>
            <w:pPr>
              <w:rPr>
                <w:rFonts w:ascii="宋体" w:hAnsi="宋体" w:eastAsia="宋体" w:cs="宋体"/>
                <w:color w:val="000000"/>
                <w:sz w:val="24"/>
              </w:rPr>
            </w:pPr>
            <w:r>
              <w:rPr>
                <w:rFonts w:hint="eastAsia" w:ascii="宋体" w:hAnsi="宋体" w:cs="宋体"/>
                <w:color w:val="000000"/>
                <w:kern w:val="0"/>
                <w:sz w:val="24"/>
              </w:rPr>
              <w:t>3.法律、行政法规等规定的其他不履行或者不正确履行行政职责的情形。</w:t>
            </w:r>
          </w:p>
        </w:tc>
      </w:tr>
      <w:tr>
        <w:tblPrEx>
          <w:tblCellMar>
            <w:top w:w="0" w:type="dxa"/>
            <w:left w:w="0" w:type="dxa"/>
            <w:bottom w:w="0" w:type="dxa"/>
            <w:right w:w="0" w:type="dxa"/>
          </w:tblCellMar>
        </w:tblPrEx>
        <w:trPr>
          <w:trHeight w:val="390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cs="宋体"/>
                <w:color w:val="000000"/>
                <w:sz w:val="24"/>
              </w:rPr>
              <w:t>1.=27.3城乡居民基本医疗保险费征收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cs="宋体"/>
                <w:color w:val="000000"/>
                <w:sz w:val="24"/>
              </w:rPr>
              <w:t>1.《深化党和国家机构改革方案》第四十六条。</w:t>
            </w:r>
          </w:p>
          <w:p>
            <w:pPr>
              <w:jc w:val="left"/>
              <w:rPr>
                <w:rFonts w:ascii="宋体" w:hAnsi="宋体" w:eastAsia="宋体" w:cs="宋体"/>
                <w:color w:val="000000"/>
                <w:sz w:val="24"/>
              </w:rPr>
            </w:pPr>
            <w:r>
              <w:rPr>
                <w:rFonts w:hint="eastAsia" w:ascii="宋体" w:hAnsi="宋体" w:cs="宋体"/>
                <w:color w:val="000000"/>
                <w:sz w:val="24"/>
              </w:rPr>
              <w:t>2.《社会保险费征缴暂行条例》第六条。</w:t>
            </w:r>
          </w:p>
          <w:p>
            <w:pPr>
              <w:jc w:val="left"/>
              <w:rPr>
                <w:rFonts w:ascii="宋体" w:hAnsi="宋体" w:cs="宋体"/>
                <w:color w:val="000000"/>
                <w:sz w:val="24"/>
              </w:rPr>
            </w:pPr>
            <w:r>
              <w:rPr>
                <w:rFonts w:hint="eastAsia" w:ascii="宋体" w:hAnsi="宋体" w:cs="宋体"/>
                <w:color w:val="000000"/>
                <w:sz w:val="24"/>
              </w:rPr>
              <w:t>3.《降低社会保险费率综合方案》（国办发</w:t>
            </w:r>
            <w:r>
              <w:rPr>
                <w:rFonts w:hint="eastAsia" w:ascii="宋体" w:hAnsi="宋体" w:cs="宋体"/>
                <w:color w:val="000000"/>
                <w:kern w:val="0"/>
                <w:sz w:val="24"/>
              </w:rPr>
              <w:t>〔2019〕13号</w:t>
            </w:r>
            <w:r>
              <w:rPr>
                <w:rFonts w:hint="eastAsia" w:ascii="宋体" w:hAnsi="宋体" w:cs="宋体"/>
                <w:color w:val="000000"/>
                <w:sz w:val="24"/>
              </w:rPr>
              <w:t>）第六条。</w:t>
            </w:r>
          </w:p>
          <w:p>
            <w:pPr>
              <w:jc w:val="left"/>
              <w:rPr>
                <w:rFonts w:ascii="宋体" w:hAnsi="宋体" w:cs="宋体"/>
                <w:color w:val="000000"/>
                <w:sz w:val="24"/>
              </w:rPr>
            </w:pPr>
            <w:r>
              <w:rPr>
                <w:rFonts w:hint="eastAsia" w:ascii="宋体" w:hAnsi="宋体" w:cs="宋体"/>
                <w:color w:val="000000"/>
                <w:sz w:val="24"/>
              </w:rPr>
              <w:t>4.《关于实施城乡居民基本医疗保险的若干意见》（津医保规字</w:t>
            </w:r>
            <w:r>
              <w:rPr>
                <w:rFonts w:hint="eastAsia" w:ascii="宋体" w:hAnsi="宋体" w:cs="宋体"/>
                <w:color w:val="000000"/>
                <w:kern w:val="0"/>
                <w:sz w:val="24"/>
              </w:rPr>
              <w:t>〔2019〕4号</w:t>
            </w:r>
            <w:r>
              <w:rPr>
                <w:rFonts w:hint="eastAsia" w:ascii="宋体" w:hAnsi="宋体" w:cs="宋体"/>
                <w:color w:val="000000"/>
                <w:sz w:val="24"/>
              </w:rPr>
              <w:t>）第二条第一款。</w:t>
            </w:r>
          </w:p>
          <w:p>
            <w:pPr>
              <w:widowControl/>
              <w:jc w:val="left"/>
              <w:textAlignment w:val="center"/>
              <w:rPr>
                <w:rFonts w:ascii="宋体" w:hAnsi="宋体" w:eastAsia="宋体" w:cs="宋体"/>
                <w:color w:val="000000"/>
                <w:kern w:val="0"/>
                <w:sz w:val="24"/>
              </w:rPr>
            </w:pPr>
            <w:r>
              <w:rPr>
                <w:rFonts w:hint="eastAsia" w:ascii="宋体" w:hAnsi="宋体" w:cs="宋体"/>
                <w:color w:val="000000"/>
                <w:sz w:val="24"/>
              </w:rPr>
              <w:t>5.《国家税务总局天津市税务局天津市人力资源和社会保障局天津市医疗保障局关于税务部门征收城乡居民基本医疗保险费有关事项的公告》（天津市税务局公告2019年第15号）第一条。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1.税务机关应当通过官方网站、办税服务场所等渠道公开征收主体、权限、依据、程序、报送资料、救济渠道、服务指南、流程图等；</w:t>
            </w:r>
          </w:p>
          <w:p>
            <w:pPr>
              <w:jc w:val="left"/>
              <w:rPr>
                <w:rFonts w:ascii="宋体" w:hAnsi="宋体" w:cs="宋体"/>
                <w:color w:val="000000"/>
                <w:kern w:val="0"/>
                <w:sz w:val="24"/>
              </w:rPr>
            </w:pPr>
            <w:r>
              <w:rPr>
                <w:rFonts w:hint="eastAsia" w:ascii="宋体" w:hAnsi="宋体" w:cs="宋体"/>
                <w:color w:val="000000"/>
                <w:kern w:val="0"/>
                <w:sz w:val="24"/>
              </w:rPr>
              <w:t>2.城乡居民基本医疗保险实行差别缴费制度。学生、儿童按照规定标准缴纳城乡居民基本医疗保险费。其他未就业城乡居民缴费标准设定不同的档次，由本人自愿选择缴纳；</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rPr>
              <w:t>3.税务机关应当受理缴费人直接申报、邮寄申报、数据电文申报或者其他方式申报，接收相关资料；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4.税务机关应当依法按时足额征收社会保险费。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对因误收、多缴等原因，需要为缴费人办理退费的，按照现行规定，采取“税务部门受理、社保部门核验、财政部门审批、从社保部门支出户退给缴费人”的模式。</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1.社会保险经办机构应当及时将个人参保登记、变更登记信息供给税务机关；</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rPr>
              <w:t>2.税务机关应当及时向社会保险经办机构提供缴费个人的缴费情况。</w:t>
            </w:r>
          </w:p>
          <w:p>
            <w:pPr>
              <w:widowControl/>
              <w:jc w:val="left"/>
              <w:textAlignment w:val="center"/>
              <w:rPr>
                <w:rFonts w:ascii="宋体" w:hAnsi="宋体" w:eastAsia="宋体" w:cs="宋体"/>
                <w:color w:val="000000"/>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jc w:val="left"/>
              <w:rPr>
                <w:rFonts w:ascii="宋体" w:hAnsi="宋体" w:cs="宋体"/>
                <w:color w:val="000000"/>
                <w:kern w:val="0"/>
                <w:sz w:val="24"/>
              </w:rPr>
            </w:pPr>
            <w:r>
              <w:rPr>
                <w:rFonts w:hint="eastAsia" w:ascii="宋体" w:hAnsi="宋体" w:cs="宋体"/>
                <w:color w:val="000000"/>
                <w:kern w:val="0"/>
                <w:sz w:val="24"/>
              </w:rPr>
              <w:t>1.泄露用人单位和个人信息的；</w:t>
            </w:r>
          </w:p>
          <w:p>
            <w:pPr>
              <w:jc w:val="left"/>
              <w:rPr>
                <w:rFonts w:ascii="宋体" w:hAnsi="宋体" w:cs="宋体"/>
                <w:color w:val="000000"/>
                <w:sz w:val="24"/>
              </w:rPr>
            </w:pPr>
            <w:r>
              <w:rPr>
                <w:rFonts w:hint="eastAsia" w:ascii="宋体" w:hAnsi="宋体" w:cs="宋体"/>
                <w:color w:val="000000"/>
                <w:sz w:val="24"/>
              </w:rPr>
              <w:t>2.在社会保险管理、监督工作中滥用职权、玩忽职守、徇私舞弊的；</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rPr>
              <w:t>3.法律、行政法规等规定的其他不履行或者不正确履行行政职责的情形。</w:t>
            </w:r>
          </w:p>
        </w:tc>
      </w:tr>
      <w:tr>
        <w:tblPrEx>
          <w:tblCellMar>
            <w:top w:w="0" w:type="dxa"/>
            <w:left w:w="0" w:type="dxa"/>
            <w:bottom w:w="0" w:type="dxa"/>
            <w:right w:w="0" w:type="dxa"/>
          </w:tblCellMar>
        </w:tblPrEx>
        <w:trPr>
          <w:trHeight w:val="7306"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1.28.1教育费附加征收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8"/>
                <w:rFonts w:hint="default"/>
              </w:rPr>
            </w:pPr>
            <w:r>
              <w:rPr>
                <w:rFonts w:hint="eastAsia" w:ascii="宋体" w:hAnsi="宋体" w:eastAsia="宋体" w:cs="宋体"/>
                <w:color w:val="000000"/>
                <w:kern w:val="0"/>
                <w:sz w:val="24"/>
              </w:rPr>
              <w:t>1.《中华人民共和国教育法》</w:t>
            </w:r>
            <w:r>
              <w:rPr>
                <w:rStyle w:val="8"/>
                <w:rFonts w:hint="default"/>
              </w:rPr>
              <w:t>第五十八条。</w:t>
            </w:r>
          </w:p>
          <w:p>
            <w:pPr>
              <w:widowControl/>
              <w:jc w:val="left"/>
              <w:textAlignment w:val="center"/>
              <w:rPr>
                <w:rFonts w:ascii="宋体" w:hAnsi="宋体" w:eastAsia="宋体" w:cs="宋体"/>
                <w:color w:val="000000"/>
                <w:sz w:val="24"/>
              </w:rPr>
            </w:pPr>
            <w:r>
              <w:rPr>
                <w:rStyle w:val="8"/>
                <w:rFonts w:hint="default"/>
              </w:rPr>
              <w:t>2.《征收教育费附加的暂行规定》第五条第一款。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2.税务机关依法足额征收教育费附加；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3.教育费附加的征收管理，按照增值税、消费税的有关规定办理；与增值税、消费税同时缴纳。除国务院另有规定外，任何地区、部门不得擅自提高或者降低教育费附加率。</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教育费附加由税务机关负责征收，由教育行政部门统筹管理，主要用于实施义务教育。</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1.徇私舞弊或者玩忽职守，不征或者少征应征费款，致使国家遭受重大损失的；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2.利用职务上的便利，收受或者索取缴费人、扣缴义务人财物或者谋取其他不正当利益的；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3.滥用职权，故意刁难缴费人、扣缴义务人的；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4.未按照规定为缴费人、扣缴义务人、检举人保密的；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5.法律、行政法规等规定的其他不履行或者不正确履行行政职责的情形</w:t>
            </w:r>
            <w:r>
              <w:rPr>
                <w:rFonts w:hint="eastAsia" w:ascii="仿宋_GB2312" w:hAnsi="黑体" w:eastAsia="仿宋_GB2312"/>
                <w:sz w:val="24"/>
              </w:rPr>
              <w:t>。</w:t>
            </w:r>
          </w:p>
        </w:tc>
      </w:tr>
      <w:tr>
        <w:tblPrEx>
          <w:tblCellMar>
            <w:top w:w="0" w:type="dxa"/>
            <w:left w:w="0" w:type="dxa"/>
            <w:bottom w:w="0" w:type="dxa"/>
            <w:right w:w="0" w:type="dxa"/>
          </w:tblCellMar>
        </w:tblPrEx>
        <w:trPr>
          <w:trHeight w:val="4349"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1.28.2地方教育附加征收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1.《中华人民共和国教育法》第五十八条。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2.《财政部关于统一地方教育附加政策有关问题的通知》（财综〔2010〕98号）第一条。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 《关于印发天津市地方教育附加征收使用管理规定的通知》（(津政办发 〔2011〕21 号)）第三条。</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凡未经批准，擅自多征、减征、缓征、停征，或者侵占、截留、挪用地方教育附加的，要依照《财政违法行为处罚处分条例》（国务院令第427号）和《违反行政事业性收费和罚没收入收支两条线管理规定行政处分暂行规定》（国务院令第281号）追究责任人的行政责任；构成犯罪的，依法追究刑事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2.利用职务上的便利，收受或者索取缴费人、扣缴义务人财物或者谋取其他不正当利益的；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3.滥用职权，故意刁难缴费人、扣缴义务人的；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4.未按照规定为缴费人、扣缴义务人、检举人保密的；</w:t>
            </w:r>
          </w:p>
          <w:p>
            <w:pPr>
              <w:widowControl/>
              <w:jc w:val="left"/>
              <w:textAlignment w:val="center"/>
              <w:rPr>
                <w:rStyle w:val="8"/>
                <w:rFonts w:hint="default"/>
              </w:rPr>
            </w:pPr>
            <w:r>
              <w:rPr>
                <w:rFonts w:hint="eastAsia" w:ascii="宋体" w:hAnsi="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1.28.3残疾人就业保障金征收</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1.《残疾人就业条例》第十六条第一款。</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2.《残疾人就业保障金征收使用管理办法》（财税〔2015〕72号印发）第九条第一款。</w:t>
            </w:r>
          </w:p>
        </w:tc>
        <w:tc>
          <w:tcPr>
            <w:tcW w:w="106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2.保障金由用人单位所在地的税务机关负责征收。有关省、自治区、直辖市对保障金征收机关另有规定的，按其规定执行；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3.税务机关征收保障金时，应当向用人单位开具省级财政部门统一印制的票据或税收票证；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4.税务机关应积极采取财税库银税收收入电子缴库横向联网方式征缴保障金；</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5.税务机关应当严格按规定的范围、标准和时限要求征收保障金，确保保障金及时、足额征缴到位；</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6.税务机关应当定期向社会公布本地区用人单位缴纳保障金情况。</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1.税务机关应当定期对用人单位进行检查，发现用人单位申报不实、少缴纳保障金的，税务机关应当催报并追缴保障金；</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2.用人单位弄虚作假，虚报安排残疾人就业人数，骗取集中使用残疾人的用人单位享受的税收优惠待遇的，由税务机关依法处理。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2.保障金的征收、使用和管理应当接受财政部门的监督检查和审计机关的审计监督；</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1.擅自减免保障金或者改变保障金征收范围、对象和标准的；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2.隐瞒、坐支应当上缴的保障金的；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3.不按照规定的预算级次、预算科目将保障金缴入国库的；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4.在保障金征收和使用管理工作中滥用职权、玩忽职守、徇私舞弊的；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4349" w:hRule="atLeast"/>
        </w:trPr>
        <w:tc>
          <w:tcPr>
            <w:tcW w:w="777"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1.28.4文化事业建设费征收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8"/>
                <w:rFonts w:hint="default"/>
              </w:rPr>
            </w:pPr>
            <w:r>
              <w:rPr>
                <w:rFonts w:hint="eastAsia" w:ascii="宋体" w:hAnsi="宋体" w:eastAsia="宋体" w:cs="宋体"/>
                <w:color w:val="000000"/>
                <w:kern w:val="0"/>
                <w:sz w:val="24"/>
              </w:rPr>
              <w:t>1.《</w:t>
            </w:r>
            <w:r>
              <w:rPr>
                <w:rStyle w:val="8"/>
                <w:rFonts w:hint="default"/>
              </w:rPr>
              <w:t>国务院关于进一步完善文化经济政策的若干规定》（国发〔1996〕37号）第一条第二项。</w:t>
            </w:r>
          </w:p>
          <w:p>
            <w:pPr>
              <w:widowControl/>
              <w:jc w:val="left"/>
              <w:textAlignment w:val="center"/>
              <w:rPr>
                <w:rStyle w:val="8"/>
                <w:rFonts w:hint="default"/>
              </w:rPr>
            </w:pPr>
            <w:r>
              <w:rPr>
                <w:rStyle w:val="8"/>
                <w:rFonts w:hint="default"/>
              </w:rPr>
              <w:t>2.《国务院关于支持文化事业发展若干经济政策的通知》（国发〔2000〕41号）第一条第二项。</w:t>
            </w:r>
          </w:p>
          <w:p>
            <w:pPr>
              <w:widowControl/>
              <w:jc w:val="left"/>
              <w:textAlignment w:val="center"/>
              <w:rPr>
                <w:rFonts w:ascii="宋体" w:hAnsi="宋体" w:eastAsia="宋体" w:cs="宋体"/>
                <w:color w:val="000000"/>
                <w:sz w:val="24"/>
              </w:rPr>
            </w:pPr>
            <w:r>
              <w:rPr>
                <w:rStyle w:val="8"/>
                <w:rFonts w:hint="default"/>
              </w:rPr>
              <w:t>3.《财政部 国家税务总局关于营业税改征增值税试点有关文化事业建设费政策及征收管理问题的通知》（财税〔2016〕25号）第八条。</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2.文化事业建设费由税务机关在征收娱乐业、广告业增值税时一并征收；</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3.营改增后的文化事业建设费，由税务局征收。</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1.28.5废弃电器电子产品处理基金征收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1.《废弃电器电子产品回收处理管理条例》第七条第二款。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2.《废弃电器电子产品处理基金征收使用管理办法》（财综〔2012〕34号印发）第八条。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3.《废弃电器电子产品处理基金征收管理规定》（国家税务总局公告2012年第41号发布，国家税务总局公告2015年第62号、2018年第31号修改）第四条。</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2.税务局对电器电子产品生产者征收基金，适用税收征收管理的规定；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3.税务机关征收基金应使用税收票证。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基金缴纳义务人违反基金征收管理规定的，税务机关比照税收违法行为予以行政处罚。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电器电子产品生产者应缴纳的基金，由税务局负责征收。进口电器电子产品的收货人或者其代理人应缴纳的基金，由海关负责征收。</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1.未经国务院批准或者授权，擅自减免基金或者改变基金征收范围、对象和标准的；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2.在基金征收和使用管理工作中滥用职权、玩忽职守、徇私舞弊，构成犯罪的，依法追究刑事责任；尚不构成犯罪的，依法给予处分；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3.法律、行政法规等规定的其他不履行或者不正确履行行政职责的情形。</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非税收入征收(各地根据职责划转和实际征管情况补充编列子项)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24"/>
              </w:rPr>
            </w:pPr>
            <w:r>
              <w:rPr>
                <w:rFonts w:hint="eastAsia" w:ascii="宋体" w:hAnsi="宋体" w:cs="宋体"/>
                <w:kern w:val="0"/>
                <w:sz w:val="24"/>
              </w:rPr>
              <w:t>1.28.6小客车总量调控增量指标竞价收入征收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sz w:val="24"/>
              </w:rPr>
            </w:pPr>
            <w:r>
              <w:rPr>
                <w:rFonts w:hint="eastAsia" w:ascii="宋体" w:hAnsi="宋体" w:cs="宋体"/>
                <w:sz w:val="24"/>
              </w:rPr>
              <w:t>1.《关于小客车总量调控增量指标竞价收入有关征缴问题的通知》</w:t>
            </w:r>
          </w:p>
          <w:p>
            <w:pPr>
              <w:widowControl/>
              <w:jc w:val="left"/>
              <w:textAlignment w:val="center"/>
              <w:rPr>
                <w:rFonts w:ascii="宋体" w:hAnsi="宋体" w:cs="宋体"/>
                <w:sz w:val="24"/>
              </w:rPr>
            </w:pPr>
            <w:r>
              <w:rPr>
                <w:rFonts w:hint="eastAsia" w:ascii="宋体" w:hAnsi="宋体" w:cs="宋体"/>
                <w:sz w:val="24"/>
              </w:rPr>
              <w:t>（津税发〔2019〕16号）第二条。</w:t>
            </w:r>
          </w:p>
          <w:p>
            <w:pPr>
              <w:widowControl/>
              <w:jc w:val="left"/>
              <w:textAlignment w:val="center"/>
              <w:rPr>
                <w:rFonts w:ascii="宋体" w:hAnsi="宋体" w:cs="宋体"/>
                <w:kern w:val="0"/>
                <w:sz w:val="24"/>
              </w:rPr>
            </w:pPr>
            <w:r>
              <w:rPr>
                <w:rFonts w:hint="eastAsia" w:ascii="宋体" w:hAnsi="宋体" w:cs="宋体"/>
                <w:sz w:val="24"/>
              </w:rPr>
              <w:t>2.《天津市小客车总量调控增量指标竞价收入资金征缴和使用管理办法》（津政办发〔2019〕10号）第十二、十三、十四、十五、十六条。</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2.税务机关征收小客车总量调控增量指标竞价收入应使用税收票证。</w:t>
            </w:r>
          </w:p>
          <w:p>
            <w:pPr>
              <w:widowControl/>
              <w:jc w:val="left"/>
              <w:textAlignment w:val="center"/>
              <w:rPr>
                <w:rFonts w:ascii="宋体" w:hAnsi="宋体" w:cs="宋体"/>
                <w:kern w:val="0"/>
                <w:sz w:val="24"/>
              </w:rPr>
            </w:pPr>
            <w:r>
              <w:rPr>
                <w:rFonts w:hint="eastAsia" w:ascii="宋体" w:hAnsi="宋体" w:cs="宋体"/>
                <w:kern w:val="0"/>
                <w:sz w:val="24"/>
              </w:rPr>
              <w:t>二、部门间职责衔接</w:t>
            </w:r>
          </w:p>
          <w:p>
            <w:pPr>
              <w:widowControl/>
              <w:jc w:val="left"/>
              <w:textAlignment w:val="center"/>
              <w:rPr>
                <w:rFonts w:ascii="宋体" w:hAnsi="宋体" w:cs="宋体"/>
                <w:kern w:val="0"/>
                <w:sz w:val="24"/>
              </w:rPr>
            </w:pPr>
            <w:r>
              <w:rPr>
                <w:rFonts w:hint="eastAsia" w:ascii="宋体" w:hAnsi="宋体" w:cs="宋体"/>
                <w:kern w:val="0"/>
                <w:sz w:val="24"/>
              </w:rPr>
              <w:t>1.市交通运输委负责委托相应竞价机构实施竞价工作，会同市税务局做好年度竞价收入资金测算工作；</w:t>
            </w:r>
          </w:p>
          <w:p>
            <w:pPr>
              <w:widowControl/>
              <w:jc w:val="left"/>
              <w:textAlignment w:val="center"/>
              <w:rPr>
                <w:rFonts w:ascii="宋体" w:hAnsi="宋体" w:cs="宋体"/>
                <w:kern w:val="0"/>
                <w:sz w:val="24"/>
              </w:rPr>
            </w:pPr>
            <w:r>
              <w:rPr>
                <w:rFonts w:hint="eastAsia" w:ascii="宋体" w:hAnsi="宋体" w:cs="宋体"/>
                <w:kern w:val="0"/>
                <w:sz w:val="24"/>
              </w:rPr>
              <w:t>2.市税务局负责竞价收入资金征管工作，并于次年1月底前向市财政局提供年度竞价收入资金征缴情况；</w:t>
            </w:r>
          </w:p>
          <w:p>
            <w:pPr>
              <w:widowControl/>
              <w:jc w:val="left"/>
              <w:textAlignment w:val="center"/>
              <w:rPr>
                <w:rFonts w:ascii="宋体" w:hAnsi="宋体" w:cs="宋体"/>
                <w:kern w:val="0"/>
                <w:sz w:val="24"/>
              </w:rPr>
            </w:pPr>
            <w:r>
              <w:rPr>
                <w:rFonts w:hint="eastAsia" w:ascii="宋体" w:hAnsi="宋体" w:cs="宋体"/>
                <w:kern w:val="0"/>
                <w:sz w:val="24"/>
              </w:rPr>
              <w:t>3.竞价收入资金支出的业务主管部门负责编制年度项目支出预算，按照批复的支出预算组织项目实施，做好项目绩效管理工作；</w:t>
            </w:r>
          </w:p>
          <w:p>
            <w:pPr>
              <w:widowControl/>
              <w:jc w:val="left"/>
              <w:textAlignment w:val="center"/>
              <w:rPr>
                <w:rFonts w:ascii="宋体" w:hAnsi="宋体" w:cs="宋体"/>
                <w:kern w:val="0"/>
                <w:sz w:val="24"/>
              </w:rPr>
            </w:pPr>
            <w:r>
              <w:rPr>
                <w:rFonts w:hint="eastAsia" w:ascii="宋体" w:hAnsi="宋体" w:cs="宋体"/>
                <w:kern w:val="0"/>
                <w:sz w:val="24"/>
              </w:rPr>
              <w:t>4.市财政局负责按照市人民政府要求确定竞价收入资金具体用途，批复竞价收入资金收支预算并核拨资金，会同业务主管部门开展资金使用监督和绩效评价；</w:t>
            </w:r>
          </w:p>
          <w:p>
            <w:pPr>
              <w:widowControl/>
              <w:jc w:val="left"/>
              <w:textAlignment w:val="center"/>
              <w:rPr>
                <w:rFonts w:ascii="宋体" w:hAnsi="宋体" w:eastAsia="宋体" w:cs="宋体"/>
                <w:color w:val="000000"/>
                <w:kern w:val="0"/>
                <w:sz w:val="24"/>
              </w:rPr>
            </w:pPr>
            <w:r>
              <w:rPr>
                <w:rFonts w:hint="eastAsia" w:ascii="宋体" w:hAnsi="宋体" w:cs="宋体"/>
                <w:kern w:val="0"/>
                <w:sz w:val="24"/>
              </w:rPr>
              <w:t>5.市审计局负责对竞价收入资金收支、资金使用绩效评价等进行审计监督，建立与市财政局、市税务局、业务主管部门和竞价机构的联网审计机制，对竞价收入资金收支全过程进行监督。</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无</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非税收入征收(各地根据职责划转和实际征管情况补充编列子项)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kern w:val="0"/>
                <w:sz w:val="24"/>
              </w:rPr>
            </w:pPr>
            <w:r>
              <w:rPr>
                <w:rFonts w:hint="eastAsia" w:ascii="宋体" w:hAnsi="宋体" w:cs="宋体"/>
                <w:color w:val="000000"/>
                <w:kern w:val="0"/>
                <w:sz w:val="24"/>
              </w:rPr>
              <w:t>1.28.7国家留成油收入征收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sz w:val="24"/>
              </w:rPr>
            </w:pPr>
            <w:r>
              <w:rPr>
                <w:rFonts w:hint="eastAsia" w:ascii="宋体" w:hAnsi="宋体" w:cs="宋体"/>
                <w:sz w:val="24"/>
              </w:rPr>
              <w:t>《关于国家重大水利工程建设基金等政府非税收入项目征管职责划转有关事项的公告》（2018年第63号）第一条。</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税务机关应当通过官方网站、办税服务场所等渠道公开征收主体、权限、依据、程序、报送资料、救济渠道、服务指南、流程图等。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自2019年1月1日起，划转至税务部门征收。征收范围、对象、标准及收入分成等仍按现行规定执行。</w:t>
            </w:r>
          </w:p>
          <w:p>
            <w:pPr>
              <w:widowControl/>
              <w:jc w:val="left"/>
              <w:textAlignment w:val="center"/>
              <w:rPr>
                <w:rFonts w:ascii="宋体" w:hAnsi="宋体" w:cs="宋体"/>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无</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非税收入征收(各地根据职责划转和实际征管情况补充编列子项)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kern w:val="0"/>
                <w:sz w:val="24"/>
              </w:rPr>
            </w:pPr>
            <w:r>
              <w:rPr>
                <w:rFonts w:hint="eastAsia" w:ascii="宋体" w:hAnsi="宋体" w:cs="宋体"/>
                <w:color w:val="000000"/>
                <w:kern w:val="0"/>
                <w:sz w:val="24"/>
              </w:rPr>
              <w:t>1.28.8石油特别收益金征收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sz w:val="24"/>
              </w:rPr>
            </w:pPr>
            <w:r>
              <w:rPr>
                <w:rFonts w:hint="eastAsia" w:ascii="宋体" w:hAnsi="宋体" w:cs="宋体"/>
                <w:sz w:val="24"/>
              </w:rPr>
              <w:t>《关于国家重大水利工程建设基金等政府非税收入项目征管职责划转有关事项的公告》（2018年第63号）第一条。</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税务机关应当通过官方网站、办税服务场所等渠道公开征收主体、权限、依据、程序、报送资料、救济渠道、服务指南、流程图等。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自2019年1月1日起，划转至税务部门征收。征收范围、对象、标准及收入分成等仍按现行规定执行。</w:t>
            </w:r>
          </w:p>
          <w:p>
            <w:pPr>
              <w:widowControl/>
              <w:jc w:val="left"/>
              <w:textAlignment w:val="center"/>
              <w:rPr>
                <w:rFonts w:ascii="宋体" w:hAnsi="宋体" w:cs="宋体"/>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无</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非税收入征收(各地根据职责划转和实际征管情况补充编列子项)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kern w:val="0"/>
                <w:sz w:val="24"/>
              </w:rPr>
            </w:pPr>
            <w:r>
              <w:rPr>
                <w:rFonts w:hint="eastAsia" w:ascii="宋体" w:hAnsi="宋体" w:cs="宋体"/>
                <w:kern w:val="0"/>
                <w:sz w:val="24"/>
              </w:rPr>
              <w:t>1.28.9国家重大水利工程建设基金</w:t>
            </w:r>
            <w:r>
              <w:rPr>
                <w:rFonts w:hint="eastAsia" w:ascii="宋体" w:hAnsi="宋体" w:cs="宋体"/>
                <w:color w:val="000000"/>
                <w:kern w:val="0"/>
                <w:sz w:val="24"/>
              </w:rPr>
              <w:t>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1.«国家重大水利工程建设基金征收使用管理暂行办法》第五条、第七条。</w:t>
            </w:r>
          </w:p>
          <w:p>
            <w:pPr>
              <w:widowControl/>
              <w:jc w:val="left"/>
              <w:textAlignment w:val="center"/>
              <w:rPr>
                <w:rFonts w:ascii="宋体" w:hAnsi="宋体" w:cs="宋体"/>
                <w:sz w:val="24"/>
              </w:rPr>
            </w:pPr>
            <w:r>
              <w:rPr>
                <w:rFonts w:hint="eastAsia" w:ascii="宋体" w:hAnsi="宋体" w:cs="宋体"/>
                <w:kern w:val="0"/>
                <w:sz w:val="24"/>
              </w:rPr>
              <w:t>2.《国家税务总局关于国家重大水利工程建设基金等政府非税收入项目征管职责划转有关事项的公告》</w:t>
            </w:r>
            <w:r>
              <w:rPr>
                <w:rFonts w:hint="eastAsia" w:ascii="宋体" w:hAnsi="宋体" w:cs="宋体"/>
                <w:sz w:val="24"/>
              </w:rPr>
              <w:t>（2018年第63号）</w:t>
            </w:r>
            <w:r>
              <w:rPr>
                <w:rFonts w:hint="eastAsia" w:ascii="宋体" w:hAnsi="宋体" w:cs="宋体"/>
                <w:kern w:val="0"/>
                <w:sz w:val="24"/>
              </w:rPr>
              <w:t>第一条。</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2.按照各省、自治区、直辖市扣除国家扶贫开发工作重点县农业排灌用电后的全部销售电量和规定征收标准计征。</w:t>
            </w:r>
          </w:p>
          <w:p>
            <w:pPr>
              <w:widowControl/>
              <w:jc w:val="left"/>
              <w:textAlignment w:val="center"/>
              <w:rPr>
                <w:rFonts w:ascii="宋体" w:hAnsi="宋体" w:cs="宋体"/>
                <w:kern w:val="0"/>
                <w:sz w:val="24"/>
              </w:rPr>
            </w:pPr>
            <w:r>
              <w:rPr>
                <w:rFonts w:hint="eastAsia" w:ascii="宋体" w:hAnsi="宋体" w:cs="宋体"/>
                <w:kern w:val="0"/>
                <w:sz w:val="24"/>
              </w:rPr>
              <w:t>二、部门间职责衔接</w:t>
            </w:r>
          </w:p>
          <w:p>
            <w:pPr>
              <w:widowControl/>
              <w:jc w:val="left"/>
              <w:textAlignment w:val="center"/>
              <w:rPr>
                <w:rFonts w:ascii="宋体" w:hAnsi="宋体" w:cs="宋体"/>
                <w:kern w:val="0"/>
                <w:sz w:val="24"/>
              </w:rPr>
            </w:pPr>
            <w:r>
              <w:rPr>
                <w:rFonts w:hint="eastAsia" w:ascii="宋体" w:hAnsi="宋体" w:cs="宋体"/>
                <w:kern w:val="0"/>
                <w:sz w:val="24"/>
              </w:rPr>
              <w:t>自2019年1月1日起，划转至税务部门征收。征收范围、对象、标准及收入分成等仍按现行规定执行。</w:t>
            </w:r>
          </w:p>
          <w:p>
            <w:pPr>
              <w:widowControl/>
              <w:jc w:val="left"/>
              <w:textAlignment w:val="center"/>
              <w:rPr>
                <w:rFonts w:ascii="宋体" w:hAnsi="宋体" w:cs="宋体"/>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1.未经</w:t>
            </w:r>
            <w:r>
              <w:rPr>
                <w:rFonts w:hint="eastAsia" w:ascii="宋体" w:hAnsi="宋体" w:cs="宋体"/>
                <w:kern w:val="0"/>
                <w:sz w:val="24"/>
                <w:lang w:eastAsia="zh-CN"/>
              </w:rPr>
              <w:t>国</w:t>
            </w:r>
            <w:r>
              <w:rPr>
                <w:rFonts w:hint="eastAsia" w:ascii="宋体" w:hAnsi="宋体" w:cs="宋体"/>
                <w:kern w:val="0"/>
                <w:sz w:val="24"/>
              </w:rPr>
              <w:t>务院批准，任何地方、部门和单位均不得擅自减免重大水利基金，不得调整基金征收范围和征收标准；</w:t>
            </w:r>
          </w:p>
          <w:p>
            <w:pPr>
              <w:widowControl/>
              <w:jc w:val="left"/>
              <w:textAlignment w:val="center"/>
              <w:rPr>
                <w:rFonts w:ascii="宋体" w:hAnsi="宋体" w:eastAsia="宋体" w:cs="宋体"/>
                <w:color w:val="000000"/>
                <w:kern w:val="0"/>
                <w:sz w:val="24"/>
              </w:rPr>
            </w:pPr>
            <w:r>
              <w:rPr>
                <w:rFonts w:hint="eastAsia" w:ascii="宋体" w:hAnsi="宋体" w:cs="宋体"/>
                <w:kern w:val="0"/>
                <w:sz w:val="24"/>
              </w:rPr>
              <w:t>2.对违反本规定，多征、减征、缓征、停征，或者侵占、截留、挪用重大水利基金的单位及责任人，依照《财政违法行为处罚处分条例》（国务院令第427号）和《违反行政事业性收费和罚没收入收支两条线管理规定行政处分暂行规定》（国务院令第281号）进行处罚或行政处分，涉嫌犯罪的，移送司法机关处理。</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非税收入征收(各地根据职责划转和实际征管情况补充编列子项)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kern w:val="0"/>
                <w:sz w:val="24"/>
              </w:rPr>
            </w:pPr>
            <w:r>
              <w:rPr>
                <w:rFonts w:hint="eastAsia" w:ascii="宋体" w:hAnsi="宋体" w:cs="宋体"/>
                <w:kern w:val="0"/>
                <w:sz w:val="24"/>
              </w:rPr>
              <w:t>1.28.10可再生能源发展基金征收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1.《可再生能源发展基金征收使用管理暂行办法》第二章第五条。</w:t>
            </w:r>
          </w:p>
          <w:p>
            <w:pPr>
              <w:widowControl/>
              <w:jc w:val="left"/>
              <w:textAlignment w:val="center"/>
              <w:rPr>
                <w:rFonts w:ascii="宋体" w:hAnsi="宋体" w:cs="宋体"/>
                <w:sz w:val="24"/>
              </w:rPr>
            </w:pPr>
            <w:r>
              <w:rPr>
                <w:rFonts w:hint="eastAsia" w:ascii="宋体" w:hAnsi="宋体" w:cs="宋体"/>
                <w:kern w:val="0"/>
                <w:sz w:val="24"/>
              </w:rPr>
              <w:t>2.《国家税务总局关于国家重大水利工程建设基金等政府非税收入项目征管职责划转有关事项的公告》</w:t>
            </w:r>
            <w:r>
              <w:rPr>
                <w:rFonts w:hint="eastAsia" w:ascii="宋体" w:hAnsi="宋体" w:cs="宋体"/>
                <w:sz w:val="24"/>
              </w:rPr>
              <w:t>（2018年第63号）</w:t>
            </w:r>
            <w:r>
              <w:rPr>
                <w:rFonts w:hint="eastAsia" w:ascii="宋体" w:hAnsi="宋体" w:cs="宋体"/>
                <w:kern w:val="0"/>
                <w:sz w:val="24"/>
              </w:rPr>
              <w:t>第一条。</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 xml:space="preserve">2.对各省、自治区、直辖市扣除农业生产用电（含农业排灌用电）后的销售电量征收。 </w:t>
            </w:r>
          </w:p>
          <w:p>
            <w:pPr>
              <w:widowControl/>
              <w:jc w:val="left"/>
              <w:textAlignment w:val="center"/>
              <w:rPr>
                <w:rFonts w:ascii="宋体" w:hAnsi="宋体" w:cs="宋体"/>
                <w:kern w:val="0"/>
                <w:sz w:val="24"/>
              </w:rPr>
            </w:pPr>
            <w:r>
              <w:rPr>
                <w:rFonts w:hint="eastAsia" w:ascii="宋体" w:hAnsi="宋体" w:cs="宋体"/>
                <w:kern w:val="0"/>
                <w:sz w:val="24"/>
              </w:rPr>
              <w:t>二、部门间职责衔接</w:t>
            </w:r>
          </w:p>
          <w:p>
            <w:pPr>
              <w:widowControl/>
              <w:jc w:val="left"/>
              <w:textAlignment w:val="center"/>
              <w:rPr>
                <w:rFonts w:ascii="宋体" w:hAnsi="宋体" w:cs="宋体"/>
                <w:kern w:val="0"/>
                <w:sz w:val="24"/>
              </w:rPr>
            </w:pPr>
            <w:r>
              <w:rPr>
                <w:rFonts w:hint="eastAsia" w:ascii="宋体" w:hAnsi="宋体" w:cs="宋体"/>
                <w:kern w:val="0"/>
                <w:sz w:val="24"/>
              </w:rPr>
              <w:t>自2019年1月1日起，划转至税务部门征收。征收范围、对象、标准及收入分成等仍按现行规定执行。</w:t>
            </w:r>
          </w:p>
          <w:p>
            <w:pPr>
              <w:widowControl/>
              <w:jc w:val="left"/>
              <w:textAlignment w:val="center"/>
              <w:rPr>
                <w:rFonts w:ascii="宋体" w:hAnsi="宋体" w:cs="宋体"/>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未经批准，多征、减征、缓征、停征或截留、挤占、挪用可再生能源电价附加收入的单位及责任人，由财政、价格、能源、审计等相关部门依照《中华人民共和国价格法》、《财政违法行为处罚处分条例》、《价格违法行为行政处罚规定》等法律法规追究法律责任。</w:t>
            </w:r>
          </w:p>
          <w:p>
            <w:pPr>
              <w:widowControl/>
              <w:jc w:val="left"/>
              <w:textAlignment w:val="center"/>
              <w:rPr>
                <w:rFonts w:ascii="宋体" w:hAnsi="宋体" w:eastAsia="宋体" w:cs="宋体"/>
                <w:color w:val="000000"/>
                <w:kern w:val="0"/>
                <w:sz w:val="24"/>
              </w:rPr>
            </w:pP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非税收入征收(各地根据职责划转和实际征管情况补充编列子项)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kern w:val="0"/>
                <w:sz w:val="24"/>
              </w:rPr>
            </w:pPr>
            <w:r>
              <w:rPr>
                <w:rFonts w:hint="eastAsia" w:ascii="宋体" w:hAnsi="宋体" w:cs="宋体"/>
                <w:kern w:val="0"/>
                <w:sz w:val="24"/>
              </w:rPr>
              <w:t>1.28.11大中型水库移民后期扶持基金征收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1.《大中型水库移民后期扶持基金征收使用管理暂行办法》第五条。</w:t>
            </w:r>
          </w:p>
          <w:p>
            <w:pPr>
              <w:widowControl/>
              <w:jc w:val="left"/>
              <w:textAlignment w:val="center"/>
              <w:rPr>
                <w:rFonts w:ascii="宋体" w:hAnsi="宋体" w:cs="宋体"/>
                <w:sz w:val="24"/>
              </w:rPr>
            </w:pPr>
            <w:r>
              <w:rPr>
                <w:rFonts w:hint="eastAsia" w:ascii="宋体" w:hAnsi="宋体" w:cs="宋体"/>
                <w:kern w:val="0"/>
                <w:sz w:val="24"/>
              </w:rPr>
              <w:t>2.《国家税务总局关于国家重大水利工程建设基金等政府非税收入项目征管职责划转有关事项的公告》</w:t>
            </w:r>
            <w:r>
              <w:rPr>
                <w:rFonts w:hint="eastAsia" w:ascii="宋体" w:hAnsi="宋体" w:cs="宋体"/>
                <w:sz w:val="24"/>
              </w:rPr>
              <w:t>（2018年第63号）</w:t>
            </w:r>
            <w:r>
              <w:rPr>
                <w:rFonts w:hint="eastAsia" w:ascii="宋体" w:hAnsi="宋体" w:cs="宋体"/>
                <w:kern w:val="0"/>
                <w:sz w:val="24"/>
              </w:rPr>
              <w:t>第一条。</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2.对省级电网企业在本省（区、市）区域内扣除农业生产用电后的全部销售电量加价征收。</w:t>
            </w:r>
          </w:p>
          <w:p>
            <w:pPr>
              <w:widowControl/>
              <w:jc w:val="left"/>
              <w:textAlignment w:val="center"/>
              <w:rPr>
                <w:rFonts w:ascii="宋体" w:hAnsi="宋体" w:cs="宋体"/>
                <w:kern w:val="0"/>
                <w:sz w:val="24"/>
              </w:rPr>
            </w:pPr>
            <w:r>
              <w:rPr>
                <w:rFonts w:hint="eastAsia" w:ascii="宋体" w:hAnsi="宋体" w:cs="宋体"/>
                <w:kern w:val="0"/>
                <w:sz w:val="24"/>
              </w:rPr>
              <w:t>二、部门间职责衔接</w:t>
            </w:r>
          </w:p>
          <w:p>
            <w:pPr>
              <w:widowControl/>
              <w:jc w:val="left"/>
              <w:textAlignment w:val="center"/>
              <w:rPr>
                <w:rFonts w:ascii="宋体" w:hAnsi="宋体" w:cs="宋体"/>
                <w:kern w:val="0"/>
                <w:sz w:val="24"/>
              </w:rPr>
            </w:pPr>
            <w:r>
              <w:rPr>
                <w:rFonts w:hint="eastAsia" w:ascii="宋体" w:hAnsi="宋体" w:cs="宋体"/>
                <w:kern w:val="0"/>
                <w:sz w:val="24"/>
              </w:rPr>
              <w:t>自2019年1月1日起，划转至税务部门征收。征收范围、对象、标准及收入分成等仍按现行规定执行。</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pPr>
              <w:widowControl/>
              <w:jc w:val="left"/>
              <w:textAlignment w:val="center"/>
              <w:rPr>
                <w:rFonts w:ascii="宋体" w:hAnsi="宋体" w:cs="宋体"/>
                <w:kern w:val="0"/>
                <w:sz w:val="24"/>
              </w:rPr>
            </w:pPr>
            <w:r>
              <w:rPr>
                <w:rFonts w:hint="eastAsia" w:ascii="宋体" w:hAnsi="宋体" w:cs="宋体"/>
                <w:kern w:val="0"/>
                <w:sz w:val="24"/>
              </w:rPr>
              <w:t>1.未经国务院批准，任何单位和部门均不得减免后期扶持基金；</w:t>
            </w:r>
          </w:p>
          <w:p>
            <w:pPr>
              <w:widowControl/>
              <w:jc w:val="left"/>
              <w:textAlignment w:val="center"/>
              <w:rPr>
                <w:rFonts w:ascii="宋体" w:hAnsi="宋体" w:cs="宋体"/>
                <w:kern w:val="0"/>
                <w:sz w:val="24"/>
              </w:rPr>
            </w:pPr>
            <w:r>
              <w:rPr>
                <w:rFonts w:hint="eastAsia" w:ascii="宋体" w:hAnsi="宋体" w:cs="宋体"/>
                <w:kern w:val="0"/>
                <w:sz w:val="24"/>
              </w:rPr>
              <w:t>2.对于擅自改变后期扶持基金征收范围、标准、对象和期限，以及截留、挤占、挪用后期扶持基金的单位及有关责任人，按照《财政违法行为处罚处分条例》（国务院令第427号）及其他有关法律、法规的规定进行处罚。触犯刑法的，移送司法机关处理。</w:t>
            </w:r>
          </w:p>
          <w:p>
            <w:pPr>
              <w:widowControl/>
              <w:jc w:val="left"/>
              <w:textAlignment w:val="center"/>
              <w:rPr>
                <w:rFonts w:ascii="宋体" w:hAnsi="宋体" w:eastAsia="宋体" w:cs="宋体"/>
                <w:color w:val="000000"/>
                <w:kern w:val="0"/>
                <w:sz w:val="24"/>
              </w:rPr>
            </w:pP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非税收入征收(各地根据职责划转和实际征管情况补充编列子项)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kern w:val="0"/>
                <w:sz w:val="24"/>
              </w:rPr>
            </w:pPr>
            <w:r>
              <w:rPr>
                <w:rFonts w:hint="eastAsia" w:ascii="宋体" w:hAnsi="宋体" w:cs="宋体"/>
                <w:kern w:val="0"/>
                <w:sz w:val="24"/>
              </w:rPr>
              <w:t>1.28.12免税商品特许经营费征收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1.《免税商品特许经营费缴纳办法》（财企〔2004〕241号）第四条。</w:t>
            </w:r>
          </w:p>
          <w:p>
            <w:pPr>
              <w:widowControl/>
              <w:jc w:val="left"/>
              <w:textAlignment w:val="center"/>
              <w:rPr>
                <w:rFonts w:ascii="宋体" w:hAnsi="宋体" w:cs="宋体"/>
                <w:sz w:val="24"/>
              </w:rPr>
            </w:pPr>
            <w:r>
              <w:rPr>
                <w:rFonts w:hint="eastAsia" w:ascii="宋体" w:hAnsi="宋体" w:cs="宋体"/>
                <w:kern w:val="0"/>
                <w:sz w:val="24"/>
              </w:rPr>
              <w:t>2.《国家税务总局关于国家重大水利工程建设基金等政府非税收入项目征管职责划转有关事项的公告》</w:t>
            </w:r>
            <w:r>
              <w:rPr>
                <w:rFonts w:hint="eastAsia" w:ascii="宋体" w:hAnsi="宋体" w:cs="宋体"/>
                <w:sz w:val="24"/>
              </w:rPr>
              <w:t>（2018年第63号）</w:t>
            </w:r>
            <w:r>
              <w:rPr>
                <w:rFonts w:hint="eastAsia" w:ascii="宋体" w:hAnsi="宋体" w:cs="宋体"/>
                <w:kern w:val="0"/>
                <w:sz w:val="24"/>
              </w:rPr>
              <w:t>第一条。</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2.凡经营免税商品的企业，均按经营免税商品业务年销售收入（额）的1％，向国家上缴特许经营费；</w:t>
            </w:r>
          </w:p>
          <w:p>
            <w:pPr>
              <w:widowControl/>
              <w:jc w:val="left"/>
              <w:textAlignment w:val="center"/>
              <w:rPr>
                <w:rFonts w:ascii="宋体" w:hAnsi="宋体" w:cs="宋体"/>
                <w:kern w:val="0"/>
                <w:sz w:val="24"/>
              </w:rPr>
            </w:pPr>
            <w:r>
              <w:rPr>
                <w:rFonts w:hint="eastAsia" w:ascii="宋体" w:hAnsi="宋体" w:cs="宋体"/>
                <w:kern w:val="0"/>
                <w:sz w:val="24"/>
              </w:rPr>
              <w:t>3.征收免税商品特许经营费的企业包括：中国免税品（集团）总公司、深圳市国有免税商品（集团）有限公司、珠海免税企业（集团）有限公司、中国中旅（集团）公司、中国出国人员服务总公司、上海浦东国际机场免税店以及其他经营免税商品或代理销售免税商品的企业。</w:t>
            </w:r>
          </w:p>
          <w:p>
            <w:pPr>
              <w:widowControl/>
              <w:jc w:val="left"/>
              <w:textAlignment w:val="center"/>
              <w:rPr>
                <w:rFonts w:ascii="宋体" w:hAnsi="宋体" w:cs="宋体"/>
                <w:kern w:val="0"/>
                <w:sz w:val="24"/>
              </w:rPr>
            </w:pPr>
            <w:r>
              <w:rPr>
                <w:rFonts w:hint="eastAsia" w:ascii="宋体" w:hAnsi="宋体" w:cs="宋体"/>
                <w:kern w:val="0"/>
                <w:sz w:val="24"/>
              </w:rPr>
              <w:t>二、部门间职责衔接</w:t>
            </w:r>
          </w:p>
          <w:p>
            <w:pPr>
              <w:widowControl/>
              <w:jc w:val="left"/>
              <w:textAlignment w:val="center"/>
              <w:rPr>
                <w:rFonts w:ascii="宋体" w:hAnsi="宋体" w:cs="宋体"/>
                <w:kern w:val="0"/>
                <w:sz w:val="24"/>
              </w:rPr>
            </w:pPr>
            <w:r>
              <w:rPr>
                <w:rFonts w:hint="eastAsia" w:ascii="宋体" w:hAnsi="宋体" w:cs="宋体"/>
                <w:kern w:val="0"/>
                <w:sz w:val="24"/>
              </w:rPr>
              <w:t>自2019年1月1日起，划转至税务部门征收。征收范围、对象、标准及收入分成等仍按现行规定执行。</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无</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非税收入征收(各地根据职责划转和实际征管情况补充编列子项)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kern w:val="0"/>
                <w:sz w:val="24"/>
              </w:rPr>
            </w:pPr>
            <w:r>
              <w:rPr>
                <w:rFonts w:hint="eastAsia" w:ascii="宋体" w:hAnsi="宋体" w:cs="宋体"/>
                <w:color w:val="000000"/>
                <w:kern w:val="0"/>
                <w:sz w:val="24"/>
              </w:rPr>
              <w:t>1.28.13工会经费（筹备金）代征</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sz w:val="24"/>
              </w:rPr>
            </w:pPr>
            <w:r>
              <w:rPr>
                <w:rFonts w:hint="eastAsia" w:ascii="宋体" w:hAnsi="宋体" w:cs="宋体"/>
                <w:color w:val="000000"/>
                <w:sz w:val="24"/>
              </w:rPr>
              <w:t>《天津市税务部门代收工会经费（筹备金）工作管理办法》</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2.税务部门负责工会经费（筹备金）的代征、统计，为工会提供缴费信息，协助工会催报催缴。</w:t>
            </w:r>
          </w:p>
          <w:p>
            <w:pPr>
              <w:rPr>
                <w:rFonts w:ascii="宋体" w:hAnsi="宋体" w:cs="宋体"/>
                <w:color w:val="000000"/>
                <w:kern w:val="0"/>
                <w:sz w:val="24"/>
              </w:rPr>
            </w:pPr>
            <w:r>
              <w:rPr>
                <w:rFonts w:hint="eastAsia" w:ascii="宋体" w:hAnsi="宋体" w:cs="宋体"/>
                <w:color w:val="000000"/>
                <w:kern w:val="0"/>
                <w:sz w:val="24"/>
              </w:rPr>
              <w:t>3.工会经费（筹备金）按季度申报，各缴费单位应当自季度终了</w:t>
            </w:r>
            <w:r>
              <w:rPr>
                <w:rFonts w:ascii="宋体" w:hAnsi="宋体" w:cs="宋体"/>
                <w:color w:val="000000"/>
                <w:kern w:val="0"/>
                <w:sz w:val="24"/>
              </w:rPr>
              <w:t>15</w:t>
            </w:r>
            <w:r>
              <w:rPr>
                <w:rFonts w:hint="eastAsia" w:ascii="宋体" w:hAnsi="宋体" w:cs="宋体"/>
                <w:color w:val="000000"/>
                <w:kern w:val="0"/>
                <w:sz w:val="24"/>
              </w:rPr>
              <w:t>日内（法定节假日顺延），根据上季度全部职工工资总额办理申报和缴费手续。税务部门根据天津市总工会核定的基层单位建立工会组织和未建立工会组织的信息，代收工会经费（筹备金）。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1.各级国库负责税务部门代收工会经费（筹备金）缴库的核算工作。天津市分库负责工会经费（筹备金）汇总核算和向天津市总工会划转工会经费（筹备金）。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各级工会、税务部门共同开展培训、宣传工作。市总工会统一印制宣传手册，通过市总工会网站、报刊等做好宣传工作。代收期间，工会工作人员在办税服务厅做好代收政策解释工作。地税部门利用办税服务厅宣传栏、网站等进行宣传。</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 各缴费单位要按照规定，认真填写《天津市工会经费（筹备金）缴费单位登记表》，并提供相应材料，经同级行政、上级主管工会审核确认后，报送到区县局、集团公司工会。各区县局、集团公司工会进行归纳、整理、录入及审核后，提交到市总工会进行终审。终审后的信息由市总工会提交到市税务局，作为代收依据。</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 代收期开始前，税务部门采取多种方式提醒缴费单位按期缴纳工会经费（筹备金），代收期结束后及时向市总工会提供未缴纳工会经费（筹备金）单位的相关信息。缴费单位在规定期限内未缴、少缴工会经费（筹备金），由各区县局、集团公司工会核实情况依法催缴，采取多种方式向缴费单位送达《工会经费（筹备金）催缴通知书》，并从欠缴之日起，按日加收</w:t>
            </w:r>
            <w:r>
              <w:rPr>
                <w:rFonts w:ascii="宋体" w:hAnsi="宋体" w:cs="宋体"/>
                <w:color w:val="000000"/>
                <w:kern w:val="0"/>
                <w:sz w:val="24"/>
              </w:rPr>
              <w:t>5</w:t>
            </w:r>
            <w:r>
              <w:rPr>
                <w:rFonts w:hint="eastAsia" w:ascii="宋体" w:hAnsi="宋体" w:cs="宋体"/>
                <w:color w:val="000000"/>
                <w:kern w:val="0"/>
                <w:sz w:val="24"/>
              </w:rPr>
              <w:t>‰滞纳金。各相关单位认真填写《工会经费（筹备金）补缴核定表》，做好缴费单位未缴、少缴工会经费（筹备金）核定工作。</w:t>
            </w:r>
          </w:p>
          <w:p>
            <w:pPr>
              <w:widowControl/>
              <w:jc w:val="left"/>
              <w:textAlignment w:val="center"/>
              <w:rPr>
                <w:rFonts w:ascii="宋体" w:hAnsi="宋体" w:cs="宋体"/>
                <w:kern w:val="0"/>
                <w:sz w:val="24"/>
              </w:rPr>
            </w:pPr>
            <w:r>
              <w:rPr>
                <w:rFonts w:hint="eastAsia" w:ascii="宋体" w:hAnsi="宋体" w:cs="宋体"/>
                <w:color w:val="000000"/>
                <w:kern w:val="0"/>
                <w:sz w:val="24"/>
              </w:rPr>
              <w:t>5. 对撤销、关闭和破产的缴费单位，必须由该单位工会组织向所属区县局、集团公司工会提出书面报告，并附有关撤销、关闭和破产清算的文件，经所属区县局、集团公司工会审核后，报市总工会核销，由市总工会通知税务部门。</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1.违反规定擅自改变工会经费（筹备金）代征管理范围和入库预算级次的；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2.违反法律、行政法规的规定提前征收、延缓征收或者摊派工会经费（筹备金）的；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3.违反法律、行政法规的规定擅自作出工会经费（筹备金）的开征、停征或者减免以及其他同法律、行政法规相抵触的决定的；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4.徇私舞弊或者玩忽职守，不征或者少征应征费款，致使国家遭受重大损失的；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5.利用职务上的便利，收受或者索取缴费人财物或者谋取其他不正当利益的；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6.滥用职权，故意刁难缴费人的；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7.未按照规定为缴费人保密的；</w:t>
            </w:r>
          </w:p>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非税收入征收(各地根据职责划转和实际征管情况补充编列子项)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kern w:val="0"/>
                <w:sz w:val="24"/>
              </w:rPr>
            </w:pPr>
            <w:r>
              <w:rPr>
                <w:rFonts w:hint="eastAsia" w:ascii="宋体" w:hAnsi="宋体" w:cs="宋体"/>
                <w:color w:val="000000"/>
                <w:kern w:val="0"/>
                <w:sz w:val="24"/>
              </w:rPr>
              <w:t>1.28.14矿区使用费征收</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abs>
                <w:tab w:val="left" w:pos="312"/>
              </w:tabs>
              <w:jc w:val="left"/>
              <w:textAlignment w:val="center"/>
              <w:rPr>
                <w:rFonts w:ascii="宋体" w:hAnsi="宋体" w:cs="宋体"/>
                <w:color w:val="000000"/>
                <w:sz w:val="24"/>
              </w:rPr>
            </w:pPr>
            <w:r>
              <w:rPr>
                <w:rFonts w:hint="eastAsia" w:ascii="宋体" w:hAnsi="宋体" w:cs="宋体"/>
                <w:color w:val="000000"/>
                <w:kern w:val="0"/>
                <w:sz w:val="24"/>
              </w:rPr>
              <w:t>1.《开采海洋石油资源缴纳矿区使用费的规定》（财政部令第1号）第五条、第八条、第九条。</w:t>
            </w:r>
          </w:p>
          <w:p>
            <w:pPr>
              <w:widowControl/>
              <w:jc w:val="left"/>
              <w:textAlignment w:val="center"/>
              <w:rPr>
                <w:rFonts w:ascii="宋体" w:hAnsi="宋体" w:cs="宋体"/>
                <w:color w:val="000000"/>
                <w:sz w:val="24"/>
              </w:rPr>
            </w:pPr>
            <w:r>
              <w:rPr>
                <w:rFonts w:hint="eastAsia" w:ascii="宋体" w:hAnsi="宋体" w:cs="宋体"/>
                <w:color w:val="000000"/>
                <w:kern w:val="0"/>
                <w:sz w:val="24"/>
              </w:rPr>
              <w:t>2.《国家税务总局关于中外合作开采石油资源申报缴纳矿区使用费有关问题的通知》（国税发〔1995〕202号）第六条第二款。</w:t>
            </w:r>
          </w:p>
        </w:tc>
        <w:tc>
          <w:tcPr>
            <w:tcW w:w="112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5"/>
              <w:widowControl/>
              <w:numPr>
                <w:ilvl w:val="0"/>
                <w:numId w:val="1"/>
              </w:numPr>
              <w:ind w:firstLineChars="0"/>
              <w:jc w:val="left"/>
              <w:textAlignment w:val="center"/>
              <w:rPr>
                <w:rFonts w:ascii="宋体" w:hAnsi="宋体" w:cs="宋体"/>
                <w:kern w:val="0"/>
                <w:sz w:val="24"/>
              </w:rPr>
            </w:pPr>
            <w:r>
              <w:rPr>
                <w:rFonts w:hint="eastAsia" w:ascii="宋体" w:hAnsi="宋体" w:cs="宋体"/>
                <w:kern w:val="0"/>
                <w:sz w:val="24"/>
              </w:rPr>
              <w:t>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1.税务机关应当通过官方网站、办税服务场所等渠道公开征收主体、权限、依据、程序、报送资料、救济渠道、服务指南、流程图等；</w:t>
            </w:r>
          </w:p>
          <w:p>
            <w:pPr>
              <w:rPr>
                <w:rFonts w:ascii="宋体" w:hAnsi="宋体" w:cs="宋体"/>
                <w:kern w:val="0"/>
                <w:sz w:val="24"/>
              </w:rPr>
            </w:pPr>
            <w:r>
              <w:rPr>
                <w:rFonts w:hint="eastAsia" w:ascii="宋体" w:hAnsi="宋体" w:cs="宋体"/>
                <w:kern w:val="0"/>
                <w:sz w:val="24"/>
              </w:rPr>
              <w:t>2.原油和天然气的矿区使用费，由税务机关负责征收管理。</w:t>
            </w:r>
          </w:p>
          <w:p>
            <w:pPr>
              <w:pStyle w:val="15"/>
              <w:widowControl/>
              <w:numPr>
                <w:ilvl w:val="0"/>
                <w:numId w:val="1"/>
              </w:numPr>
              <w:ind w:firstLineChars="0"/>
              <w:jc w:val="left"/>
              <w:textAlignment w:val="center"/>
              <w:rPr>
                <w:rFonts w:ascii="宋体" w:hAnsi="宋体" w:cs="宋体"/>
                <w:kern w:val="0"/>
                <w:sz w:val="24"/>
              </w:rPr>
            </w:pPr>
            <w:r>
              <w:rPr>
                <w:rFonts w:hint="eastAsia" w:ascii="宋体" w:hAnsi="宋体" w:cs="宋体"/>
                <w:kern w:val="0"/>
                <w:sz w:val="24"/>
              </w:rPr>
              <w:t>事中事后监管措施</w:t>
            </w:r>
          </w:p>
          <w:p>
            <w:pPr>
              <w:rPr>
                <w:rFonts w:ascii="宋体" w:hAnsi="宋体" w:cs="宋体"/>
                <w:kern w:val="0"/>
                <w:sz w:val="24"/>
              </w:rPr>
            </w:pPr>
            <w:r>
              <w:rPr>
                <w:rFonts w:hint="eastAsia" w:ascii="宋体" w:hAnsi="宋体" w:cs="宋体"/>
                <w:kern w:val="0"/>
                <w:sz w:val="24"/>
              </w:rPr>
              <w:t>1.矿区使用费的代扣义务人和代缴义务人，必须按照税务机关确定的期限缴纳矿区使用费。逾期缴纳的，税务机关从逾期之日起，按日加收滞纳矿区使用费的1‰的滞纳金。</w:t>
            </w:r>
          </w:p>
          <w:p>
            <w:pPr>
              <w:widowControl/>
              <w:jc w:val="left"/>
              <w:textAlignment w:val="center"/>
              <w:rPr>
                <w:rFonts w:ascii="宋体" w:hAnsi="宋体" w:cs="宋体"/>
                <w:color w:val="000000"/>
                <w:kern w:val="0"/>
                <w:sz w:val="24"/>
              </w:rPr>
            </w:pPr>
            <w:r>
              <w:rPr>
                <w:rFonts w:hint="eastAsia" w:ascii="宋体" w:hAnsi="宋体" w:cs="宋体"/>
                <w:kern w:val="0"/>
                <w:sz w:val="24"/>
              </w:rPr>
              <w:t>2.油、气田的作业者违反第七条的规定，不按期向税务机关报送油、气田的实际产量和税务机关所需其他有关资料的，税务机关可酌情处以人民币5000元以下的罚款；隐匿产量的，除追缴应缴纳的矿区使用费外，可酌情处以应补缴矿区使用费5倍以下的罚款。</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无</w:t>
            </w:r>
          </w:p>
        </w:tc>
      </w:tr>
    </w:tbl>
    <w:p>
      <w:r>
        <w:br w:type="page"/>
      </w:r>
    </w:p>
    <w:p>
      <w:pPr>
        <w:jc w:val="center"/>
        <w:rPr>
          <w:rFonts w:ascii="楷体_GB2312" w:hAnsi="楷体" w:eastAsia="楷体_GB2312" w:cs="楷体"/>
          <w:b/>
          <w:bCs/>
          <w:sz w:val="32"/>
          <w:szCs w:val="32"/>
        </w:rPr>
      </w:pPr>
      <w:r>
        <w:rPr>
          <w:rFonts w:hint="eastAsia" w:ascii="楷体_GB2312" w:hAnsi="楷体" w:eastAsia="楷体_GB2312" w:cs="楷体"/>
          <w:b/>
          <w:bCs/>
          <w:sz w:val="32"/>
          <w:szCs w:val="32"/>
        </w:rPr>
        <w:t>（二）行政强制</w:t>
      </w:r>
    </w:p>
    <w:p>
      <w:pPr>
        <w:tabs>
          <w:tab w:val="left" w:pos="639"/>
        </w:tabs>
        <w:rPr>
          <w:rFonts w:ascii="楷体" w:hAnsi="楷体" w:eastAsia="楷体" w:cs="楷体"/>
          <w:b/>
          <w:bCs/>
          <w:sz w:val="32"/>
          <w:szCs w:val="32"/>
        </w:rPr>
      </w:pPr>
      <w:r>
        <w:rPr>
          <w:rFonts w:hint="eastAsia" w:ascii="楷体" w:hAnsi="楷体" w:eastAsia="楷体" w:cs="楷体"/>
          <w:b/>
          <w:bCs/>
          <w:sz w:val="32"/>
          <w:szCs w:val="32"/>
        </w:rPr>
        <w:tab/>
      </w:r>
    </w:p>
    <w:tbl>
      <w:tblPr>
        <w:tblStyle w:val="5"/>
        <w:tblW w:w="20649" w:type="dxa"/>
        <w:tblInd w:w="0" w:type="dxa"/>
        <w:tblLayout w:type="fixed"/>
        <w:tblCellMar>
          <w:top w:w="0" w:type="dxa"/>
          <w:left w:w="0" w:type="dxa"/>
          <w:bottom w:w="0" w:type="dxa"/>
          <w:right w:w="0" w:type="dxa"/>
        </w:tblCellMar>
      </w:tblPr>
      <w:tblGrid>
        <w:gridCol w:w="681"/>
        <w:gridCol w:w="990"/>
        <w:gridCol w:w="623"/>
        <w:gridCol w:w="1106"/>
        <w:gridCol w:w="11585"/>
        <w:gridCol w:w="5664"/>
      </w:tblGrid>
      <w:tr>
        <w:trPr>
          <w:trHeight w:val="600" w:hRule="atLeast"/>
          <w:tblHeader/>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959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查封、扣押商品、货物或者其他财产</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1.《中华人民共和国税收征收管理法》第三十七条、第三十八第一款、第四十条第一款、第四十一条、第五十五条、第八十八条第三款。</w:t>
            </w:r>
          </w:p>
          <w:p>
            <w:pPr>
              <w:widowControl/>
              <w:jc w:val="left"/>
              <w:textAlignment w:val="center"/>
              <w:rPr>
                <w:rFonts w:ascii="宋体" w:hAnsi="宋体" w:cs="宋体"/>
                <w:color w:val="000000"/>
                <w:sz w:val="24"/>
              </w:rPr>
            </w:pPr>
            <w:r>
              <w:rPr>
                <w:rFonts w:hint="eastAsia" w:ascii="宋体" w:hAnsi="宋体" w:cs="宋体"/>
                <w:color w:val="000000"/>
                <w:kern w:val="0"/>
                <w:sz w:val="24"/>
              </w:rPr>
              <w:t>2.《中华人民共和国行政强制法》第二十二条。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1.税务机关应当通过官方网站、办税服务场所等渠道公开查封、扣押商品、货物或者其他财产的主体、权限、依据、程序、救济渠道、流程图等；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2.税务机关对符合税收征管法第三十七条规定情形的，可以依法实施扣押；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3.税务机关对符合税收征管法第三十八条第一款、第四十条第一款、第五十五条规定情形的，经县以上税务局(分局)局长批准，可以依法实施查封、扣押；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4.作出处罚决定的税务机关对符合税收征管法第八十八条第三款规定情形的，可以依法实施查封、扣押；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5.情况紧急，需要当场实施行政强制措施的，应当在二十四小时内向税务机关负责人报告，并补办批准手续。税务机关负责人认为不应当采取行政强制措施的，应当立即解除；</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8.税务机关应当制作并当场交付查封、扣押决定书，开付扣押收据或查封清单。</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1.税务机关应当妥善保管查封、扣押的商品、货物或者其他财产；</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4.税务机关采取税收保全措施后，纳税人按照税务机关规定的期限缴纳税款的，税务机关应当自收到税款或者银行转回的完税凭证之日起1日内解除税收保全。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sz w:val="24"/>
              </w:rPr>
            </w:pPr>
            <w:r>
              <w:rPr>
                <w:rFonts w:hint="eastAsia" w:ascii="宋体" w:hAnsi="宋体" w:cs="宋体"/>
                <w:color w:val="000000"/>
                <w:kern w:val="0"/>
                <w:sz w:val="24"/>
              </w:rPr>
              <w:t>税务机关实施扣押、查封时，通知有关机关在扣押、查封期间不再办理该动产或者不动产的过户手续。</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1.没有法律、法规依据，或者违反法定程序实施查封、扣押的；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2.违反法律规定扩大查封、扣押范围的；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3.查封、扣押纳税人个人及其所扶养家属维持生活必需的住房和用品的；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5.违反法律规定使用或者损毁查封、扣押场所、设施或者财物的；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6.将查封、扣押的财物，截留、私分或者变相私分的；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7.利用职务上的便利，将查封、扣押的场所、设施或者财物据为己有的；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8.纳税人在限期内已缴纳税款，未立即解除税收保全措施，使纳税人的合法利益遭受损失的；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9.违反法律规定，在查封、扣押法定期间不作出处理决定或者未依法及时解除查封、扣押的；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10.利用行政强制权为单位或者个人谋取利益的；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15.未按照规定为纳税人、扣缴义务人、检举人保密的；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16.法律、行政法规等规定的其他不履行或者不正确履行行政职责的情形。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51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冻结存款</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1.《中华人民共和国税收征收管理法》第三十八条第一款、第四十一条、第五十五条。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2.《中华人民共和国行政强制法》第二十九条。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1.税务机关应当通过官方网站、办税服务场所等渠道公开冻结存款的主体、权限、依据、程序、救济渠道、流程图等；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2.税务机关实施前需经县以上税务局(分局)局长批准；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3.税务机关应当由2名以上执法人员实施冻结存款，出示执法证件，书面通知金融机构协助执行，制作现场笔录；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1.纳税人在规定的限期内缴纳税款的，税务机关应当解除冻结存款；未按规定缴纳税款的，经批准，可以书面通知纳税人开户银行或者其他金融机构从其冻结的存款中扣缴税款；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r>
              <w:rPr>
                <w:rFonts w:hint="eastAsia" w:ascii="宋体" w:hAnsi="宋体" w:cs="宋体"/>
                <w:color w:val="000000"/>
                <w:kern w:val="0"/>
                <w:sz w:val="24"/>
              </w:rPr>
              <w:t>。</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1.没有法律、法规依据，或者违反法定程序实施冻结存款的；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2.违反法律规定扩大冻结范围的；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4.违反法律规定在冻结存款法定期间不作出处理决定或者未依法及时解除冻结的；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5.利用行政强制权为单位或者个人谋取利益的；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11.法律、行政法规等规定的其他不履行或者不正确履行行政职责的情形。</w:t>
            </w:r>
          </w:p>
        </w:tc>
      </w:tr>
      <w:tr>
        <w:trPr>
          <w:trHeight w:val="4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加处罚款</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1.《中华人民共和国行政强制法》第四十五条。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2.《中华人民共和国行政处罚法》第五十一条。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1.税务机关应当通过官方网站、办税服务场所等渠道公开加处罚款的主体、权限、依据、程序、救济渠道、流程图等；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2.当事人到期不缴纳罚款的，税务机关可以每日按罚款数额的百分之三加处罚款，加处罚款的标准应当告知当事人；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3.税务机关加处罚款的数额不得超出金钱给付义务的数额；</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4.税务机关实施加处罚款超过三十日，经催告当事人仍不履行的，税务机关可以强制执行。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1.符合行政强制法第三十九条和第四十条规定情形的，应当中止执行或终结执行；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2.在执行中或者执行完毕后，据以执行的行政决定被撤销、变更，或者执行错误的，应当恢复原状或者退还财物；不能恢复原状或者退还财物的，依法给予赔偿；</w:t>
            </w:r>
          </w:p>
          <w:p>
            <w:pPr>
              <w:widowControl/>
              <w:jc w:val="left"/>
              <w:textAlignment w:val="center"/>
              <w:rPr>
                <w:rFonts w:ascii="宋体" w:hAnsi="宋体" w:cs="宋体"/>
                <w:color w:val="000000"/>
                <w:sz w:val="24"/>
              </w:rPr>
            </w:pPr>
            <w:r>
              <w:rPr>
                <w:rFonts w:hint="eastAsia" w:ascii="宋体" w:hAnsi="宋体" w:cs="宋体"/>
                <w:color w:val="000000"/>
                <w:kern w:val="0"/>
                <w:sz w:val="24"/>
              </w:rPr>
              <w:t>3.税务机关可以在不损害公共利益和他人合法权益的情况下，与当事人达成执行协议。执行协议可以约定分阶段履行；当事人采取补救措施的，可以减免加处的罚款。</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1.没有法律、法规依据，或者违反法定程序实施加处罚款的；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3.利用行政强制权为单位或者个人谋取利益的；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4.利用职务上的便利，收受或索取纳税人、扣缴义务人财物或谋取不正当利益的；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7.对控告、检举税收违法行为的纳税人、扣缴义务人以及其他检举人进行打击报复的；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8.未按照规定为纳税人、扣缴义务人、检举人保密的；</w:t>
            </w:r>
          </w:p>
          <w:p>
            <w:pPr>
              <w:widowControl/>
              <w:jc w:val="left"/>
              <w:textAlignment w:val="center"/>
              <w:rPr>
                <w:rFonts w:ascii="宋体" w:hAnsi="宋体" w:cs="宋体"/>
                <w:color w:val="000000"/>
                <w:sz w:val="24"/>
              </w:rPr>
            </w:pPr>
            <w:r>
              <w:rPr>
                <w:rFonts w:hint="eastAsia" w:ascii="宋体" w:hAnsi="宋体" w:cs="宋体"/>
                <w:color w:val="000000"/>
                <w:kern w:val="0"/>
                <w:sz w:val="24"/>
              </w:rPr>
              <w:t>9.法律、行政法规等规定的其他不履行或者不正确履行行政职责的情形。</w:t>
            </w:r>
          </w:p>
        </w:tc>
      </w:tr>
      <w:tr>
        <w:trPr>
          <w:trHeight w:val="744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强制扣缴税款、滞纳金、罚款</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1.《中华人民共和国税收征收管理法》第三十八条第二款、第四十条第一款、第四十一条、第五十五条、第八十八条第三款。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2.《中华人民共和国行政强制法》第四十七条第一款。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3.《中华人民共和国行政处罚法》第五十一条。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1.税务机关应当通过官方网站、办税服务场所等渠道公开强制扣缴税款、滞纳金、罚款的主体、权限、依据、程序、救济渠道、流程图等；</w:t>
            </w:r>
          </w:p>
          <w:p>
            <w:pPr>
              <w:rPr>
                <w:rFonts w:ascii="宋体" w:hAnsi="宋体" w:cs="宋体"/>
                <w:color w:val="000000"/>
                <w:kern w:val="0"/>
                <w:sz w:val="24"/>
              </w:rPr>
            </w:pPr>
            <w:r>
              <w:rPr>
                <w:rFonts w:hint="eastAsia" w:ascii="宋体" w:hAnsi="宋体" w:cs="宋体"/>
                <w:color w:val="000000"/>
                <w:kern w:val="0"/>
                <w:sz w:val="24"/>
              </w:rPr>
              <w:t>2.符合税收征管法第三十八条第二款、第四十条第一款、第五十五条规定情形的，经县以上税务局（分局）局长批准，税务机关可以书面通知其开户银行或者其他金融机构从其存款中扣缴税款、滞纳金；</w:t>
            </w:r>
          </w:p>
          <w:p>
            <w:pPr>
              <w:rPr>
                <w:rFonts w:ascii="宋体" w:hAnsi="宋体" w:cs="宋体"/>
                <w:color w:val="000000"/>
                <w:kern w:val="0"/>
                <w:sz w:val="24"/>
              </w:rPr>
            </w:pPr>
            <w:r>
              <w:rPr>
                <w:rFonts w:hint="eastAsia" w:ascii="宋体" w:hAnsi="宋体" w:cs="宋体"/>
                <w:color w:val="000000"/>
                <w:kern w:val="0"/>
                <w:sz w:val="24"/>
              </w:rPr>
              <w:t>3.当事人对税务机关的处罚决定逾期不申请行政复议也不向人民法院起诉、又不履行的，作出处罚决定的税务机关可以书面通知其开户银行或者其他金融机构从其存款中扣缴罚款；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4.税务机关应当事先书面催告当事人履行义务；在催告期间，对有证据证明有转移或者隐匿财物迹象的，税务机关可以作出立即强制执行决定，不受催告期限限制；</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5.税务机关应当充分听取当事人的意见，记录、复核当事人提出的事实、理由和证据，当事人提出的事实、理由或者证据成立的，税务机关应当采纳；</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6.税务机关应当书面通知当事人，并告知其依法享有的救济权利、途径和期限。</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1.符合行政强制法第三十九条和第四十条规定情形的，应当中止执行或终结执行；</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1.没有法律、法规依据，或者违反法定程序实施强制扣缴的；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2.违反法律规定，在夜间或者法定节假日实施行政强制执行的；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4.违反法律规定，指令金融机构将款项划入国库或者财政专户以外的其他账户的；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5.将划拨的存款截留、私分或者变相私分的；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6.利用行政强制权为单位或者个人谋取利益的；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7.利用职务上的便利，收受或索取纳税人、扣缴义务人财物或谋取不正当利益的；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9.滥用职权，故意刁难纳税人、扣缴义务人的；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10.对控告、检举税收违法行为的纳税人、扣缴义务人以及其他检举人进行打击报复的；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11.未按照规定为纳税人、扣缴义务人、检举人保密的；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12.法律、行政法规等规定的其他不履行或者不正确履行行政职责的情形。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929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拍卖、变卖商品、货物或者其他财产</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1.《中华人民共和国税收征收管理法》第三十七条、第三十八条第二款、第四十条第一款、第五十五条、第八十八条第三款。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2.《中华人民共和国行政强制法》第三十四条、第三十七条。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1.税务机关应当通过官方网站、办税服务场所等渠道公开拍卖、变卖商品、货物或者其他财产的主体、权限、依据、程序、救济渠道、流程图等；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2.拍卖、变卖抵税财物，由县以上税务局（分局）组织进行。变卖鲜活、易腐烂变质或者易失效的商品、货物时，经县以上税务局（分局）局长批准，可由县以下税务机关进行；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3.税务机关应当事先书面催告当事人履行义务；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4.税务机关应当充分听取当事人的意见，记录、复核当事人提出的事实、理由和证据，当事人提出的事实、理由或者证据成立的，税务机关应当采纳；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5.税务机关经县以上税务局(分局)局长批准，作出拍卖变卖决定，应当书面通知</w:t>
            </w:r>
            <w:r>
              <w:rPr>
                <w:rFonts w:hint="eastAsia" w:ascii="宋体" w:hAnsi="宋体" w:cs="宋体"/>
                <w:color w:val="000000"/>
                <w:kern w:val="0"/>
                <w:sz w:val="24"/>
              </w:rPr>
              <w:t>当事人</w:t>
            </w:r>
            <w:r>
              <w:rPr>
                <w:rFonts w:hint="eastAsia" w:ascii="宋体" w:hAnsi="宋体" w:eastAsia="宋体" w:cs="宋体"/>
                <w:color w:val="000000"/>
                <w:kern w:val="0"/>
                <w:sz w:val="24"/>
              </w:rPr>
              <w:t>，告知当事人依法享有的救济权利、途径和期限；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6.税务机关应当依法拍卖、变卖，将拍卖、变卖所得支付税款、滞纳金、罚款以及拍卖、变卖等费用后，剩余部分应当在3日内退还被执行人；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7.拍卖变卖结束后，税务机关应当将拍卖、变卖结果通知书，拍卖、变卖扣押、查封的商品、货物、财产清单送交被执行人。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1.符合行政强制法第三十九条和第四十条规定情形的，应当中止执行或终结执行；</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1.没有法律、法规依据，或者违反法定程序实施拍卖、变卖的；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2.违反法律规定，在夜间或者法定节假日实施行政强制执行的；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4.在拍卖、变卖过程中，向被执行人摊派、索取不合法费用的；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5.参与被拍卖或者变卖商品、货物或者其他财产的竞买或收购，或者委托他人竞买或收购的；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6.不依法对抵税财物进行拍卖或者变卖,或者擅自将应该拍卖的改为变卖的,在变卖过程中擅自将应该委托商业企业变卖、责令被执行人自行处理的由税务机关直接变价处理的；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7.利用行政强制权为单位或者个人谋取利益的；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12.未按照规定为纳税人、扣缴义务人、检举人保密的；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13.法律、行政法规等规定的其他不履行或者不正确履行行政职责的情形。</w:t>
            </w:r>
          </w:p>
        </w:tc>
      </w:tr>
    </w:tbl>
    <w:p>
      <w:pPr>
        <w:tabs>
          <w:tab w:val="left" w:pos="639"/>
        </w:tabs>
        <w:rPr>
          <w:rFonts w:ascii="楷体" w:hAnsi="楷体" w:eastAsia="楷体" w:cs="楷体"/>
          <w:b/>
          <w:bCs/>
          <w:sz w:val="32"/>
          <w:szCs w:val="32"/>
        </w:rPr>
      </w:pPr>
    </w:p>
    <w:p>
      <w:pPr>
        <w:rPr>
          <w:rFonts w:ascii="楷体" w:hAnsi="楷体" w:eastAsia="楷体" w:cs="楷体"/>
          <w:b/>
          <w:bCs/>
          <w:sz w:val="32"/>
          <w:szCs w:val="32"/>
        </w:rPr>
      </w:pPr>
      <w:r>
        <w:rPr>
          <w:rFonts w:hint="eastAsia" w:ascii="楷体" w:hAnsi="楷体" w:eastAsia="楷体" w:cs="楷体"/>
          <w:b/>
          <w:bCs/>
          <w:sz w:val="32"/>
          <w:szCs w:val="32"/>
        </w:rPr>
        <w:br w:type="page"/>
      </w:r>
    </w:p>
    <w:p>
      <w:pPr>
        <w:tabs>
          <w:tab w:val="left" w:pos="639"/>
        </w:tabs>
        <w:jc w:val="center"/>
        <w:rPr>
          <w:rFonts w:ascii="楷体_GB2312" w:hAnsi="楷体" w:eastAsia="楷体_GB2312" w:cs="楷体"/>
          <w:b/>
          <w:bCs/>
          <w:sz w:val="32"/>
          <w:szCs w:val="32"/>
        </w:rPr>
      </w:pPr>
    </w:p>
    <w:p>
      <w:pPr>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（三）行政检查</w:t>
      </w:r>
    </w:p>
    <w:tbl>
      <w:tblPr>
        <w:tblStyle w:val="5"/>
        <w:tblW w:w="20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6"/>
        <w:gridCol w:w="800"/>
        <w:gridCol w:w="1362"/>
        <w:gridCol w:w="11700"/>
        <w:gridCol w:w="5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36"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职权</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名称</w:t>
            </w: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3.1.1检查和调取账簿、发票、记账凭证、报表和有关资料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1.《中华人民共和国税收征收管理法》第五十四条第一项。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2.《中华人民共和国税收征收管理法实施细则》第八十六条。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3.《中华人民共和国发票管理办法》第三十条第一、二、三项。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rPr>
              <w:t>税务机关应当按规定向社会公布税务稽查随机抽查情况和抽查结果，以及重大税收违法失信案件信息</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p>
            <w:pPr>
              <w:widowControl/>
              <w:jc w:val="left"/>
              <w:textAlignment w:val="center"/>
              <w:rPr>
                <w:rFonts w:ascii="宋体" w:hAnsi="宋体" w:eastAsia="宋体" w:cs="宋体"/>
                <w:color w:val="000000"/>
                <w:sz w:val="24"/>
              </w:rPr>
            </w:pP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3.1.2检查纳税人生产、经营场所和货物存放地</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《中华人民共和国税收征收管理法》第五十四条第二项。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4.检查人员实地调查取证时，可以制作现场笔录、勘验笔录，对实地检查情况予以记录或者说明。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24"/>
              </w:rPr>
            </w:pPr>
          </w:p>
        </w:tc>
        <w:tc>
          <w:tcPr>
            <w:tcW w:w="936" w:type="dxa"/>
            <w:vMerge w:val="continue"/>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3.1.3责成纳税人、扣缴义务人提供文件、证明材料和有关资料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《中华人民共和国税收征收管理法》第五十四条第三项。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4.税务机关制发相关税务文书，责成纳税人、扣缴义务人提供文件、证明材料和有关资料，并送达给纳税人或者扣缴义务人。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3.1.4询问纳税人、扣缴义务人有关问题和情况</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1.《中华人民共和国税收征收管理法》第五十四条第四项。</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2.《中华人民共和国发票管理办法》第三十条第四项。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4.询问时应当告知被询问人如实回答问题，并按规定制作询问笔录。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6.税务人员未按照规定回避的；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24"/>
              </w:rPr>
            </w:pPr>
          </w:p>
        </w:tc>
        <w:tc>
          <w:tcPr>
            <w:tcW w:w="936" w:type="dxa"/>
            <w:vMerge w:val="continue"/>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3.1.5到车站、码头、机场、邮政企业及其分支机构检查有关单据、凭证和有关资料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《中华人民共和国税收征收管理法》第五十四条第五项。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3.检查人员实地调查取证时，可以制作现场笔录、勘验笔录，对实地检查情况予以记录或者说明。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3.1.6查询从事生产经营纳税人、扣缴义务人存款账户或查询案件涉嫌人员的储蓄存款</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《中华人民共和国税收征收管理法》第五十四条第六项。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4.税务机关查询所获得的资料，不得用于税收以外的用途。</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24"/>
              </w:rPr>
            </w:pPr>
          </w:p>
        </w:tc>
        <w:tc>
          <w:tcPr>
            <w:tcW w:w="936" w:type="dxa"/>
            <w:vMerge w:val="continue"/>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3.1.7向有关单位和个人调查与纳税或代扣代缴、代收代缴税款有关情况</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《中华人民共和国税收征收管理法》第五十七条。</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4.税务机关依法进行税务检查时,有权向有关单位和个人调查纳税人、扣缴义务人和其他当事人与纳税或者代扣代缴、代收代缴税款有关的情况,有关单位和个人有义务向税务机关如实提供有关资料及证明材料。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6.税务人员未按照规定回避的；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3.1.8记录、录音、录像、照相和复制</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《中华人民共和国税收征收管理法》第五十八条。</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3.税务机关调查税务违法案件时，对与案件有关的情况和资料，可以按照规定程序记录、录音、录像、照相和复制，收集能够证明案件事实的证据材料；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4.税务机关不得以偷拍、偷录、窃听等手段获取侵害他人合法权益的证据材料；不得以利诱、欺诈、胁迫、暴力等不正当手段获取证据材料。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0" w:hRule="atLeast"/>
        </w:trPr>
        <w:tc>
          <w:tcPr>
            <w:tcW w:w="599" w:type="dxa"/>
            <w:shd w:val="clear" w:color="auto" w:fill="FFFFFF"/>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w:t>
            </w:r>
          </w:p>
        </w:tc>
        <w:tc>
          <w:tcPr>
            <w:tcW w:w="936"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特别纳税调整</w:t>
            </w:r>
          </w:p>
        </w:tc>
        <w:tc>
          <w:tcPr>
            <w:tcW w:w="800" w:type="dxa"/>
            <w:shd w:val="clear" w:color="auto" w:fill="FFFFFF"/>
            <w:tcMar>
              <w:top w:w="10" w:type="dxa"/>
              <w:left w:w="10" w:type="dxa"/>
              <w:right w:w="10" w:type="dxa"/>
            </w:tcMar>
            <w:vAlign w:val="center"/>
          </w:tcPr>
          <w:p>
            <w:pPr>
              <w:jc w:val="left"/>
              <w:rPr>
                <w:rFonts w:ascii="宋体" w:hAnsi="宋体" w:eastAsia="宋体" w:cs="宋体"/>
                <w:b/>
                <w:color w:val="000000"/>
                <w:sz w:val="24"/>
              </w:rPr>
            </w:pP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2.《中华人民共和国企业所得税法》第四十一条、第四十四条、第四十七条。</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1.税务机关应当通过网站或办税服务场等渠道公开特别纳税调整的主体、权限、依据、程序、报送资料、救济渠道、流程图等；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3.税务机关实施特别纳税调整调查时，应当按照法定权限和程序进行，收集证据材料；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4.经调查，税务机关未发现企业存在特别纳税调整问题的，应当作出特别纳税调查结论，并向企业送达《特别纳税调查结论通知书》。发现企业存在特别纳税调整问题的，按照规定程序实施调整，向企业送达</w:t>
            </w:r>
            <w:r>
              <w:rPr>
                <w:rFonts w:hint="eastAsia" w:ascii="宋体" w:hAnsi="宋体" w:cs="宋体"/>
                <w:color w:val="000000"/>
                <w:kern w:val="0"/>
                <w:sz w:val="24"/>
              </w:rPr>
              <w:t>《特别纳税调查调整通知书》</w:t>
            </w:r>
            <w:r>
              <w:rPr>
                <w:rFonts w:hint="eastAsia" w:ascii="宋体" w:hAnsi="宋体" w:eastAsia="宋体" w:cs="宋体"/>
                <w:color w:val="000000"/>
                <w:kern w:val="0"/>
                <w:sz w:val="24"/>
              </w:rPr>
              <w:t>，并告知救济权利、途径和期限；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5.税务机关对企业作出特别纳税调整的，应当对补征的税款，按规定加收利息，并及时足额入库；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1.税务机关应当加强成本分摊协议的后续管理，对不符合独立交易原则和成本与收益相匹配原则的成本分摊协议，实施特别纳税调查调整。</w:t>
            </w:r>
          </w:p>
          <w:p>
            <w:pPr>
              <w:widowControl/>
              <w:jc w:val="left"/>
              <w:textAlignment w:val="center"/>
              <w:rPr>
                <w:rFonts w:ascii="宋体" w:hAnsi="宋体" w:eastAsia="宋体" w:cs="宋体"/>
                <w:color w:val="000000"/>
                <w:sz w:val="24"/>
              </w:rPr>
            </w:pP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（四）行政处罚</w:t>
      </w:r>
    </w:p>
    <w:tbl>
      <w:tblPr>
        <w:tblStyle w:val="5"/>
        <w:tblW w:w="20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987"/>
        <w:gridCol w:w="787"/>
        <w:gridCol w:w="1317"/>
        <w:gridCol w:w="11726"/>
        <w:gridCol w:w="5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87"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职权</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名称</w:t>
            </w:r>
          </w:p>
        </w:tc>
        <w:tc>
          <w:tcPr>
            <w:tcW w:w="787"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317"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726"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5324"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4.1.1</w:t>
            </w:r>
            <w:r>
              <w:rPr>
                <w:rFonts w:hint="eastAsia" w:ascii="宋体" w:hAnsi="宋体" w:cs="宋体"/>
                <w:color w:val="000000"/>
                <w:kern w:val="0"/>
                <w:sz w:val="24"/>
              </w:rPr>
              <w:t>对未按照规定期限办理税务登记、变更或者注销税务登记，未按照规定报告银行账号的处罚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《中华人民共和国税收征收管理法》第六十条第一款第一、四项。</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4.1.2</w:t>
            </w:r>
            <w:r>
              <w:rPr>
                <w:rFonts w:hint="eastAsia" w:ascii="宋体" w:hAnsi="宋体" w:cs="宋体"/>
                <w:color w:val="000000"/>
                <w:kern w:val="0"/>
                <w:sz w:val="24"/>
              </w:rPr>
              <w:t>对未按照规定使用税务登记证件或者转借、涂改、损毁、买卖、伪造税务登记证件的处罚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《中华人民共和国税收征收管理法》第六十条第三款。</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4.1.3</w:t>
            </w:r>
            <w:r>
              <w:rPr>
                <w:rFonts w:hint="eastAsia" w:ascii="宋体" w:hAnsi="宋体" w:cs="宋体"/>
                <w:color w:val="000000"/>
                <w:kern w:val="0"/>
                <w:sz w:val="24"/>
              </w:rPr>
              <w:t>对未按照规定办理税务登记证件验证或者换证手续的处罚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《中华人民共和国税收征收管理法实施细则》第九十二条。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4.1.5对纳税人不办理税务登记的处罚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2.《税务登记管理办法》（国家税务总局令第7号公布，国家税务总局令第36号、第44号、第48号修改）第四十条。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3.《中华人民共和国税收征收管理法》第六十条第一款。</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4.1.6对纳税人通过提供虚假的证明资料等手段，骗取税务登记证的处罚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2.《税务登记管理办法》（国家税务总局令第7号公布，国家税务总局令第36号、第44号、第48号修改）第四十一条。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4.1.7对扣缴义务人未按照规定办理扣缴税款登记的处罚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2.《税务登记管理办法》（国家税务总局令第7号公布，国家税务总局令第36号、第44号、第48号修改）第四十二条。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4.1.8对境内机构或个人发包工程作业或劳务项目，未按规定向主管税务机关报告有关事项的处罚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2.《非居民承包工程作业和提供劳务税收管理暂行办法》（国家税务总局令第19号公布）第三十三条。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对违反账簿凭证管理规定的处罚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4.2.1</w:t>
            </w:r>
            <w:r>
              <w:rPr>
                <w:rFonts w:hint="eastAsia" w:ascii="宋体" w:hAnsi="宋体" w:cs="宋体"/>
                <w:color w:val="000000"/>
                <w:kern w:val="0"/>
                <w:sz w:val="24"/>
              </w:rPr>
              <w:t>对未按照规定设置、保管账簿或者保管记账凭证和有关资料，未按照规定报送财务、会计制度、办法和会计核算软件，未按照规定安装、使用或者损毁、擅自改动税控装置的处罚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《中华人民共和国税收征收管理法》第六十条第一款第二、三、五项。</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对违反账簿凭证管理规定的处罚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4.2.2</w:t>
            </w:r>
            <w:r>
              <w:rPr>
                <w:rFonts w:hint="eastAsia" w:ascii="宋体" w:hAnsi="宋体" w:cs="宋体"/>
                <w:color w:val="000000"/>
                <w:kern w:val="0"/>
                <w:sz w:val="24"/>
              </w:rPr>
              <w:t>对扣缴义务人未按照规定设置、保管代扣代缴、代收代缴税款账簿或者保管代扣代缴、代收代缴税款记账凭证及有关资料的处罚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《中华人民共和国税收征收管理法》第六十一条。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对违反账簿凭证管理规定的处罚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4.2.3对非法印制、转借、倒卖、变造或者伪造完税凭证的处罚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《中华人民共和国税收征收管理法实施细则》第九十一条。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4.3</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对违反纳税申报规定的处罚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4.3.1</w:t>
            </w:r>
            <w:r>
              <w:rPr>
                <w:rFonts w:hint="eastAsia" w:ascii="宋体" w:hAnsi="宋体" w:cs="宋体"/>
                <w:color w:val="000000"/>
                <w:kern w:val="0"/>
                <w:sz w:val="24"/>
              </w:rPr>
              <w:t>对未按照规定的期限办理纳税申报和报送申报资料，未按照规定的期限报送代扣代缴、代收代缴税款报告表和有关资料的处罚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《中华人民共和国税收征收管理法》第六十二条。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4.3</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对违反纳税申报规定的处罚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4.3.2对纳税人、扣缴义务人编造虚假计税依据的处罚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《中华人民共和国税收征收管理法》第六十四条第一款。</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4.4.1对纳税人不进行纳税申报，不缴或者少缴应纳税款的处罚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《中华人民共和国税收征收管理法》第六十四条第二款。</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4.4.2对纳税人、扣缴义务人在规定期限内不缴或者少缴应纳或者应解缴的税款，经税务机关责令限期缴纳，逾期仍未缴纳的处罚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《中华人民共和国税收征收管理法》第六十八条。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4.4.3对扣缴义务人应扣未扣、应收未收税款的处罚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《中华人民共和国税收征收管理法》第六十九条。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4.4.4对未经税务机关依法委托征收税款的处罚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《中华人民共和国税收征收管理法》第七十八条。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4.4.5对为纳税人、扣缴义务人非法提供银行账户、发票、证明或者其他方便，导致未缴、少缴税款或者骗取国家出口退税款的处罚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《中华人民共和国税收征收管理法实施细则》第九十三条。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4.4.6对纳税人拒绝代扣、代收税款以及拒不缴纳税款的处罚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1.《中华人民共和国税收征收管理法》第六十八条。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2.《中华人民共和国税收征收管理法实施细则》第九十四条。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4.4.7对税务代理人违反税收法律、行政法规，造成纳税人未缴或者少缴税款的处罚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《中华人民共和国税收征收管理法实施细则》第九十八条。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对违反税务检查管理的处罚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4.5.1对纳税人、扣缴义务人逃避、拒绝或者以其他方式阻挠税务机关检查的处罚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1.《中华人民共和国税收征收管理法》第七十条。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2.《中华人民共和国税收征收管理法实施细则》第九十六条。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对违反税务检查管理的处罚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《中华人民共和国税收征收管理法》第七十三条。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对违反税务检查管理的处罚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4.5.3对有关单位拒绝税务机关依照税收征管法第五十四条第（五）项的规定，到车站、码头、机场、邮政企业及其分支机构检查纳税人有关情况的处罚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《中华人民共和国税收征收管理法实施细则》第九十五条。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4.6.1对违反规定非法印制发票的处罚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《中华人民共和国税收征收管理法》第二十二条、第七十一条。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4.6.2</w:t>
            </w:r>
            <w:r>
              <w:rPr>
                <w:rFonts w:hint="eastAsia" w:ascii="宋体" w:hAnsi="宋体" w:cs="宋体"/>
                <w:color w:val="000000"/>
                <w:kern w:val="0"/>
                <w:sz w:val="24"/>
              </w:rPr>
              <w:t>对未按照规定开具、使用、缴销、存放、保管发票，未按照规定报备非税控电子器具使用的软件程序说明资料，未按照规定保存、报送开具发票数据的处罚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《中华人民共和国发票管理办法》第三十五条。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4.6.3</w:t>
            </w:r>
            <w:r>
              <w:rPr>
                <w:rFonts w:hint="eastAsia" w:ascii="宋体" w:hAnsi="宋体" w:cs="宋体"/>
                <w:color w:val="000000"/>
                <w:kern w:val="0"/>
                <w:sz w:val="24"/>
              </w:rPr>
              <w:t>对违反规定携带、邮寄、运输空白发票或者丢失、擅自损毁发票的处罚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《中华人民共和国发票管理办法》第三十六条。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4.6.4</w:t>
            </w:r>
            <w:r>
              <w:rPr>
                <w:rFonts w:hint="eastAsia" w:ascii="宋体" w:hAnsi="宋体" w:cs="宋体"/>
                <w:color w:val="000000"/>
                <w:kern w:val="0"/>
                <w:sz w:val="24"/>
              </w:rPr>
              <w:t>对虚开或者非法代开发票的处罚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《中华人民共和国发票管理办法》第二十二条第二款、第三十七条。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三、部门间职责衔接 税务机关对涉嫌犯罪的违法案件，应当依法移送司法机关。</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4.6.5对私自印制、伪造、变造发票，非法制造发票防伪专用品，伪造发票监制章的处罚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《中华人民共和国发票管理办法》第三十八条。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4.6.6对转借、转让、介绍他人转让发票、发票监制章和发票防伪专用品，或者受让、开具、存放、携带、邮寄、运输知道或者应当知道是私自印制、伪造、变造、非法取得或者废止的发票的处罚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《中华人民共和国发票管理办法》第三十九条。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4.6.7对违反发票管理法规，导致其他单位或者个人未缴、少缴或者骗取税款的处罚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《中华人民共和国发票管理办法》第四十一条。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4.6.8</w:t>
            </w:r>
            <w:r>
              <w:rPr>
                <w:rFonts w:hint="eastAsia" w:ascii="宋体" w:hAnsi="宋体" w:cs="宋体"/>
                <w:color w:val="000000"/>
                <w:kern w:val="0"/>
                <w:sz w:val="24"/>
              </w:rPr>
              <w:t>对扣缴义务人未按照《税收票证管理办法》开具税收票证的处罚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2.《税收票证管理办法》（国家税务总局令第28号公布，国家税务总局令第48号修改）第五十四条第二款。</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4.6.9对自行填开税收票证的纳税人违反《税收票证管理办法》及相关规定的处罚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2.《税收票证管理办法》（国家税务总局令第28号公布，国家税务总局令第48号修改）第五十六条。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4.7</w:t>
            </w:r>
          </w:p>
        </w:tc>
        <w:tc>
          <w:tcPr>
            <w:tcW w:w="987" w:type="dxa"/>
            <w:shd w:val="clear" w:color="auto" w:fill="auto"/>
            <w:tcMar>
              <w:top w:w="10" w:type="dxa"/>
              <w:left w:w="10" w:type="dxa"/>
              <w:right w:w="10"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对违反纳税担保规定的处罚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4.7.1对采取欺骗、隐瞒等手段提供担保或者为实施虚假担保提供方便的处罚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2.《纳税担保试行办法》（国家税务总局令第11号）第三十一条。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581" w:type="dxa"/>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4.7</w:t>
            </w:r>
          </w:p>
        </w:tc>
        <w:tc>
          <w:tcPr>
            <w:tcW w:w="987" w:type="dxa"/>
            <w:shd w:val="clear" w:color="auto" w:fill="auto"/>
            <w:tcMar>
              <w:top w:w="10" w:type="dxa"/>
              <w:left w:w="10" w:type="dxa"/>
              <w:right w:w="10"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对违反纳税担保规定的处罚</w:t>
            </w:r>
          </w:p>
        </w:tc>
        <w:tc>
          <w:tcPr>
            <w:tcW w:w="7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4.7.2对纳税人采取欺骗、隐瞒等手段提供担保，造成应缴税款损失的处罚</w:t>
            </w:r>
          </w:p>
        </w:tc>
        <w:tc>
          <w:tcPr>
            <w:tcW w:w="131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2.《纳税担保试行办法》（国家税务总局令第11号）第三十二条。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3.《中华人民共和国税收征收管理法》第六十八条。</w:t>
            </w:r>
          </w:p>
        </w:tc>
        <w:tc>
          <w:tcPr>
            <w:tcW w:w="1172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5324"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 w:hAnsi="楷体" w:eastAsia="楷体" w:cs="楷体"/>
          <w:b/>
          <w:bCs/>
          <w:sz w:val="32"/>
          <w:szCs w:val="32"/>
        </w:rPr>
      </w:pPr>
      <w:r>
        <w:rPr>
          <w:rFonts w:hint="eastAsia" w:ascii="楷体" w:hAnsi="楷体" w:eastAsia="楷体" w:cs="楷体"/>
          <w:b/>
          <w:bCs/>
          <w:sz w:val="32"/>
          <w:szCs w:val="32"/>
        </w:rPr>
        <w:t>（五）行政许可</w:t>
      </w:r>
    </w:p>
    <w:tbl>
      <w:tblPr>
        <w:tblStyle w:val="5"/>
        <w:tblW w:w="20697" w:type="dxa"/>
        <w:tblInd w:w="0" w:type="dxa"/>
        <w:tblLayout w:type="fixed"/>
        <w:tblCellMar>
          <w:top w:w="0" w:type="dxa"/>
          <w:left w:w="0" w:type="dxa"/>
          <w:bottom w:w="0" w:type="dxa"/>
          <w:right w:w="0" w:type="dxa"/>
        </w:tblCellMar>
      </w:tblPr>
      <w:tblGrid>
        <w:gridCol w:w="562"/>
        <w:gridCol w:w="1025"/>
        <w:gridCol w:w="768"/>
        <w:gridCol w:w="1335"/>
        <w:gridCol w:w="11708"/>
        <w:gridCol w:w="5299"/>
      </w:tblGrid>
      <w:tr>
        <w:tblPrEx>
          <w:tblCellMar>
            <w:top w:w="0" w:type="dxa"/>
            <w:left w:w="0" w:type="dxa"/>
            <w:bottom w:w="0" w:type="dxa"/>
            <w:right w:w="0" w:type="dxa"/>
          </w:tblCellMar>
        </w:tblPrEx>
        <w:trPr>
          <w:trHeight w:val="600"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CellMar>
            <w:top w:w="0" w:type="dxa"/>
            <w:left w:w="0" w:type="dxa"/>
            <w:bottom w:w="0" w:type="dxa"/>
            <w:right w:w="0" w:type="dxa"/>
          </w:tblCellMar>
        </w:tblPrEx>
        <w:trPr>
          <w:trHeight w:val="6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5.1</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对纳税人延期申报的核准</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1.《中华人民共和国税收征收管理法》第二十七条第一款。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2.《中华人民共和国税收征收管理法实施细则》第三十七条。</w:t>
            </w:r>
          </w:p>
        </w:tc>
        <w:tc>
          <w:tcPr>
            <w:tcW w:w="11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4.发现被许可人不再具备法定条件时，应当责令限期改正；发现其有《中华人民共和国行政许可法》第六十九条第二款规定情形及其他违法行为的，依法进行处理处罚。</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1.未按照规定受理、公示、履行告知义务、一次性告知补正、说明不予受理或者不予行政许可的理由的，依法应当举行听证而不举行听证的；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6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5.3</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增值税专用发票（增值税税控系统）最高开票限额审批</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《国务院对确需保留的行政审批项目设定行政许可的决定》（国务院令第412号）附件第236项。</w:t>
            </w:r>
          </w:p>
          <w:p>
            <w:pPr>
              <w:widowControl/>
              <w:jc w:val="left"/>
              <w:textAlignment w:val="center"/>
              <w:rPr>
                <w:rFonts w:ascii="宋体" w:hAnsi="宋体" w:eastAsia="宋体" w:cs="宋体"/>
                <w:color w:val="000000"/>
                <w:sz w:val="24"/>
              </w:rPr>
            </w:pPr>
          </w:p>
        </w:tc>
        <w:tc>
          <w:tcPr>
            <w:tcW w:w="11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pPr>
              <w:widowControl/>
              <w:jc w:val="left"/>
              <w:textAlignment w:val="center"/>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主管税务机关应当自受理申请之日起2个工作日内办结，有条件的主管税务机关当日办结；</w:t>
            </w:r>
          </w:p>
          <w:p>
            <w:pPr>
              <w:widowControl/>
              <w:jc w:val="left"/>
              <w:textAlignment w:val="center"/>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6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对采取实际利润额预缴以外的其他企业所得税预缴方式的核定</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《中华人民共和国企业所得税法实施条例》第一百二十七条。</w:t>
            </w:r>
          </w:p>
        </w:tc>
        <w:tc>
          <w:tcPr>
            <w:tcW w:w="117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3.对采取实际利润额预缴以外的其他企业所得税预缴方式的企业预缴情况进行核查,发现其未按规定预缴造成少缴税款的，按规定补缴税款并加收滞纳金；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1.未按照规定受理、公示、履行告知义务、一次性告知补正、说明不予受理或者不予行政许可的理由的，依法应当举行听证而不举行听证的；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（六）行政确认</w:t>
      </w:r>
    </w:p>
    <w:tbl>
      <w:tblPr>
        <w:tblStyle w:val="5"/>
        <w:tblW w:w="20660" w:type="dxa"/>
        <w:tblInd w:w="0" w:type="dxa"/>
        <w:tblLayout w:type="fixed"/>
        <w:tblCellMar>
          <w:top w:w="0" w:type="dxa"/>
          <w:left w:w="0" w:type="dxa"/>
          <w:bottom w:w="0" w:type="dxa"/>
          <w:right w:w="0" w:type="dxa"/>
        </w:tblCellMar>
      </w:tblPr>
      <w:tblGrid>
        <w:gridCol w:w="535"/>
        <w:gridCol w:w="740"/>
        <w:gridCol w:w="674"/>
        <w:gridCol w:w="4061"/>
        <w:gridCol w:w="10368"/>
        <w:gridCol w:w="4282"/>
      </w:tblGrid>
      <w:tr>
        <w:tblPrEx>
          <w:tblCellMar>
            <w:top w:w="0" w:type="dxa"/>
            <w:left w:w="0" w:type="dxa"/>
            <w:bottom w:w="0" w:type="dxa"/>
            <w:right w:w="0" w:type="dxa"/>
          </w:tblCellMar>
        </w:tblPrEx>
        <w:trPr>
          <w:trHeight w:val="600" w:hRule="atLeast"/>
          <w:tblHead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CellMar>
            <w:top w:w="0" w:type="dxa"/>
            <w:left w:w="0" w:type="dxa"/>
            <w:bottom w:w="0" w:type="dxa"/>
            <w:right w:w="0" w:type="dxa"/>
          </w:tblCellMar>
        </w:tblPrEx>
        <w:trPr>
          <w:trHeight w:val="3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6.1</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非正常户认定和解除</w:t>
            </w:r>
          </w:p>
        </w:tc>
        <w:tc>
          <w:tcPr>
            <w:tcW w:w="67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1.《中华人民共和国税收征收管理法实施细则》第十条第二款。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2.《税务登记管理办法》（国家税务总局令第7号公布，国家税务总局令第36号、第44号、第48号修改）第三条。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1.税务机关应当通过官方网站、办税服务场所等渠道公开非正常户认定和解除的主体、权限、依据、程序、报送资料、救济渠道、服务指南、流程图等；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2.纳税人负有纳税申报义务，但连续三个月所有税种均未进行纳税申报的，税收征管系统自动将其认定为非正常户，并停止其发票领用簿和发票的使用；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3.税务机关应当在非正常户认定的次月，在办税场所或者广播、电视、报纸、期刊、网络等媒体上予以公告；</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4.纳税人被列入非正常户超过三个月的，税务机关可以宣布其税务登记证件失效，其应纳税款的追征仍按税收征管法及其实施细则的规定执行；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5.税务机关发现非正常户纳税人恢复正常生产经营的，应当及时处理，并督促其到税务机关办理相关手续；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6.已认定为非正常户的纳税人，就其逾期未申报行为接受处罚、缴纳罚款，并补办纳税申报的，税收征管系统自动解除非正常状态，无需纳税人专门申请解除；</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7.对没有欠税且没有未缴销发票的纳税人，认定为非正常户超过两年的，税务机关可以注销其税务登记证件。</w:t>
            </w:r>
          </w:p>
          <w:p>
            <w:pPr>
              <w:widowControl/>
              <w:jc w:val="left"/>
              <w:textAlignment w:val="center"/>
              <w:rPr>
                <w:rFonts w:ascii="宋体" w:hAnsi="宋体" w:eastAsia="宋体" w:cs="宋体"/>
                <w:color w:val="000000"/>
                <w:sz w:val="24"/>
              </w:rPr>
            </w:pP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39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6.2</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中国税收居民身份认定</w:t>
            </w:r>
          </w:p>
        </w:tc>
        <w:tc>
          <w:tcPr>
            <w:tcW w:w="67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2.《中华人民共和国个人所得税法》第一条。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3.《国家税务总局关于开具〈中国税收居民身份证明〉有关事项的公告》（国家税务总局公告2016年第40号发布，国家税务总局公告2018年第31号修改）。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4.《国家税务总局关于调整&lt;中国税收居民身份证明&gt;有关事项的公告》(国家税务总局公告2019年第17号)。</w:t>
            </w:r>
          </w:p>
          <w:p>
            <w:pPr>
              <w:widowControl/>
              <w:jc w:val="left"/>
              <w:textAlignment w:val="center"/>
              <w:rPr>
                <w:rFonts w:ascii="宋体" w:hAnsi="宋体" w:eastAsia="宋体" w:cs="宋体"/>
                <w:color w:val="000000"/>
                <w:sz w:val="24"/>
              </w:rPr>
            </w:pP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1.税务机关应当通过官方网站、办税服务场所等渠道公开中国税收居民身份认定的主体、权限、依据、程序、报送资料、救济渠道、服务指南、流程图等；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2.主管税务机关应当接收《中国税收居民身份证明》申请表及相关资料，申请人提交资料齐全的，主管税务机关应当按规定当场受理；资料不齐全的，主管税务机关不予受理，并一次性告知申请人应补正内容；</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主管税务机关按照规定在受理申请之日起10个工作日内开具证明或者将不予开具的理由书面告知申请人。主管税务机关无法准确判断居民身份的，应当及时报告上级税务机关，并按照规定在受理申请之日起20个工作日内办结。</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465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境外注册的中资控股企业依据实际管理机构标准判定为中国居民企业的认定</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2.《国家税务总局关于境外注册中资控股企业依据实际管理机构标准认定为居民企业有关问题的通知》（国税发〔2009〕82号）。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3.《境外注册中资控股居民企业所得税管理办法（试行）》（国家税务总局公告2011年第45号发布，国家税务总局公告2015年第22号、2018年第31号修改）第七条。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4.《国家税务总局关于依据实际管理机构标准实施居民企业认定有关问题的公告》（国家税务总局公告2014年第9号）第一条、第二条。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1.税务机关应当通过官方网站、办税服务场所等渠道公开境外注册中资控股企业依据实际管理机构标准认定为居民企业的主体、权限、依据、程序、报送资料、救济渠道、服务指南、流程图等；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2.税务机关应当接收证明申请人递交的居民企业认定申请及相关资料，对其居民企业身份进行初步判定后，层报省级税务机关确认。经省级税务机关确认后抄送其境内其他投资地相关省级税务机关；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3.税务机关应当对符合条件的居民企业身份进行认定，经省级税务机关确认后，30日内抄报国家税务总局，由国家税务总局网站统一对外公布。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境外注册居民企业发生《境外注册中资控股居民企业所得税管理办法（试行）》第十一条规定的重大变化情形之一的，自变化之日起15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2400" w:hRule="atLeast"/>
        </w:trPr>
        <w:tc>
          <w:tcPr>
            <w:tcW w:w="535"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6.4</w:t>
            </w:r>
          </w:p>
        </w:tc>
        <w:tc>
          <w:tcPr>
            <w:tcW w:w="74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对发票领用、印制、真伪的确认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6.4.1对发票领用的确认</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2.《中华人民共和国发票管理办法》第十五条。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3.《网络发票管理办法》（国家税务总局令第30号公布，国家税务总局令第44号修改）第五条。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1.税务机关应当通过官方网站、办税服务场所等渠道公开发票领用确认的主体、权限、依据、程序、报送资料、救济渠道、服务指南、流程图等；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2.单位和个人需要领用发票的，主管税务机关应当根据领用单位和个人的经营范围和规模，确认领用发票的种类、数量以及领用方式，在5个工作日内发给发票领用簿。</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1.税务机关应当对发票使用情况按照规定进行查验；</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2.税务机关在给开具发票的单位和个人办理变更或者注销税务登记的同时，办理发票和发票领用簿的变更、缴销手续。</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86" w:hRule="atLeast"/>
        </w:trPr>
        <w:tc>
          <w:tcPr>
            <w:tcW w:w="535"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sz w:val="24"/>
              </w:rPr>
            </w:pPr>
          </w:p>
        </w:tc>
        <w:tc>
          <w:tcPr>
            <w:tcW w:w="74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6.4.2对使用印有本单位名称发票的确认</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2.《中华人民共和国发票管理办法实施细则》(国家税务总局令第25号公布，国家税务总局令第37号、第44号、第48号修改)第五条。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1.税务机关应当通过官方网站、办税服务场所等渠道公开确认使用印有本单位名称发票的主体、权限、依据、程序、报送资料、救济渠道、服务指南、流程图等；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按照用票单位使用印有本单位名称的发票的要求，根据领用单位和个人的经营范围和规模，在5个工作日内确认用票单位使用印有该单位名称发票的种类和数量，并向发票印制企业下达《发票印制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税务机关应当对发票使用情况按照规定进行查验。</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27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6.4</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kern w:val="0"/>
                <w:sz w:val="24"/>
              </w:rPr>
              <w:t>对发票领用、印制、真伪的确认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6.4.3发票真伪鉴别</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2.《中华人民共和国发票管理办法》第二十四条第二款。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3.《中华人民共和国发票管理办法实施细则》(国家税务总局令第25号公布，国家税务总局令第37号、第44号、第48号修改)第三十三条。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1.税务机关应当通过官方网站、办税服务场所等渠道公开鉴别发票真伪的主体、权限、依据、程序、报送资料、救济渠道、服务指南、流程图等；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2.税务机关应当受理申请人提出的鉴别发票真伪申请；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3.税务机关应当按规定鉴别发票真伪或者提请发票监制税务机关协助鉴别，并出具鉴别结果。在伪造、变造现场以及买卖地、存放地查获的发票，由当地税务机关鉴别。</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税务机关应当对鉴别中发现的发票违法行为依法进行处理处罚。</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3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对纳税担保的确认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1.《中华人民共和国税收征收管理法》第三十八条、第四十四条、第八十八条。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2.《中华人民共和国发票管理办法》第十八条。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1.税务机关应当通过官方网站、办税服务场所等渠道公开纳税担保的依据、程序、服务指南、救济渠道、流程图等；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2.纳税人提供担保符合规定条件的，税务机关应当按规定确认担保。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1.纳税担保的财产价值不足以抵缴税款、滞纳金的，税务机关应当向提供担保的纳税人或纳税担保人继续追缴；</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3.纳税人或纳税担保人在规定的期限内缴清税款、滞纳金的，税务机关应当自纳税人或纳税担保人缴清税款及滞纳金之日起3个工作日内返还质物，解除质押关系；</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4.纳税人、扣缴义务人未按照规定的期限缴纳或者解缴税款，纳税担保人未按照规定的期限缴纳所担保的税款，由税务机关责令限期缴纳，逾期仍未缴纳的，税务机关可以采取强制执行措施。</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1.对符合担保条件的纳税担保，不予同意或故意刁难的；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2.对不符合担保条件的纳税担保，予以批准，致使国家税款及滞纳金遭受损失的；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3.私分、挪用、占用、擅自处分担保财物的；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4.因保管不善致使质物灭失或者毁损，或未经纳税人同意擅自使用、出租、处分质物而给纳税人造成损失的；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5.纳税义务期限届满或担保期间，纳税人或者纳税担保人请求税务机关及时行使权利，而税务机关怠于行使权利致使质物价格下跌造成损失的；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42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纳税信用评价</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《中华人民共和国税收征收管理法实施细则》第四十八条。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1.税务机关应当通过官方网站、办税服务场所等渠道公开纳税信用评价的主体、权限、依据、程序、报送资料、救济渠道、服务指南、流程图等；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2.税务机关应当按照规定标准和程序，对纳税人的纳税信用进行评价；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3.税务机关应当接收纳税人复评申请，并按规定处理；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4.纳税人因规定情形解除而向税务机关申请补充纳税信用评价的，税务机关应按规定处理；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5.税务机关应当主动公开A级纳税人名单及相关信息，逐步开放B、M、C、D级纳税人名单及相关信息。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1.税务机关应当对纳税人的纳税信用级别实行动态调整；税务机关应当按照守信激励、失信惩戒的原则，对不同信用级别的纳税人实施分类服务和管理；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2.纳税人信用评价状态变化时，税务机关可采取适当方式通知、提醒纳税人；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税务机关应当与相关部门建立信用信息共建共享机制，推动纳税信用与其他社会信用联动管理。</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4.法律、行政法规等规定的其他不履行或者不正确履行行政职责的情形。</w:t>
            </w:r>
          </w:p>
        </w:tc>
      </w:tr>
      <w:tr>
        <w:tblPrEx>
          <w:tblCellMar>
            <w:top w:w="0" w:type="dxa"/>
            <w:left w:w="0" w:type="dxa"/>
            <w:bottom w:w="0" w:type="dxa"/>
            <w:right w:w="0" w:type="dxa"/>
          </w:tblCellMar>
        </w:tblPrEx>
        <w:trPr>
          <w:trHeight w:val="6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6.7</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出口退（免）税企业分类管理评定</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《出口退（免）税企业分类管理办法》（国家税务总局公告2016年第46号发布，国家税务总局公告第2018年第31号、第48号修改）第二条、第四条。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1.税务机关应当通过官方网站、办税服务场所等渠道公开出口退（免）税企业分类管理评定的主体、权限、依据、程序、报送资料、救济渠道、服务指南、流程图等；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2.具有出口退（免）税核准权限的税务局按照出口企业管理类别的评定标准对所辖出口退（免）税企业分类管理评定；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县（区）税务局负责评定出口企业管理类别的，应于评定工作完成后10个工作日内将评定结果报地（市）税务局备案；地（市）税务局负责评定的，县（区）税务局须进行初评并填报《出口退（免）税企业管理类别评定表》，报地（市）税务局审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4.负责评定出口企业管理类别的税务机关，应在评定工作完成后的15个工作日内将评定结果告知出口企业，并主动公开一类、四类的出口企业名单。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1.主管税务机关发现出口企业存在《出口退（免）税企业分类管理办法》第十三条规定情形的，应自发现之日起20个工作日内，调整其出口企业管理类别；</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负责评定出口企业管理类别的税务机关在评定出口企业的管理类别时，应根据出口企业上一年度的管理类别，按照四类、三类、二类、一类的顺序逐级晋级，原则上不得越级评定。四类出口企业自评定之日起，12个月内不得评定为其他管理类别；</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出口企业申报的出口退（免）税，税务机关发现存在《出口退（免）税企业分类管理办法》第二十一条规定情形的，应按规定予以核实，排除相关疑点后，方可办理出口退（免）税，不受有关办结出口退（免）税手续时限的限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4.省税务局应定期组织对已办理的出口退（免）税情况开展风险分析工作，发现出口企业申报的退（免）税存在骗取出口退税疑点的，应按规定进行评估、核查，发现问题的，应按规定予以处理。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对一类出口企业中纳税信用级别为A级的纳税人，按照《关于对纳税信用A级纳税人实施联合激励措施的合作备忘录》的规定，实施联合激励措施。</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45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退税商店确认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1.《中华人民共和国增值税暂行条例》第二十五条。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2.《国</w:t>
            </w:r>
            <w:bookmarkStart w:id="0" w:name="_GoBack"/>
            <w:r>
              <w:rPr>
                <w:rFonts w:hint="eastAsia" w:ascii="宋体" w:hAnsi="宋体" w:cs="宋体"/>
                <w:color w:val="000000"/>
                <w:kern w:val="0"/>
                <w:sz w:val="24"/>
              </w:rPr>
              <w:t>务院</w:t>
            </w:r>
            <w:bookmarkEnd w:id="0"/>
            <w:r>
              <w:rPr>
                <w:rFonts w:hint="eastAsia" w:ascii="宋体" w:hAnsi="宋体" w:cs="宋体"/>
                <w:color w:val="000000"/>
                <w:kern w:val="0"/>
                <w:sz w:val="24"/>
              </w:rPr>
              <w:t>关于促进旅游业改革发展的若干意见》(国发〔2014〕31号)第三条第十一项。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3.《财政部关于实施境外旅客购物离境退税政策的公告》（财政部公告2015年第3号）第七条。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4.《境外旅客购物离境退税管理办法（试行）》（国家税务总局公告2015年第41号发布，国家税务总局公告2018年第31号修改）第三条、第四条。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1.税务机关应当通过官方网站、办税服务场所等渠道公开退税商店备案的主体、权限、依据、程序、报送资料、救济渠道、服务指南、流程图等；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接收符合条件且有意向备案的企业报送资料，主管税务机关受理后应当在5个工作日内逐级报送至省税务局备案。省税务局应在收到备案资料15个工作日内审核备案条件，并对不符合备案条件的企业通知主管税务机关告知申请备案的企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3.省税务局向退税商店颁发统一的退税商店标识。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退税商店备案资料所载内容发生变化向主管税务机关办理申请办理变更手续的，主管税务机关办理变更手续后，应在5个工作日内将变更情况逐级报省税务局。退税商店发生《境外旅客购物离境退税管理办法（试行）》第六条规定情形向主管税务机关申请办理税务登记注销手续，由省税务局终止其退税商店备案，并收回退税商店标识，注销其境外旅客购物离境退税管理系统用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退税商店存在《境外旅客购物离境退税管理办法（试行）》第七条规定情形的，由主管税务机关提出意见逐级报省税务局终止其退税商店备案，并收回退税商店标识，注销其境外旅客购物离境退税管理系统用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主管税务机关、海关、退税代理机构和退税商店应传递与交换相关信息。</w:t>
            </w:r>
          </w:p>
          <w:p>
            <w:pPr>
              <w:widowControl/>
              <w:jc w:val="left"/>
              <w:textAlignment w:val="center"/>
              <w:rPr>
                <w:rFonts w:ascii="宋体" w:hAnsi="宋体" w:eastAsia="宋体" w:cs="宋体"/>
                <w:color w:val="000000"/>
                <w:sz w:val="24"/>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1.在履行职务过程中侵害公民、法人或者其他组织合法权益的；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（七）行政奖励</w:t>
      </w:r>
    </w:p>
    <w:tbl>
      <w:tblPr>
        <w:tblStyle w:val="5"/>
        <w:tblW w:w="20635" w:type="dxa"/>
        <w:tblInd w:w="0" w:type="dxa"/>
        <w:tblLayout w:type="fixed"/>
        <w:tblCellMar>
          <w:top w:w="0" w:type="dxa"/>
          <w:left w:w="0" w:type="dxa"/>
          <w:bottom w:w="0" w:type="dxa"/>
          <w:right w:w="0" w:type="dxa"/>
        </w:tblCellMar>
      </w:tblPr>
      <w:tblGrid>
        <w:gridCol w:w="562"/>
        <w:gridCol w:w="695"/>
        <w:gridCol w:w="714"/>
        <w:gridCol w:w="4024"/>
        <w:gridCol w:w="10409"/>
        <w:gridCol w:w="4231"/>
      </w:tblGrid>
      <w:tr>
        <w:trPr>
          <w:trHeight w:val="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40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04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2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69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对检举税收违法行为的奖励</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24"/>
              </w:rPr>
            </w:pPr>
          </w:p>
        </w:tc>
        <w:tc>
          <w:tcPr>
            <w:tcW w:w="40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1.《中华人民共和国税收征收管理法》第十三条。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2.《中华人民共和国税收征收管理法实施细则》第七条。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3.《中华人民共和国发票管理办法》第六条。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4.《税收违法行为检举管理办法》（国家税务总局令第49号）第三十四条。</w:t>
            </w:r>
          </w:p>
          <w:p>
            <w:pPr>
              <w:widowControl/>
              <w:jc w:val="left"/>
              <w:textAlignment w:val="center"/>
              <w:rPr>
                <w:rFonts w:ascii="宋体" w:hAnsi="宋体" w:cs="宋体"/>
                <w:color w:val="000000"/>
                <w:sz w:val="24"/>
              </w:rPr>
            </w:pPr>
            <w:r>
              <w:rPr>
                <w:rFonts w:hint="eastAsia" w:ascii="宋体" w:hAnsi="宋体" w:cs="宋体"/>
                <w:color w:val="000000"/>
                <w:kern w:val="0"/>
                <w:sz w:val="24"/>
              </w:rPr>
              <w:t>5.《检举纳税人税收违法行为奖励暂行办法》（国家税务总局 财政部令第18号）第三条。</w:t>
            </w:r>
          </w:p>
        </w:tc>
        <w:tc>
          <w:tcPr>
            <w:tcW w:w="104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1.税务机关应当通过官方网站、办税服务场所等渠道公开奖励检举税收违法行为的主体、权限、依据、程序、报送资料、救济渠道、服务指南、流程图等；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2.税务机关对检举的税收违法行为经立案查实处理并依法将税款或者罚款收缴入库后，根据检举人书面申请及其贡献大小，通知检举人到指定地点办理领奖手续；</w:t>
            </w:r>
          </w:p>
          <w:p>
            <w:pPr>
              <w:widowControl/>
              <w:jc w:val="left"/>
              <w:textAlignment w:val="center"/>
              <w:rPr>
                <w:rFonts w:ascii="宋体" w:hAnsi="宋体" w:cs="宋体"/>
                <w:color w:val="000000"/>
                <w:sz w:val="24"/>
              </w:rPr>
            </w:pPr>
            <w:r>
              <w:rPr>
                <w:rFonts w:hint="eastAsia" w:ascii="宋体" w:hAnsi="宋体" w:cs="宋体"/>
                <w:color w:val="000000"/>
                <w:kern w:val="0"/>
                <w:sz w:val="24"/>
              </w:rPr>
              <w:t>3.税务机关发放检举奖金时，可应检举人的要求，简要告知其所检举的税收违法行为的查处情况。</w:t>
            </w:r>
          </w:p>
        </w:tc>
        <w:tc>
          <w:tcPr>
            <w:tcW w:w="42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1.玩忽职守、徇私舞弊致使奖金被骗取的；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2.违反规定，将检举人的检举材料或者有关情况提供给被检举人及与案件查处无关的人员的；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3.打击报复检举人的；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4.不履行职责、玩忽职守、徇私舞弊，给检举工作造成损失的；</w:t>
            </w:r>
          </w:p>
          <w:p>
            <w:pPr>
              <w:widowControl/>
              <w:jc w:val="left"/>
              <w:textAlignment w:val="center"/>
              <w:rPr>
                <w:rFonts w:ascii="宋体" w:hAnsi="宋体" w:cs="宋体"/>
                <w:color w:val="000000"/>
                <w:sz w:val="24"/>
              </w:rPr>
            </w:pPr>
            <w:r>
              <w:rPr>
                <w:rFonts w:hint="eastAsia" w:ascii="宋体" w:hAnsi="宋体" w:cs="宋体"/>
                <w:color w:val="000000"/>
                <w:kern w:val="0"/>
                <w:sz w:val="24"/>
              </w:rPr>
              <w:t>5.法律、行政法规等规定的其他不履行或者不正确履行行政职责的情形。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（八）其他</w:t>
      </w:r>
    </w:p>
    <w:tbl>
      <w:tblPr>
        <w:tblStyle w:val="5"/>
        <w:tblW w:w="20637" w:type="dxa"/>
        <w:tblInd w:w="10" w:type="dxa"/>
        <w:tblLayout w:type="fixed"/>
        <w:tblCellMar>
          <w:top w:w="0" w:type="dxa"/>
          <w:left w:w="0" w:type="dxa"/>
          <w:bottom w:w="0" w:type="dxa"/>
          <w:right w:w="0" w:type="dxa"/>
        </w:tblCellMar>
      </w:tblPr>
      <w:tblGrid>
        <w:gridCol w:w="552"/>
        <w:gridCol w:w="695"/>
        <w:gridCol w:w="714"/>
        <w:gridCol w:w="4042"/>
        <w:gridCol w:w="10372"/>
        <w:gridCol w:w="4262"/>
      </w:tblGrid>
      <w:tr>
        <w:trPr>
          <w:trHeight w:val="600" w:hRule="atLeast"/>
          <w:tblHeader/>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037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rPr>
          <w:trHeight w:val="3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8.1</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加收滞纳金</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ascii="宋体" w:hAnsi="宋体" w:eastAsia="宋体" w:cs="宋体"/>
                <w:color w:val="00000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《中华人民共和国税收征收管理法》第三十二条。</w:t>
            </w:r>
          </w:p>
        </w:tc>
        <w:tc>
          <w:tcPr>
            <w:tcW w:w="1037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1.税务机关应当通过官方网站、办税服务场所等渠道公开加收滞纳金的主体、权限、依据、程序、救济渠道、流程图等；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2.税务机关在税款征收过程中，发现纳税人、扣缴义务人未按规定期限缴纳、解缴税款的，应当按规定加收滞纳金；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3.对纳税人、扣缴义务人、纳税担保人应缴纳的欠税及滞纳金，可以先行缴纳欠税，再依法缴纳滞纳金；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4.符合税收法律、法规及相关规定中不予加收滞纳金情形的，税务机关不予加收滞纳金；</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5.税务机关加收滞纳金应当开具税收票证。</w:t>
            </w: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33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8.2</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发布欠税公告</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ascii="宋体" w:hAnsi="宋体" w:eastAsia="宋体" w:cs="宋体"/>
                <w:color w:val="00000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1.《中华人民共和国税收征收管理法》第四十五条。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2.《中华人民共和国税收征收管理法实施细则》第七十六条。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3.《欠税公告办法（试行）》（国家税务总局令第9号公布，国家税务总局令第44号修改）。</w:t>
            </w:r>
          </w:p>
        </w:tc>
        <w:tc>
          <w:tcPr>
            <w:tcW w:w="1037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1.税务机关应当通过官方网站、办税服务场所等渠道公开欠税公告的主体、权限、依据、程序、救济渠道、流程图等；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2.税务机关在欠税公告前，应当深入细致地对纳税人欠税情况进行确认，确保公告数据的真实、准确；</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3.税务机关应当按照权限范围按期在办税场所或者广播、电视、报纸、期刊、网络等新闻媒体上公告纳税人的欠缴税款情况。</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税务机关应当对欠缴税款的纳税人依法催缴并严格按日计算加收滞纳金，直至采取税收保全、税收强制执行措施清缴欠税。</w:t>
            </w: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1.应公告不公告或者应上报不上报，给国家税款造成损失的；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6.法律、行政法规等规定的其他不履行或者不正确履行行政职责的情形。</w:t>
            </w:r>
          </w:p>
          <w:p>
            <w:pPr>
              <w:widowControl/>
              <w:jc w:val="left"/>
              <w:textAlignment w:val="center"/>
              <w:rPr>
                <w:rFonts w:ascii="宋体" w:hAnsi="宋体" w:eastAsia="宋体" w:cs="宋体"/>
                <w:color w:val="000000"/>
                <w:sz w:val="24"/>
              </w:rPr>
            </w:pPr>
          </w:p>
        </w:tc>
      </w:tr>
      <w:tr>
        <w:trPr>
          <w:trHeight w:val="72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对涉税专业服务机构的监管</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ascii="宋体" w:hAnsi="宋体" w:eastAsia="宋体" w:cs="宋体"/>
                <w:color w:val="00000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1.《中华人民共和国税收征收管理法实施细则》第一百一十一条。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2.《涉税专业服务监管办法（试行）》（国家税务总局公告2017年第13号发布）第二条。</w:t>
            </w:r>
          </w:p>
        </w:tc>
        <w:tc>
          <w:tcPr>
            <w:tcW w:w="1037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2.税务机关应当对涉税专业服务机构及其从事涉税服务人员进行实名制管理；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3.税务机关应当对涉税专业服务机构从事涉税专业服务的执业情况进行检查；根据举报、投诉情况进行调查；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4.税务机关应当建立信用评价管理制度，对涉税专业服务机构从事涉税专业服务情况进行信用评价，对其从事涉税服务人员进行信用记录，根据涉税专业服务机构和从事涉税服务人员信用复核申请开展复核。</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pPr>
              <w:widowControl/>
              <w:jc w:val="left"/>
              <w:textAlignment w:val="center"/>
              <w:rPr>
                <w:rStyle w:val="11"/>
                <w:rFonts w:hint="default"/>
              </w:rPr>
            </w:pPr>
            <w:r>
              <w:rPr>
                <w:rFonts w:hint="eastAsia" w:ascii="宋体" w:hAnsi="宋体" w:eastAsia="宋体" w:cs="宋体"/>
                <w:color w:val="000000"/>
                <w:kern w:val="0"/>
                <w:sz w:val="24"/>
              </w:rPr>
              <w:t>2.</w:t>
            </w:r>
            <w:r>
              <w:rPr>
                <w:rStyle w:val="11"/>
                <w:rFonts w:hint="default"/>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pPr>
              <w:widowControl/>
              <w:jc w:val="left"/>
              <w:textAlignment w:val="center"/>
              <w:rPr>
                <w:rStyle w:val="11"/>
                <w:rFonts w:hint="default"/>
              </w:rPr>
            </w:pPr>
            <w:r>
              <w:rPr>
                <w:rStyle w:val="11"/>
                <w:rFonts w:hint="default"/>
              </w:rPr>
              <w:t>三、部门间职责衔接</w:t>
            </w:r>
          </w:p>
          <w:p>
            <w:pPr>
              <w:widowControl/>
              <w:jc w:val="left"/>
              <w:textAlignment w:val="center"/>
              <w:rPr>
                <w:rStyle w:val="11"/>
                <w:rFonts w:hint="default"/>
              </w:rPr>
            </w:pPr>
            <w:r>
              <w:rPr>
                <w:rStyle w:val="11"/>
                <w:rFonts w:hint="default"/>
              </w:rPr>
              <w:t>税务机关应当加强对税务师行业协会的监督指导，与其他相关行业协会建立工作联系制度。税务机关可以委托行业协会对涉税专业服务机构从事涉税专业服务的执业质量进行评价。</w:t>
            </w:r>
          </w:p>
          <w:p>
            <w:pPr>
              <w:widowControl/>
              <w:jc w:val="left"/>
              <w:textAlignment w:val="center"/>
              <w:rPr>
                <w:rFonts w:ascii="宋体" w:hAnsi="宋体" w:eastAsia="宋体" w:cs="宋体"/>
                <w:color w:val="000000"/>
                <w:sz w:val="24"/>
              </w:rPr>
            </w:pP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1.在履行职务过程中侵害公民、法人或者其他组织合法权益的；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2.法律、行政法规等规定的其他不履行或者不正确履行行政职责的情形。</w:t>
            </w:r>
          </w:p>
        </w:tc>
      </w:tr>
    </w:tbl>
    <w:p>
      <w:pPr>
        <w:shd w:val="clear" w:color="auto" w:fill="FFFFFF" w:themeFill="background1"/>
        <w:tabs>
          <w:tab w:val="left" w:pos="639"/>
        </w:tabs>
        <w:rPr>
          <w:rFonts w:ascii="楷体" w:hAnsi="楷体" w:eastAsia="楷体" w:cs="楷体"/>
          <w:b/>
          <w:bCs/>
          <w:sz w:val="32"/>
          <w:szCs w:val="32"/>
        </w:rPr>
      </w:pPr>
    </w:p>
    <w:tbl>
      <w:tblPr>
        <w:tblStyle w:val="5"/>
        <w:tblW w:w="20648" w:type="dxa"/>
        <w:tblInd w:w="0" w:type="dxa"/>
        <w:tblLayout w:type="fixed"/>
        <w:tblCellMar>
          <w:top w:w="0" w:type="dxa"/>
          <w:left w:w="0" w:type="dxa"/>
          <w:bottom w:w="0" w:type="dxa"/>
          <w:right w:w="0" w:type="dxa"/>
        </w:tblCellMar>
      </w:tblPr>
      <w:tblGrid>
        <w:gridCol w:w="544"/>
        <w:gridCol w:w="713"/>
        <w:gridCol w:w="714"/>
        <w:gridCol w:w="4042"/>
        <w:gridCol w:w="10391"/>
        <w:gridCol w:w="4243"/>
        <w:gridCol w:w="1"/>
      </w:tblGrid>
      <w:tr>
        <w:tblPrEx>
          <w:tblCellMar>
            <w:top w:w="0" w:type="dxa"/>
            <w:left w:w="0" w:type="dxa"/>
            <w:bottom w:w="0" w:type="dxa"/>
            <w:right w:w="0" w:type="dxa"/>
          </w:tblCellMar>
        </w:tblPrEx>
        <w:trPr>
          <w:gridAfter w:val="1"/>
          <w:wAfter w:w="1" w:type="dxa"/>
          <w:trHeight w:val="540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重大税务案件审理</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1.《中华人民共和国行政处罚法》第三十八条第二款。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2.《重大税务案件审理办法》（国家税务总局令第34号公布）。</w:t>
            </w:r>
          </w:p>
        </w:tc>
        <w:tc>
          <w:tcPr>
            <w:tcW w:w="103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1.税务机关应当通过官方网站、办税服务场所等渠道公开重大税务案件审理主体、范围、依据、程序、流程图等；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2.省以下各级税务局设立重大税务案件审理委员会，负责重大税务案件的审理，拟定本机关审理委员会工作规程、议事规则等制度，审理重大税务案件，指导监督下级税务局重大税务案件审理工作；</w:t>
            </w:r>
          </w:p>
          <w:p>
            <w:pPr>
              <w:widowControl/>
              <w:jc w:val="left"/>
              <w:textAlignment w:val="center"/>
              <w:rPr>
                <w:rStyle w:val="11"/>
                <w:rFonts w:hint="default"/>
              </w:rPr>
            </w:pPr>
            <w:r>
              <w:rPr>
                <w:rFonts w:hint="eastAsia" w:ascii="宋体" w:hAnsi="宋体" w:eastAsia="宋体" w:cs="宋体"/>
                <w:color w:val="000000"/>
                <w:kern w:val="0"/>
                <w:sz w:val="24"/>
              </w:rPr>
              <w:t>3.</w:t>
            </w:r>
            <w:r>
              <w:rPr>
                <w:rStyle w:val="11"/>
                <w:rFonts w:hint="default"/>
              </w:rPr>
              <w:t>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p>
          <w:p>
            <w:pPr>
              <w:widowControl/>
              <w:jc w:val="left"/>
              <w:textAlignment w:val="center"/>
              <w:rPr>
                <w:rStyle w:val="11"/>
                <w:rFonts w:hint="default"/>
              </w:rPr>
            </w:pPr>
            <w:r>
              <w:rPr>
                <w:rStyle w:val="11"/>
                <w:rFonts w:hint="default"/>
              </w:rPr>
              <w:t>4.稽查局应当按照重大税务案件审理意见书制作税务处理处罚决定等相关文书，加盖稽查局印章后送达执行。</w:t>
            </w:r>
          </w:p>
          <w:p>
            <w:pPr>
              <w:widowControl/>
              <w:jc w:val="left"/>
              <w:textAlignment w:val="center"/>
              <w:rPr>
                <w:rStyle w:val="11"/>
                <w:rFonts w:hint="default"/>
              </w:rPr>
            </w:pPr>
            <w:r>
              <w:rPr>
                <w:rStyle w:val="11"/>
                <w:rFonts w:hint="default"/>
              </w:rPr>
              <w:t>二、事中事后监管措施</w:t>
            </w:r>
          </w:p>
          <w:p>
            <w:pPr>
              <w:widowControl/>
              <w:jc w:val="left"/>
              <w:textAlignment w:val="center"/>
              <w:rPr>
                <w:rFonts w:ascii="宋体" w:hAnsi="宋体" w:eastAsia="宋体" w:cs="宋体"/>
                <w:color w:val="000000"/>
                <w:sz w:val="24"/>
              </w:rPr>
            </w:pPr>
            <w:r>
              <w:rPr>
                <w:rStyle w:val="11"/>
                <w:rFonts w:hint="default"/>
              </w:rPr>
              <w:t>税务机关应当加强对重大税务案件审理意见执行情况的监督，各级税务局督察内审部门应当加强对重大税务案件审理工作的监督。</w:t>
            </w:r>
          </w:p>
          <w:p>
            <w:pPr>
              <w:widowControl/>
              <w:jc w:val="left"/>
              <w:textAlignment w:val="center"/>
              <w:rPr>
                <w:rFonts w:ascii="宋体" w:hAnsi="宋体" w:eastAsia="宋体" w:cs="宋体"/>
                <w:color w:val="000000"/>
                <w:sz w:val="24"/>
              </w:rPr>
            </w:pPr>
          </w:p>
        </w:tc>
        <w:tc>
          <w:tcPr>
            <w:tcW w:w="42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1.在履行职务过程中侵害公民、法人或者其他组织合法权益的；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2.法律、行政法规等规定的其他不履行或者不正确履行行政职责的情形。</w:t>
            </w:r>
          </w:p>
        </w:tc>
      </w:tr>
      <w:tr>
        <w:tblPrEx>
          <w:tblCellMar>
            <w:top w:w="0" w:type="dxa"/>
            <w:left w:w="0" w:type="dxa"/>
            <w:bottom w:w="0" w:type="dxa"/>
            <w:right w:w="0" w:type="dxa"/>
          </w:tblCellMar>
        </w:tblPrEx>
        <w:trPr>
          <w:gridAfter w:val="1"/>
          <w:wAfter w:w="1" w:type="dxa"/>
          <w:trHeight w:val="601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8.5</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8.5</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税务登记</w:t>
            </w: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税务登记</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1.《中华人民共和国税收征收管理法》第十五条第一款、第三款，第十六条。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2.《税务登记管理办法》（国家税务总局令第7号公布，国家税务总局令第36号、第44号、第48号修改）第三条。</w:t>
            </w:r>
          </w:p>
        </w:tc>
        <w:tc>
          <w:tcPr>
            <w:tcW w:w="103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税务机关应当通过官方网站、办税服务场所等渠道公开税务登记的主体、权限、依据、程序、报送资料、救济渠道、服务指南、流程图等。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（一）设立税务登记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1.税务机关应当受理未实行“多证合一”登记模式的纳税人税务登记申报，按规定发放税务登记证件；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2.税务机关无需对已实行“多证合一”登记模式的纳税人再次进行税务登记，不再发放税务登记证。在其办理涉税事宜时，及时采集，陆续补齐其他必要涉税基础信息。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（二）扣缴税款登记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1.已办理税务登记的扣缴义务人向税务登记地税务机关申报办理扣缴税款登记的，税务机关应当受理扣缴义务人扣缴税款登记申报；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2.税务机关应当发放扣缴税款登记证，但对已办理税务登记的扣缴义务人，可以只在其税务登记证件上登记扣缴税款事项，不再发给扣缴税款登记证件。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（三）变更税务登记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1.税务机关应当受理未实行“多证合一”登记模式的纳税人变更税务登记申报，变更登记涉及税务登记证件内容变化的，按变更后的内容重新发放税务登记证件；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多证合一”纳税人工商登记信息发生变更（除生产经营地、财务负责人、核算方式等信息外）的，税务机关应当接收通过信息交换平台共享的工商变更信息并更新税务系统内纳税人对应信息；“多证合一”纳税人生产经营地、财务负责人、核算方式等信息发生变化时，向主管税务机关申报变更。主管税务机关应将变更后的生产经营地、财务负责人、核算方式等信息即时共享至信息交换平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（四）停复业登记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1.税务机关应当受理实行定期定额征收方式个体工商户停业登记申报，收存税务登记证件及副本（已实行“多证合一”的纳税人除外）、发票领用簿、未使用完的发票和其他税务证件，办理停业登记；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2.税务机关应当受理个体工商户复业申报，返还税务登记证件（已实行“多证合一”的纳税人除外）、发票领用簿及停业前领用的发票，办理复业登记。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（五）跨区域涉税事项报验管理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1.机构所在地的税务机关应当接收纳税人填报的《跨区域涉税事项报告表》；</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2.经营地的税务机关应当为首次在经营地办理涉税事宜的纳税人办理跨区域涉税事项报验；并在纳税人跨区域经营活动结束后，接收并核对纳税人填报的《经营地涉税事项反馈表》；</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3.纳税人跨区域经营合同延期的，经营地或机构所在地的税务机关应当为其办理报验管理有效期限延期手续；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4.机构所在地和经营地的税务机关之间应当传递、实时共享跨区域报验管理事项的报告、报验、延期、反馈等信息。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（六）税务注销</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未办理过涉税事宜的纳税人，主动到税务机关办理清税的，税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3.对向市场监管部门申请一般注销的纳税人，按规定出具清税文书。其中，对符合“承诺制”容缺办理条件的纳税人，即时出具清税文书；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4.处于非正常状态纳税人在办理税务注销前，需先解除非正常状态，补办纳税申报手续。符合规定情形的，税务机关可打印相应税种和相关附加的《批量零申报确认表》，经纳税人确认后，进行批量处理；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5.对向税务机关办理注销登记的纳税人，结清应纳税款、多退（免）税款、滞纳金和罚款，缴销发票、相关证件等税务事项后，应当注销税务登记证件；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6.经人民法院裁定宣告破产的纳税人，持人民法院终结破产程序裁定书向税务机关申请税务注销的，税务机关即时出具清税文书，按照有关规定核销“死欠”。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1.税务机关应当加强税务登记管理，可以采取实地调查、上门验证等方法；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2.税务机关应当对扣缴义务人是否如实申报代扣代缴税款有关情况进行监督和检查，防范扣缴义务人不履行税法义务带来的税收管理风险；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3.税务机关应当加强跨区域涉税事项报验管理，机构所在地的税务机关对纳税人已抵减税款、在经营地已预缴税款和应预缴税款进行分析、比对，发现疑点的，及时组织应对。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税务机关应当将税务登记相关信息推送到信息共享交换平台。</w:t>
            </w:r>
          </w:p>
          <w:p>
            <w:pPr>
              <w:widowControl/>
              <w:jc w:val="left"/>
              <w:textAlignment w:val="center"/>
              <w:rPr>
                <w:rFonts w:ascii="宋体" w:hAnsi="宋体" w:eastAsia="宋体" w:cs="宋体"/>
                <w:color w:val="000000"/>
                <w:sz w:val="24"/>
              </w:rPr>
            </w:pPr>
          </w:p>
        </w:tc>
        <w:tc>
          <w:tcPr>
            <w:tcW w:w="42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1.税务人员徇私舞弊或者玩忽职守，违反规定为纳税人办理税务登记的；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gridAfter w:val="1"/>
          <w:wAfter w:w="1" w:type="dxa"/>
          <w:trHeight w:val="5946"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增值税一般纳税人资格登记（转登记）</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1.《中华人民共和国增值税暂行条例》第十三条。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2.《增值税一般纳税人登记管理办法》（国家税务总局令第43号公布）。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3.《财政部 税务总局关于统一增值税小规模纳税人标准的通知》（财税〔2018〕33号）。</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4.《国家税务总局关于明确二手车经销等若干增值税征管问题的公告》（国家税务总局公告2020年第9号）第六条。</w:t>
            </w:r>
          </w:p>
        </w:tc>
        <w:tc>
          <w:tcPr>
            <w:tcW w:w="10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1.税务机关应当通过官方网站、办税服务场所等渠道公开增值税一般纳税人资格登记的主体、权限、依据、程序、报送资料、救济渠道、服务指南、流程图等；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2.纳税人申报办理一般纳税人登记信息与税务登记信息一致的，主管税务机关应当当场登记；不一致或者不符合填列要求的，当场告知需要补正的内容；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4.税务机关应当按照符合条件的增值税一般纳税人的要求，为其办理转登记为小规模纳税人。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税务机关应当加强对税收风险的管理。对税收遵从度低的一般纳税人，主管税务机关可以实行纳税辅导期管理。</w:t>
            </w:r>
          </w:p>
        </w:tc>
        <w:tc>
          <w:tcPr>
            <w:tcW w:w="424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gridAfter w:val="1"/>
          <w:wAfter w:w="1" w:type="dxa"/>
          <w:trHeight w:val="630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代开发票</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1.《中华人民共和国发票管理办法》第十六条。</w:t>
            </w:r>
          </w:p>
          <w:p>
            <w:pPr>
              <w:widowControl/>
              <w:jc w:val="left"/>
              <w:textAlignment w:val="center"/>
              <w:rPr>
                <w:rFonts w:ascii="宋体" w:hAnsi="宋体" w:eastAsia="宋体" w:cs="宋体"/>
                <w:color w:val="000000"/>
                <w:sz w:val="24"/>
              </w:rPr>
            </w:pPr>
            <w:r>
              <w:rPr>
                <w:rFonts w:hint="eastAsia" w:ascii="宋体" w:hAnsi="宋体" w:cs="宋体"/>
                <w:kern w:val="0"/>
                <w:sz w:val="24"/>
              </w:rPr>
              <w:t>2.《财政部 国家税务总局关于全面推开营业税改征增值税试点的通知》（财税〔2016〕36号）附件1第五十四条。</w:t>
            </w:r>
          </w:p>
        </w:tc>
        <w:tc>
          <w:tcPr>
            <w:tcW w:w="103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1.税务机关应当通过官方网站、办税服务场所等渠道公开代开发票的主体、权限、依据、程序、报送资料、救济渠道、服务指南、流程图等；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2.需要临时使用发票的单位和个人，可以根据规定</w:t>
            </w:r>
            <w:r>
              <w:rPr>
                <w:rFonts w:hint="eastAsia" w:ascii="宋体" w:hAnsi="宋体" w:cs="宋体"/>
                <w:kern w:val="0"/>
                <w:sz w:val="24"/>
              </w:rPr>
              <w:t>向税务机关申请</w:t>
            </w:r>
            <w:r>
              <w:rPr>
                <w:rFonts w:hint="eastAsia" w:ascii="宋体" w:hAnsi="宋体" w:cs="宋体"/>
                <w:color w:val="000000"/>
                <w:kern w:val="0"/>
                <w:sz w:val="24"/>
              </w:rPr>
              <w:t>代开发票。依照税收法律、行政法规规定应当缴纳税款的，税务机关应当先征收税款，再开具发票。税务机关根据发票管理的需要，可以按照国务院税务主管部门的规定委托其他单位代开发票；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3.税务机关应当与受托代开发票的单位签订协议，明确代开发票的种类、对象、内容和相关责任等内容；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4.已办理税务登记的小规模纳税人（包括个体经营者）以及国家税务总局确定的其他可予代开增值税专用发票的纳税人发生增值税应税行为、需要开具增值税专用发票时，可向其主管税务机关申请代开；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5.选择自行开具增值税专用发票的小规模纳税人，税务机关不再为其代开增值税专用发票。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1.税务机关为纳税人代开发票后，如果纳税人发生销货退回或销售折让的，必须在收回原发票并注明“作废”字样后重新开具销售发票或取得对方有效证明后开具红字发票；</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2.非法代开发票的，依照有关规定处罚。</w:t>
            </w:r>
          </w:p>
        </w:tc>
        <w:tc>
          <w:tcPr>
            <w:tcW w:w="42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gridAfter w:val="1"/>
          <w:wAfter w:w="1" w:type="dxa"/>
          <w:trHeight w:val="45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通知出入境管理机关阻止欠税人出境</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1.《中华人民共和国税收征收管理法》第四十四条。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2.《中华人民共和国税收征收管理法实施细则》第七十四条。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3.《阻止欠税人出境实施办法》（国税发〔1996〕215号)第三条。</w:t>
            </w:r>
          </w:p>
        </w:tc>
        <w:tc>
          <w:tcPr>
            <w:tcW w:w="103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1.税务机关应当通过官方网站、办税服务场所等渠道公开阻止欠税人出境的主体、权限、依据、程序、救济渠道、流程图等；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2.阻止欠税人出境由县级（含）以上税务机关申请，报省税务机关审核批准，由审批机关填写《边控对象通知书》，函请同级出入境管理机关办理边控手续；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3.税务机关应当将阻止出境决定书送达欠税人，告知其阻止出境的理由、依据以及申请行政复议或者提起行政诉讼的途径和期限。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1.需要延长布控期限的，税务机关应当及时办理续控手续；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2.在对欠税人进行控制期间，税务机关应采取措施，尽快使欠税人完税。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因税收违法行为移送法院审理的当事人由法院依照法律规定处理。</w:t>
            </w:r>
          </w:p>
        </w:tc>
        <w:tc>
          <w:tcPr>
            <w:tcW w:w="42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1.利用职务上的便利，收受或者索取纳税人财物或者谋取其他不正当利益的；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gridAfter w:val="1"/>
          <w:wAfter w:w="1" w:type="dxa"/>
          <w:trHeight w:val="600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收缴或停供发票</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ascii="宋体" w:hAnsi="宋体" w:eastAsia="宋体" w:cs="宋体"/>
                <w:color w:val="00000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《中华人民共和国税收征收管理法》第七十二条。</w:t>
            </w:r>
          </w:p>
        </w:tc>
        <w:tc>
          <w:tcPr>
            <w:tcW w:w="103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1.税务机关应当通过官方网站、办税服务场所等渠道公开收缴或停供发票的主体、权限、依据、程序、救济渠道、流程图等；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2.纳税人、扣缴义务人有税收征管法规定的税收违法行为，拒不接受税务机关处理的，税务机关可以收缴其发票或者停止向其发售发票。</w:t>
            </w:r>
          </w:p>
          <w:p>
            <w:pPr>
              <w:widowControl/>
              <w:jc w:val="left"/>
              <w:textAlignment w:val="center"/>
              <w:rPr>
                <w:rFonts w:ascii="宋体" w:hAnsi="宋体" w:cs="宋体"/>
                <w:color w:val="000000"/>
                <w:kern w:val="0"/>
                <w:sz w:val="24"/>
              </w:rPr>
            </w:pPr>
          </w:p>
        </w:tc>
        <w:tc>
          <w:tcPr>
            <w:tcW w:w="424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1.利用职权之便，故意刁难印制、使用发票的单位和个人，或者有违反发票管理法规行为的；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5.未按照规定为纳税人、扣缴义务人保密的；</w:t>
            </w:r>
          </w:p>
          <w:p>
            <w:pPr>
              <w:widowControl/>
              <w:jc w:val="left"/>
              <w:textAlignment w:val="center"/>
              <w:rPr>
                <w:rFonts w:ascii="宋体" w:hAnsi="宋体" w:cs="宋体"/>
                <w:color w:val="000000"/>
                <w:sz w:val="24"/>
              </w:rPr>
            </w:pPr>
            <w:r>
              <w:rPr>
                <w:rFonts w:hint="eastAsia" w:ascii="宋体" w:hAnsi="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703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8.10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税收违法行为检举管理</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kern w:val="0"/>
                <w:sz w:val="24"/>
              </w:rPr>
            </w:pP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1.《中华人民共和国税收征收管理法》第十三条。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2.《税收违法行为检举管理办法》（国家税务总局令第49号）。</w:t>
            </w:r>
          </w:p>
        </w:tc>
        <w:tc>
          <w:tcPr>
            <w:tcW w:w="103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1.税务机关应当向社会公布举报中心的电话（传真）号码、通讯地址、邮政编码、网络检举途径，设立检举接待场所和检举箱。税务机关同时通过12366纳税服务热线接收税收违法行为检举；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检举人可以实名检举，也可以匿名检举；举报中心可以应来访的实名检举人要求出具接收回执；检举事项管辖有争议的，由争议各方本着有利于案件查处的原则协商解决；不能协商一致的，报请共同的上一级税务机关协调或者决定；已接收的检举材料原则上不予退还；</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3.检举事项受理后，应当按照规定分级分类处理。举报中心应当在检举事项受理之日起十五个工作日内完成分级分类处理，特殊情况除外；</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实名检举人要求答复检举事项查处结果的，检举事项查结以后，负责查处的税务机关的举报中心可以将与检举线索有关的查处结果简要告知检举人，但不得告知其检举线索以外的税收违法行为的查处情况，不得提供执法文书及有关案情资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5.检举事项经查证属实，为国家挽回或者减少损失的，按照财政部和国家税务总局的有关规定对实名检举人给予相应奖励。</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1.举报中心可以税务机关或者以自己的名义向下级税务机关督办、交办检举事项；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2.税务局稽查局对督办案件的处理结果应当认真审查。对于事实不清、处理不当的，应当通知承办机关补充调查或者重新调查，依法处理；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3.举报中心每年度对检举案件和有关事项的数量、类别及办理情况等进行汇总分析，形成年度分析报告，并按规定报送。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税务机关应当与公安、司法、纪检监察和信访等单位加强联系和合作。</w:t>
            </w:r>
          </w:p>
          <w:p>
            <w:pPr>
              <w:widowControl/>
              <w:jc w:val="left"/>
              <w:textAlignment w:val="center"/>
              <w:rPr>
                <w:rFonts w:ascii="宋体" w:hAnsi="宋体" w:cs="宋体"/>
                <w:color w:val="000000"/>
                <w:kern w:val="0"/>
                <w:sz w:val="24"/>
              </w:rPr>
            </w:pPr>
          </w:p>
        </w:tc>
        <w:tc>
          <w:tcPr>
            <w:tcW w:w="424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1.违反规定，将检举人的检举材料或者有关情况提供给被检举人或者与案件查处无关人员的；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2.打击报复检举人的；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3.不履行职责、玩忽职守、徇私舞弊，给检举工作造成损失的；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4.法律、行政法规等规定的其他不履行或者不正确履行行政职责的情形。</w:t>
            </w:r>
          </w:p>
        </w:tc>
      </w:tr>
    </w:tbl>
    <w:p>
      <w:pPr>
        <w:shd w:val="clear" w:color="auto" w:fill="FFFFFF" w:themeFill="background1"/>
        <w:tabs>
          <w:tab w:val="left" w:pos="639"/>
        </w:tabs>
        <w:rPr>
          <w:rFonts w:ascii="楷体" w:hAnsi="楷体" w:eastAsia="楷体" w:cs="楷体"/>
          <w:b/>
          <w:bCs/>
          <w:sz w:val="32"/>
          <w:szCs w:val="32"/>
        </w:rPr>
      </w:pPr>
    </w:p>
    <w:p>
      <w:pPr>
        <w:spacing w:line="360" w:lineRule="auto"/>
        <w:jc w:val="center"/>
        <w:rPr>
          <w:rFonts w:hint="eastAsia" w:ascii="黑体" w:hAnsi="黑体" w:eastAsia="黑体" w:cs="宋体"/>
          <w:sz w:val="36"/>
          <w:szCs w:val="32"/>
        </w:rPr>
      </w:pPr>
    </w:p>
    <w:p>
      <w:pPr>
        <w:spacing w:line="360" w:lineRule="auto"/>
        <w:jc w:val="center"/>
        <w:rPr>
          <w:rFonts w:ascii="黑体" w:hAnsi="黑体" w:eastAsia="黑体" w:cs="宋体"/>
          <w:sz w:val="36"/>
          <w:szCs w:val="32"/>
        </w:rPr>
      </w:pPr>
      <w:r>
        <w:rPr>
          <w:rFonts w:hint="eastAsia" w:ascii="黑体" w:hAnsi="黑体" w:eastAsia="黑体" w:cs="宋体"/>
          <w:sz w:val="36"/>
          <w:szCs w:val="32"/>
        </w:rPr>
        <w:t>三、附  则</w:t>
      </w:r>
    </w:p>
    <w:p>
      <w:pPr>
        <w:spacing w:line="360" w:lineRule="auto"/>
        <w:jc w:val="center"/>
        <w:rPr>
          <w:rFonts w:ascii="黑体" w:hAnsi="黑体" w:eastAsia="黑体" w:cs="宋体"/>
          <w:sz w:val="36"/>
          <w:szCs w:val="32"/>
        </w:rPr>
      </w:pP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总则规定的国家税务总局天津市蓟州区税务局应当承担的主要职责，未列入权责事项表的，国家税务总局天津市蓟州区税务局应根据法律法规、税务部门规章、“三定”规定和党中央、国务院有关部署，在国家税务总局及天津市税务局的正确指导下，全面正确履行相关职责。</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（二）未按权责事项表正确履职并产生追责情形的，由相关部门按照党的纪律和国家法律法规进行处理。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国家税务总局天津市蓟州区税务局要以方便行政相对人为导向，落实透明、高效、便民的原则，编制并公布行政权力运行流程图和服务指南或工作规范，切实减少工作环节，规范自由裁量权，提高行政权力运行的科学化、规范化水平。</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（四）根据立法变化、机构和职能调整等情况，由国家税务总局天津市蓟州区税务局按规定程序相应调整更新权责清单。</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附注：公布《国家税务总局天津市蓟州区税务局权力和责任清单》，旨在听取社会意见，接受社会监督（监督电话：022-29141203）</w:t>
      </w:r>
    </w:p>
    <w:p>
      <w:pPr>
        <w:shd w:val="clear" w:color="auto" w:fill="FFFFFF" w:themeFill="background1"/>
        <w:tabs>
          <w:tab w:val="left" w:pos="639"/>
        </w:tabs>
        <w:rPr>
          <w:rFonts w:ascii="楷体" w:hAnsi="楷体" w:eastAsia="楷体" w:cs="楷体"/>
          <w:b/>
          <w:bCs/>
          <w:sz w:val="32"/>
          <w:szCs w:val="32"/>
        </w:rPr>
      </w:pPr>
    </w:p>
    <w:sectPr>
      <w:footerReference r:id="rId3" w:type="default"/>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151637"/>
    </w:sdtPr>
    <w:sdtContent>
      <w:p>
        <w:pPr>
          <w:pStyle w:val="3"/>
          <w:jc w:val="center"/>
        </w:pPr>
        <w:r>
          <w:fldChar w:fldCharType="begin"/>
        </w:r>
        <w:r>
          <w:instrText xml:space="preserve">PAGE   \* MERGEFORMAT</w:instrText>
        </w:r>
        <w:r>
          <w:fldChar w:fldCharType="separate"/>
        </w:r>
        <w:r>
          <w:rPr>
            <w:lang w:val="zh-CN"/>
          </w:rPr>
          <w:t>118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E3815"/>
    <w:multiLevelType w:val="multilevel"/>
    <w:tmpl w:val="076E381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2D8C"/>
    <w:rsid w:val="0000198C"/>
    <w:rsid w:val="00016719"/>
    <w:rsid w:val="00022A46"/>
    <w:rsid w:val="000300BE"/>
    <w:rsid w:val="000332B2"/>
    <w:rsid w:val="00036103"/>
    <w:rsid w:val="000407F2"/>
    <w:rsid w:val="00045B13"/>
    <w:rsid w:val="0004682F"/>
    <w:rsid w:val="00047B22"/>
    <w:rsid w:val="000505D6"/>
    <w:rsid w:val="00055868"/>
    <w:rsid w:val="00063C32"/>
    <w:rsid w:val="0007320A"/>
    <w:rsid w:val="00097972"/>
    <w:rsid w:val="000A260B"/>
    <w:rsid w:val="000B5918"/>
    <w:rsid w:val="000C075B"/>
    <w:rsid w:val="000C2CDE"/>
    <w:rsid w:val="000C4631"/>
    <w:rsid w:val="000C7526"/>
    <w:rsid w:val="000D2083"/>
    <w:rsid w:val="000D49B0"/>
    <w:rsid w:val="000F38FE"/>
    <w:rsid w:val="000F4E53"/>
    <w:rsid w:val="001256BD"/>
    <w:rsid w:val="00127EFC"/>
    <w:rsid w:val="00131317"/>
    <w:rsid w:val="00136256"/>
    <w:rsid w:val="00143153"/>
    <w:rsid w:val="001505B0"/>
    <w:rsid w:val="00154240"/>
    <w:rsid w:val="0015575F"/>
    <w:rsid w:val="00161A41"/>
    <w:rsid w:val="00162A5B"/>
    <w:rsid w:val="00163A64"/>
    <w:rsid w:val="00165047"/>
    <w:rsid w:val="00166A40"/>
    <w:rsid w:val="001842E3"/>
    <w:rsid w:val="00190DF6"/>
    <w:rsid w:val="001A0878"/>
    <w:rsid w:val="001A0CF5"/>
    <w:rsid w:val="001A7715"/>
    <w:rsid w:val="001B08F9"/>
    <w:rsid w:val="001B340F"/>
    <w:rsid w:val="001C2BC5"/>
    <w:rsid w:val="001E585C"/>
    <w:rsid w:val="001F4285"/>
    <w:rsid w:val="00200756"/>
    <w:rsid w:val="00200E2B"/>
    <w:rsid w:val="00210D21"/>
    <w:rsid w:val="002140E3"/>
    <w:rsid w:val="00223504"/>
    <w:rsid w:val="00230AB2"/>
    <w:rsid w:val="00245376"/>
    <w:rsid w:val="00250DD8"/>
    <w:rsid w:val="00254F96"/>
    <w:rsid w:val="00262CB0"/>
    <w:rsid w:val="00274907"/>
    <w:rsid w:val="00286B14"/>
    <w:rsid w:val="002905F8"/>
    <w:rsid w:val="0029460F"/>
    <w:rsid w:val="002A0BA2"/>
    <w:rsid w:val="002A5F9E"/>
    <w:rsid w:val="002D535A"/>
    <w:rsid w:val="002D6D79"/>
    <w:rsid w:val="002E27D9"/>
    <w:rsid w:val="002F0A3D"/>
    <w:rsid w:val="002F23D9"/>
    <w:rsid w:val="002F34DE"/>
    <w:rsid w:val="002F5B85"/>
    <w:rsid w:val="002F73AE"/>
    <w:rsid w:val="002F7490"/>
    <w:rsid w:val="00330A1A"/>
    <w:rsid w:val="00331234"/>
    <w:rsid w:val="003437CE"/>
    <w:rsid w:val="00344786"/>
    <w:rsid w:val="003461DE"/>
    <w:rsid w:val="00350BEF"/>
    <w:rsid w:val="00350EF8"/>
    <w:rsid w:val="00354992"/>
    <w:rsid w:val="00362FFD"/>
    <w:rsid w:val="00367975"/>
    <w:rsid w:val="00367C87"/>
    <w:rsid w:val="003705CF"/>
    <w:rsid w:val="003769A5"/>
    <w:rsid w:val="00380149"/>
    <w:rsid w:val="00380A27"/>
    <w:rsid w:val="00385CAF"/>
    <w:rsid w:val="00386269"/>
    <w:rsid w:val="003937DC"/>
    <w:rsid w:val="003A64A3"/>
    <w:rsid w:val="003A6906"/>
    <w:rsid w:val="003B2502"/>
    <w:rsid w:val="003B2F08"/>
    <w:rsid w:val="003B667A"/>
    <w:rsid w:val="003C706A"/>
    <w:rsid w:val="003E2DB1"/>
    <w:rsid w:val="003F06B2"/>
    <w:rsid w:val="003F09BD"/>
    <w:rsid w:val="00417220"/>
    <w:rsid w:val="004172E4"/>
    <w:rsid w:val="00427D16"/>
    <w:rsid w:val="00430C83"/>
    <w:rsid w:val="00436D47"/>
    <w:rsid w:val="0044296E"/>
    <w:rsid w:val="00472221"/>
    <w:rsid w:val="0047457B"/>
    <w:rsid w:val="00482232"/>
    <w:rsid w:val="00483754"/>
    <w:rsid w:val="00486BE6"/>
    <w:rsid w:val="00491C13"/>
    <w:rsid w:val="00491E0B"/>
    <w:rsid w:val="004B2126"/>
    <w:rsid w:val="004B57F8"/>
    <w:rsid w:val="004B7B4C"/>
    <w:rsid w:val="004C4746"/>
    <w:rsid w:val="004C55FA"/>
    <w:rsid w:val="004D27AC"/>
    <w:rsid w:val="004E4BD4"/>
    <w:rsid w:val="004E5BCA"/>
    <w:rsid w:val="004F213A"/>
    <w:rsid w:val="004F69B5"/>
    <w:rsid w:val="00505C49"/>
    <w:rsid w:val="00506FDB"/>
    <w:rsid w:val="00510AE9"/>
    <w:rsid w:val="00512F01"/>
    <w:rsid w:val="00521839"/>
    <w:rsid w:val="00530C31"/>
    <w:rsid w:val="00536E9E"/>
    <w:rsid w:val="0054723D"/>
    <w:rsid w:val="00552D86"/>
    <w:rsid w:val="005608C8"/>
    <w:rsid w:val="00562625"/>
    <w:rsid w:val="005631C3"/>
    <w:rsid w:val="005642A1"/>
    <w:rsid w:val="00575A01"/>
    <w:rsid w:val="00581732"/>
    <w:rsid w:val="005831D5"/>
    <w:rsid w:val="00591C07"/>
    <w:rsid w:val="0059248C"/>
    <w:rsid w:val="005B013D"/>
    <w:rsid w:val="005B53C1"/>
    <w:rsid w:val="005B6843"/>
    <w:rsid w:val="005B78D4"/>
    <w:rsid w:val="005C1CFD"/>
    <w:rsid w:val="005C4AD0"/>
    <w:rsid w:val="005D10FD"/>
    <w:rsid w:val="005D2E48"/>
    <w:rsid w:val="005E762F"/>
    <w:rsid w:val="005E7DC2"/>
    <w:rsid w:val="005F7B6E"/>
    <w:rsid w:val="00600EC5"/>
    <w:rsid w:val="00601666"/>
    <w:rsid w:val="00602D8C"/>
    <w:rsid w:val="00605D2A"/>
    <w:rsid w:val="00614A3B"/>
    <w:rsid w:val="00617B85"/>
    <w:rsid w:val="0062737F"/>
    <w:rsid w:val="00630687"/>
    <w:rsid w:val="006408FF"/>
    <w:rsid w:val="00656A58"/>
    <w:rsid w:val="006607D0"/>
    <w:rsid w:val="006668B8"/>
    <w:rsid w:val="00666E5A"/>
    <w:rsid w:val="006674CE"/>
    <w:rsid w:val="006A616A"/>
    <w:rsid w:val="006C1CC3"/>
    <w:rsid w:val="006C26EE"/>
    <w:rsid w:val="006C2993"/>
    <w:rsid w:val="006C7615"/>
    <w:rsid w:val="006D439D"/>
    <w:rsid w:val="006F2DD9"/>
    <w:rsid w:val="00700B3B"/>
    <w:rsid w:val="007261C7"/>
    <w:rsid w:val="007649F8"/>
    <w:rsid w:val="00775BBF"/>
    <w:rsid w:val="00777195"/>
    <w:rsid w:val="00785BD3"/>
    <w:rsid w:val="00786D3D"/>
    <w:rsid w:val="00787EA1"/>
    <w:rsid w:val="0079339E"/>
    <w:rsid w:val="007B4B7B"/>
    <w:rsid w:val="007B586C"/>
    <w:rsid w:val="007C36FF"/>
    <w:rsid w:val="007D50BA"/>
    <w:rsid w:val="007E0B51"/>
    <w:rsid w:val="007E1F7D"/>
    <w:rsid w:val="007E320E"/>
    <w:rsid w:val="007F0BFF"/>
    <w:rsid w:val="007F4DC5"/>
    <w:rsid w:val="00804675"/>
    <w:rsid w:val="00815E75"/>
    <w:rsid w:val="008316C7"/>
    <w:rsid w:val="00835A06"/>
    <w:rsid w:val="00840572"/>
    <w:rsid w:val="00847D67"/>
    <w:rsid w:val="008521A0"/>
    <w:rsid w:val="008529B2"/>
    <w:rsid w:val="00853F43"/>
    <w:rsid w:val="00854116"/>
    <w:rsid w:val="00860E51"/>
    <w:rsid w:val="00861BB2"/>
    <w:rsid w:val="008668A4"/>
    <w:rsid w:val="008751AD"/>
    <w:rsid w:val="00887220"/>
    <w:rsid w:val="00891481"/>
    <w:rsid w:val="008A60C1"/>
    <w:rsid w:val="008C07A3"/>
    <w:rsid w:val="008C6928"/>
    <w:rsid w:val="008D0090"/>
    <w:rsid w:val="008D5584"/>
    <w:rsid w:val="008D568E"/>
    <w:rsid w:val="008F07D8"/>
    <w:rsid w:val="008F18D9"/>
    <w:rsid w:val="009009CD"/>
    <w:rsid w:val="00904160"/>
    <w:rsid w:val="009169FF"/>
    <w:rsid w:val="00937B65"/>
    <w:rsid w:val="009416E8"/>
    <w:rsid w:val="009428EE"/>
    <w:rsid w:val="00945A96"/>
    <w:rsid w:val="00952B38"/>
    <w:rsid w:val="009554B6"/>
    <w:rsid w:val="00963157"/>
    <w:rsid w:val="00965421"/>
    <w:rsid w:val="00970CA1"/>
    <w:rsid w:val="009779F3"/>
    <w:rsid w:val="009819B4"/>
    <w:rsid w:val="00986BA1"/>
    <w:rsid w:val="00995E4A"/>
    <w:rsid w:val="00997BB2"/>
    <w:rsid w:val="009A3FDA"/>
    <w:rsid w:val="009A5653"/>
    <w:rsid w:val="009B620B"/>
    <w:rsid w:val="009C32B9"/>
    <w:rsid w:val="009C593D"/>
    <w:rsid w:val="009C64F2"/>
    <w:rsid w:val="009C72E2"/>
    <w:rsid w:val="009C78DC"/>
    <w:rsid w:val="009D08A6"/>
    <w:rsid w:val="009E15B4"/>
    <w:rsid w:val="009E6DD0"/>
    <w:rsid w:val="009F1337"/>
    <w:rsid w:val="009F3F7A"/>
    <w:rsid w:val="009F51D9"/>
    <w:rsid w:val="00A13CCD"/>
    <w:rsid w:val="00A2689B"/>
    <w:rsid w:val="00A33E92"/>
    <w:rsid w:val="00A42DD0"/>
    <w:rsid w:val="00A46365"/>
    <w:rsid w:val="00A55DD6"/>
    <w:rsid w:val="00A66075"/>
    <w:rsid w:val="00A676DF"/>
    <w:rsid w:val="00A735B7"/>
    <w:rsid w:val="00A76930"/>
    <w:rsid w:val="00A76B52"/>
    <w:rsid w:val="00A94D20"/>
    <w:rsid w:val="00AA24F6"/>
    <w:rsid w:val="00AA252A"/>
    <w:rsid w:val="00AA28FF"/>
    <w:rsid w:val="00AA7656"/>
    <w:rsid w:val="00AA7A3B"/>
    <w:rsid w:val="00AB58CB"/>
    <w:rsid w:val="00AB5C5F"/>
    <w:rsid w:val="00AD492E"/>
    <w:rsid w:val="00AF1520"/>
    <w:rsid w:val="00B06918"/>
    <w:rsid w:val="00B06EBB"/>
    <w:rsid w:val="00B078CD"/>
    <w:rsid w:val="00B117DB"/>
    <w:rsid w:val="00B15754"/>
    <w:rsid w:val="00B25422"/>
    <w:rsid w:val="00B35635"/>
    <w:rsid w:val="00B37BC7"/>
    <w:rsid w:val="00B45988"/>
    <w:rsid w:val="00B54B8E"/>
    <w:rsid w:val="00B664C0"/>
    <w:rsid w:val="00B718AB"/>
    <w:rsid w:val="00B73178"/>
    <w:rsid w:val="00B75CF0"/>
    <w:rsid w:val="00B919A8"/>
    <w:rsid w:val="00B929BD"/>
    <w:rsid w:val="00BA1B34"/>
    <w:rsid w:val="00BA2B32"/>
    <w:rsid w:val="00BB1927"/>
    <w:rsid w:val="00BB78EF"/>
    <w:rsid w:val="00BD5C3F"/>
    <w:rsid w:val="00BF4B58"/>
    <w:rsid w:val="00C00208"/>
    <w:rsid w:val="00C055EF"/>
    <w:rsid w:val="00C17B1F"/>
    <w:rsid w:val="00C42B1D"/>
    <w:rsid w:val="00C63E80"/>
    <w:rsid w:val="00C7399E"/>
    <w:rsid w:val="00C767CE"/>
    <w:rsid w:val="00CA1785"/>
    <w:rsid w:val="00CA560D"/>
    <w:rsid w:val="00CB0FD9"/>
    <w:rsid w:val="00CB3AD9"/>
    <w:rsid w:val="00CB5B03"/>
    <w:rsid w:val="00CC1C2B"/>
    <w:rsid w:val="00CC4689"/>
    <w:rsid w:val="00CC4A05"/>
    <w:rsid w:val="00CD1C2B"/>
    <w:rsid w:val="00CD216B"/>
    <w:rsid w:val="00CD2721"/>
    <w:rsid w:val="00CD65B7"/>
    <w:rsid w:val="00CE4DD0"/>
    <w:rsid w:val="00D01765"/>
    <w:rsid w:val="00D022E0"/>
    <w:rsid w:val="00D0375A"/>
    <w:rsid w:val="00D0545D"/>
    <w:rsid w:val="00D15211"/>
    <w:rsid w:val="00D238B0"/>
    <w:rsid w:val="00D24CA2"/>
    <w:rsid w:val="00D279D3"/>
    <w:rsid w:val="00D33638"/>
    <w:rsid w:val="00D33E20"/>
    <w:rsid w:val="00D365BD"/>
    <w:rsid w:val="00D42088"/>
    <w:rsid w:val="00D42432"/>
    <w:rsid w:val="00D44EA9"/>
    <w:rsid w:val="00D47730"/>
    <w:rsid w:val="00D5028C"/>
    <w:rsid w:val="00D73E33"/>
    <w:rsid w:val="00D76F21"/>
    <w:rsid w:val="00D80F1A"/>
    <w:rsid w:val="00D931D5"/>
    <w:rsid w:val="00D955A0"/>
    <w:rsid w:val="00D96A21"/>
    <w:rsid w:val="00DA278A"/>
    <w:rsid w:val="00DB12BC"/>
    <w:rsid w:val="00DB4715"/>
    <w:rsid w:val="00DB54D7"/>
    <w:rsid w:val="00DB6CEB"/>
    <w:rsid w:val="00DC2BA7"/>
    <w:rsid w:val="00DC692D"/>
    <w:rsid w:val="00DC6B02"/>
    <w:rsid w:val="00DD1774"/>
    <w:rsid w:val="00DD68A9"/>
    <w:rsid w:val="00DE14F7"/>
    <w:rsid w:val="00DE75C9"/>
    <w:rsid w:val="00DF5A38"/>
    <w:rsid w:val="00E10011"/>
    <w:rsid w:val="00E11098"/>
    <w:rsid w:val="00E15EA9"/>
    <w:rsid w:val="00E22CBD"/>
    <w:rsid w:val="00E35423"/>
    <w:rsid w:val="00E36964"/>
    <w:rsid w:val="00E45CA6"/>
    <w:rsid w:val="00E5571E"/>
    <w:rsid w:val="00E72334"/>
    <w:rsid w:val="00E8154B"/>
    <w:rsid w:val="00E8592C"/>
    <w:rsid w:val="00E8638E"/>
    <w:rsid w:val="00E91289"/>
    <w:rsid w:val="00E92E38"/>
    <w:rsid w:val="00E95250"/>
    <w:rsid w:val="00EA5200"/>
    <w:rsid w:val="00EA5864"/>
    <w:rsid w:val="00EC0D5B"/>
    <w:rsid w:val="00ED005B"/>
    <w:rsid w:val="00EE6648"/>
    <w:rsid w:val="00EE665E"/>
    <w:rsid w:val="00EF4707"/>
    <w:rsid w:val="00EF7D05"/>
    <w:rsid w:val="00F01252"/>
    <w:rsid w:val="00F10639"/>
    <w:rsid w:val="00F1523E"/>
    <w:rsid w:val="00F16C70"/>
    <w:rsid w:val="00F1735F"/>
    <w:rsid w:val="00F356F7"/>
    <w:rsid w:val="00F372CE"/>
    <w:rsid w:val="00F3744B"/>
    <w:rsid w:val="00F42FBC"/>
    <w:rsid w:val="00F43926"/>
    <w:rsid w:val="00F52442"/>
    <w:rsid w:val="00F53EC0"/>
    <w:rsid w:val="00F723F3"/>
    <w:rsid w:val="00F742A2"/>
    <w:rsid w:val="00F75B4C"/>
    <w:rsid w:val="00F76E06"/>
    <w:rsid w:val="00F90757"/>
    <w:rsid w:val="00F95F59"/>
    <w:rsid w:val="00F96B58"/>
    <w:rsid w:val="00FA1612"/>
    <w:rsid w:val="00FA1F5F"/>
    <w:rsid w:val="00FB131F"/>
    <w:rsid w:val="00FB177E"/>
    <w:rsid w:val="00FB191B"/>
    <w:rsid w:val="00FC1F6E"/>
    <w:rsid w:val="00FC4AE3"/>
    <w:rsid w:val="00FC6F31"/>
    <w:rsid w:val="00FD0F19"/>
    <w:rsid w:val="00FD1420"/>
    <w:rsid w:val="00FD6012"/>
    <w:rsid w:val="00FD6F37"/>
    <w:rsid w:val="00FE0F13"/>
    <w:rsid w:val="00FE2EC3"/>
    <w:rsid w:val="00FE550D"/>
    <w:rsid w:val="15272877"/>
    <w:rsid w:val="1EBC11BD"/>
    <w:rsid w:val="26D9013C"/>
    <w:rsid w:val="339A7828"/>
    <w:rsid w:val="43844066"/>
    <w:rsid w:val="43D51BF9"/>
    <w:rsid w:val="583E489D"/>
    <w:rsid w:val="5A3C47FE"/>
    <w:rsid w:val="6604783C"/>
    <w:rsid w:val="66624A73"/>
    <w:rsid w:val="6F365CCE"/>
    <w:rsid w:val="765014E7"/>
    <w:rsid w:val="77082CB3"/>
    <w:rsid w:val="77CE306B"/>
    <w:rsid w:val="7D9D2FB2"/>
    <w:rsid w:val="7FEB7E92"/>
    <w:rsid w:val="FBBD2C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宋体" w:hAnsi="宋体" w:eastAsia="宋体" w:cs="宋体"/>
      <w:strike/>
      <w:color w:val="000000"/>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 w:type="character" w:customStyle="1" w:styleId="10">
    <w:name w:val="font41"/>
    <w:basedOn w:val="6"/>
    <w:qFormat/>
    <w:uiPriority w:val="0"/>
    <w:rPr>
      <w:rFonts w:hint="eastAsia" w:ascii="宋体" w:hAnsi="宋体" w:eastAsia="宋体" w:cs="宋体"/>
      <w:color w:val="000000"/>
      <w:sz w:val="24"/>
      <w:szCs w:val="24"/>
      <w:u w:val="none"/>
    </w:rPr>
  </w:style>
  <w:style w:type="character" w:customStyle="1" w:styleId="11">
    <w:name w:val="font61"/>
    <w:basedOn w:val="6"/>
    <w:qFormat/>
    <w:uiPriority w:val="0"/>
    <w:rPr>
      <w:rFonts w:hint="eastAsia" w:ascii="宋体" w:hAnsi="宋体" w:eastAsia="宋体" w:cs="宋体"/>
      <w:color w:val="000000"/>
      <w:sz w:val="24"/>
      <w:szCs w:val="24"/>
      <w:u w:val="none"/>
    </w:rPr>
  </w:style>
  <w:style w:type="character" w:customStyle="1" w:styleId="12">
    <w:name w:val="页眉 Char"/>
    <w:basedOn w:val="6"/>
    <w:link w:val="4"/>
    <w:qFormat/>
    <w:uiPriority w:val="0"/>
    <w:rPr>
      <w:rFonts w:asciiTheme="minorHAnsi" w:hAnsiTheme="minorHAnsi" w:eastAsiaTheme="minorEastAsia" w:cstheme="minorBidi"/>
      <w:kern w:val="2"/>
      <w:sz w:val="18"/>
      <w:szCs w:val="18"/>
    </w:rPr>
  </w:style>
  <w:style w:type="character" w:customStyle="1" w:styleId="13">
    <w:name w:val="页脚 Char"/>
    <w:basedOn w:val="6"/>
    <w:link w:val="3"/>
    <w:qFormat/>
    <w:uiPriority w:val="99"/>
    <w:rPr>
      <w:rFonts w:asciiTheme="minorHAnsi" w:hAnsiTheme="minorHAnsi" w:eastAsiaTheme="minorEastAsia" w:cstheme="minorBidi"/>
      <w:kern w:val="2"/>
      <w:sz w:val="18"/>
      <w:szCs w:val="18"/>
    </w:rPr>
  </w:style>
  <w:style w:type="character" w:customStyle="1" w:styleId="14">
    <w:name w:val="批注框文本 Char"/>
    <w:basedOn w:val="6"/>
    <w:link w:val="2"/>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121</Pages>
  <Words>22425</Words>
  <Characters>127824</Characters>
  <Lines>1065</Lines>
  <Paragraphs>299</Paragraphs>
  <TotalTime>251</TotalTime>
  <ScaleCrop>false</ScaleCrop>
  <LinksUpToDate>false</LinksUpToDate>
  <CharactersWithSpaces>149950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2020-06-17T17:35:00Z</dcterms:created>
  <dc:creator>刘鹏</dc:creator>
  <cp:lastModifiedBy>kylin</cp:lastModifiedBy>
  <dcterms:modified xsi:type="dcterms:W3CDTF">2022-11-29T14:49:28Z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