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3" w:rsidRDefault="004B2D93">
      <w:pPr>
        <w:pStyle w:val="a3"/>
        <w:snapToGrid w:val="0"/>
        <w:jc w:val="center"/>
        <w:rPr>
          <w:rFonts w:eastAsia="方正小标宋简体"/>
          <w:sz w:val="8"/>
          <w:szCs w:val="8"/>
        </w:rPr>
      </w:pPr>
    </w:p>
    <w:p w:rsidR="004B2D93" w:rsidRDefault="005524BA">
      <w:pPr>
        <w:pStyle w:val="a3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蓟州区长期护理保险制度试点阶段</w:t>
      </w:r>
    </w:p>
    <w:p w:rsidR="004B2D93" w:rsidRDefault="005524BA">
      <w:pPr>
        <w:pStyle w:val="a3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实施方案</w:t>
      </w:r>
    </w:p>
    <w:p w:rsidR="004B2D93" w:rsidRDefault="004B2D93">
      <w:pPr>
        <w:pStyle w:val="a3"/>
        <w:snapToGrid w:val="0"/>
        <w:jc w:val="center"/>
        <w:rPr>
          <w:sz w:val="44"/>
          <w:szCs w:val="44"/>
        </w:rPr>
      </w:pP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根据天津市人民政府办公厅印发《天津市长期护理保险制度试点实施方案》（津政办规〔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24</w:t>
      </w:r>
      <w:r>
        <w:rPr>
          <w:rFonts w:eastAsia="仿宋_GB2312"/>
          <w:color w:val="000000"/>
          <w:sz w:val="32"/>
          <w:szCs w:val="32"/>
        </w:rPr>
        <w:t>号）和市医保局市民政局市卫生健康委《关于启动长期护理保险失能评定申请有关工作的通知》精神，为积极应对人口老龄化，解决重度失能人员长期护理保障问题，进一步健全更加公平更可持续的社会保障体系，培育和规范养老服务市场，切实做好我区试点阶段失能评定申请工作，结合我区实际，制定本方案。</w:t>
      </w:r>
    </w:p>
    <w:p w:rsidR="004B2D93" w:rsidRDefault="005524BA">
      <w:pPr>
        <w:pStyle w:val="a3"/>
        <w:spacing w:line="520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一、工作目标</w:t>
      </w:r>
    </w:p>
    <w:p w:rsidR="004B2D93" w:rsidRDefault="005524BA">
      <w:pPr>
        <w:pStyle w:val="a3"/>
        <w:spacing w:line="520" w:lineRule="exact"/>
        <w:ind w:firstLineChars="200"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认真贯彻全市关于实施长期护理保险制度试点系列文件精神，坚持以人民健康为中心，通过试点运行，形成长期护理保险制度筹资运行、待遇保障</w:t>
      </w:r>
      <w:r>
        <w:rPr>
          <w:rFonts w:eastAsia="仿宋_GB2312"/>
          <w:color w:val="000000"/>
        </w:rPr>
        <w:t>、服务供给、基金管理等基本框架，推动长期护理保险制度持续平稳运行，建立多层次长期护理保障制度。</w:t>
      </w:r>
    </w:p>
    <w:p w:rsidR="004B2D93" w:rsidRDefault="005524BA">
      <w:pPr>
        <w:pStyle w:val="a3"/>
        <w:spacing w:line="520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二、组织形式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成立由区医保局主要负责同志任组长，区医保局、区民政局、区卫生健康委、区医保分中心分管负责同志任副组长，各相关部门负责人为成员的工作领导小组，统筹推进长期护理保险制度试点实施工作。区医保局牵头负责失能评定申请的组织实施、宣传引导和政</w:t>
      </w:r>
      <w:r>
        <w:rPr>
          <w:rFonts w:eastAsia="仿宋_GB2312"/>
          <w:color w:val="000000"/>
          <w:sz w:val="32"/>
          <w:szCs w:val="32"/>
        </w:rPr>
        <w:t>策解释工作；区民政局、区卫健委牵头，分别对养老服务机构和医疗机构进行宣传动员，组织养老服务机构和医疗机构根据自愿原则，在规定时间内向区医保局提出阶段性承接失能评定申请工作；</w:t>
      </w:r>
      <w:r>
        <w:rPr>
          <w:rFonts w:eastAsia="仿宋_GB2312"/>
          <w:color w:val="000000"/>
          <w:sz w:val="32"/>
          <w:szCs w:val="32"/>
        </w:rPr>
        <w:t>区医保分中心负责经办服务，阶段性申请机构经初步筛查，对建议评定的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失能人员应向区医保分中心经办窗口提交规定的材料，逐步扩展线上办理渠道。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三、失能人员评定申请工作时间安排和评定流程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（一）时间安排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试点启动阶段，失能评定申请工作采取分批错峰方式进行。已入住本区养老机构、医疗机构的参保人员。申请时间：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19</w:t>
      </w:r>
      <w:r>
        <w:rPr>
          <w:rFonts w:eastAsia="仿宋_GB2312"/>
          <w:color w:val="000000"/>
          <w:kern w:val="0"/>
          <w:sz w:val="32"/>
          <w:szCs w:val="32"/>
        </w:rPr>
        <w:t>日至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14</w:t>
      </w:r>
      <w:r>
        <w:rPr>
          <w:rFonts w:eastAsia="仿宋_GB2312"/>
          <w:color w:val="000000"/>
          <w:kern w:val="0"/>
          <w:sz w:val="32"/>
          <w:szCs w:val="32"/>
        </w:rPr>
        <w:t>日。未入住本区养老机构、医疗机构的参保人员。其中，</w:t>
      </w:r>
      <w:r>
        <w:rPr>
          <w:rFonts w:eastAsia="仿宋_GB2312"/>
          <w:color w:val="000000"/>
          <w:kern w:val="0"/>
          <w:sz w:val="32"/>
          <w:szCs w:val="32"/>
        </w:rPr>
        <w:t>75</w:t>
      </w:r>
      <w:r>
        <w:rPr>
          <w:rFonts w:eastAsia="仿宋_GB2312"/>
          <w:color w:val="000000"/>
          <w:kern w:val="0"/>
          <w:sz w:val="32"/>
          <w:szCs w:val="32"/>
        </w:rPr>
        <w:t>岁（含）以上，申请时间：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15</w:t>
      </w:r>
      <w:r>
        <w:rPr>
          <w:rFonts w:eastAsia="仿宋_GB2312"/>
          <w:color w:val="000000"/>
          <w:kern w:val="0"/>
          <w:sz w:val="32"/>
          <w:szCs w:val="32"/>
        </w:rPr>
        <w:t>日至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日；</w:t>
      </w:r>
      <w:r>
        <w:rPr>
          <w:rFonts w:eastAsia="仿宋_GB2312"/>
          <w:color w:val="000000"/>
          <w:kern w:val="0"/>
          <w:sz w:val="32"/>
          <w:szCs w:val="32"/>
        </w:rPr>
        <w:t>75</w:t>
      </w:r>
      <w:r>
        <w:rPr>
          <w:rFonts w:eastAsia="仿宋_GB2312"/>
          <w:color w:val="000000"/>
          <w:kern w:val="0"/>
          <w:sz w:val="32"/>
          <w:szCs w:val="32"/>
        </w:rPr>
        <w:t>岁以下的，申请时间：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日至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15</w:t>
      </w:r>
      <w:r>
        <w:rPr>
          <w:rFonts w:eastAsia="仿宋_GB2312"/>
          <w:color w:val="000000"/>
          <w:kern w:val="0"/>
          <w:sz w:val="32"/>
          <w:szCs w:val="32"/>
        </w:rPr>
        <w:t>日。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未在上述时间段提出申请的，可在规定时间后随时提出申请。其中，在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日后提出申请的，具体办法按照《天津市长期护理保险失能评定管理办法（试行）》有关要求执行。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（二）工作流</w:t>
      </w:r>
      <w:r>
        <w:rPr>
          <w:rFonts w:eastAsia="楷体_GB2312"/>
          <w:color w:val="000000"/>
          <w:sz w:val="32"/>
          <w:szCs w:val="32"/>
        </w:rPr>
        <w:t>程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</w:t>
      </w:r>
      <w:r>
        <w:rPr>
          <w:rFonts w:eastAsia="仿宋_GB2312"/>
          <w:b/>
          <w:bCs/>
          <w:color w:val="000000"/>
          <w:sz w:val="32"/>
          <w:szCs w:val="32"/>
        </w:rPr>
        <w:t>发布申请机构。</w:t>
      </w:r>
      <w:r>
        <w:rPr>
          <w:rFonts w:eastAsia="仿宋_GB2312"/>
          <w:color w:val="000000"/>
          <w:sz w:val="32"/>
          <w:szCs w:val="32"/>
        </w:rPr>
        <w:t>自愿承接失能评定申请工作的机构，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日前向区医保局提出申请，由区医保局提交市医保局进行核准，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日前全市统一向社会公示，作为第一批阶段性申请机构。</w:t>
      </w:r>
    </w:p>
    <w:p w:rsidR="004B2D93" w:rsidRDefault="005524BA">
      <w:pPr>
        <w:spacing w:line="52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</w:t>
      </w:r>
      <w:r>
        <w:rPr>
          <w:rFonts w:eastAsia="仿宋_GB2312"/>
          <w:b/>
          <w:bCs/>
          <w:color w:val="000000"/>
          <w:sz w:val="32"/>
          <w:szCs w:val="32"/>
        </w:rPr>
        <w:t>提出申请。</w:t>
      </w:r>
      <w:r>
        <w:rPr>
          <w:rFonts w:eastAsia="仿宋_GB2312"/>
          <w:color w:val="000000"/>
          <w:sz w:val="32"/>
          <w:szCs w:val="32"/>
        </w:rPr>
        <w:t>参保人员或者委托人向阶段性申请机构提出参加失能评定的申请。阶段性申请机构应充分考虑后期服务承接能力，合理接受参保人员申请，不得向申请人收取任何费用。</w:t>
      </w:r>
    </w:p>
    <w:p w:rsidR="004B2D93" w:rsidRDefault="005524BA">
      <w:pPr>
        <w:spacing w:line="52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</w:t>
      </w:r>
      <w:r>
        <w:rPr>
          <w:rFonts w:eastAsia="仿宋_GB2312"/>
          <w:b/>
          <w:bCs/>
          <w:color w:val="000000"/>
          <w:sz w:val="32"/>
          <w:szCs w:val="32"/>
        </w:rPr>
        <w:t>初步筛查。</w:t>
      </w:r>
      <w:r>
        <w:rPr>
          <w:rFonts w:eastAsia="仿宋_GB2312"/>
          <w:color w:val="000000"/>
          <w:sz w:val="32"/>
          <w:szCs w:val="32"/>
        </w:rPr>
        <w:t>阶段性申请机构</w:t>
      </w:r>
      <w:r>
        <w:rPr>
          <w:rFonts w:eastAsia="仿宋_GB2312"/>
          <w:color w:val="000000"/>
          <w:kern w:val="0"/>
          <w:sz w:val="32"/>
          <w:szCs w:val="32"/>
        </w:rPr>
        <w:t>按照《日常生活活动能力评定量表》（</w:t>
      </w:r>
      <w:r>
        <w:rPr>
          <w:rFonts w:eastAsia="仿宋_GB2312"/>
          <w:color w:val="000000"/>
          <w:kern w:val="0"/>
          <w:sz w:val="32"/>
          <w:szCs w:val="32"/>
        </w:rPr>
        <w:t>Barthel</w:t>
      </w:r>
      <w:r>
        <w:rPr>
          <w:rFonts w:eastAsia="仿宋_GB2312"/>
          <w:color w:val="000000"/>
          <w:kern w:val="0"/>
          <w:sz w:val="32"/>
          <w:szCs w:val="32"/>
        </w:rPr>
        <w:t>指数评定量表）</w:t>
      </w:r>
      <w:r>
        <w:rPr>
          <w:rFonts w:eastAsia="仿宋_GB2312"/>
          <w:color w:val="000000"/>
          <w:sz w:val="32"/>
          <w:szCs w:val="32"/>
        </w:rPr>
        <w:t>对</w:t>
      </w:r>
      <w:r>
        <w:rPr>
          <w:rFonts w:eastAsia="仿宋_GB2312"/>
          <w:color w:val="000000"/>
          <w:kern w:val="0"/>
          <w:sz w:val="32"/>
          <w:szCs w:val="32"/>
        </w:rPr>
        <w:t>参保人员失能状态进行初步筛查，提出是否失能评定建议，不得降低初步筛查标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准。</w:t>
      </w:r>
    </w:p>
    <w:p w:rsidR="004B2D93" w:rsidRDefault="005524BA"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4.</w:t>
      </w:r>
      <w:r>
        <w:rPr>
          <w:rFonts w:eastAsia="仿宋_GB2312"/>
          <w:b/>
          <w:bCs/>
          <w:color w:val="000000"/>
          <w:sz w:val="32"/>
          <w:szCs w:val="32"/>
        </w:rPr>
        <w:t>提交材料。</w:t>
      </w:r>
      <w:r>
        <w:rPr>
          <w:rFonts w:eastAsia="仿宋_GB2312"/>
          <w:color w:val="000000"/>
          <w:kern w:val="0"/>
          <w:sz w:val="32"/>
          <w:szCs w:val="32"/>
        </w:rPr>
        <w:t>建议评定的，</w:t>
      </w:r>
      <w:r>
        <w:rPr>
          <w:rFonts w:eastAsia="仿宋_GB2312"/>
          <w:color w:val="000000"/>
          <w:sz w:val="32"/>
          <w:szCs w:val="32"/>
        </w:rPr>
        <w:t>阶段性申请机构</w:t>
      </w:r>
      <w:r>
        <w:rPr>
          <w:rFonts w:eastAsia="仿宋_GB2312"/>
          <w:color w:val="000000"/>
          <w:kern w:val="0"/>
          <w:sz w:val="32"/>
          <w:szCs w:val="32"/>
        </w:rPr>
        <w:t>应</w:t>
      </w:r>
      <w:r>
        <w:rPr>
          <w:rFonts w:eastAsia="仿宋_GB2312"/>
          <w:color w:val="000000"/>
          <w:sz w:val="32"/>
          <w:szCs w:val="32"/>
        </w:rPr>
        <w:t>按照规定时间和渠道，向区医保分中心服务窗口提交材料。</w:t>
      </w:r>
    </w:p>
    <w:p w:rsidR="004B2D93" w:rsidRDefault="005524BA">
      <w:pPr>
        <w:spacing w:line="52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5.</w:t>
      </w:r>
      <w:r>
        <w:rPr>
          <w:rFonts w:eastAsia="仿宋_GB2312"/>
          <w:b/>
          <w:bCs/>
          <w:color w:val="000000"/>
          <w:sz w:val="32"/>
          <w:szCs w:val="32"/>
        </w:rPr>
        <w:t>材料审核。</w:t>
      </w:r>
      <w:r>
        <w:rPr>
          <w:rFonts w:eastAsia="仿宋_GB2312"/>
          <w:color w:val="000000"/>
          <w:sz w:val="32"/>
          <w:szCs w:val="32"/>
        </w:rPr>
        <w:t>辖区医保分中心接到阶段性申请机构提交的申请材料后，应现场核对申报人数，并在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个工作日内对材料完整性审核，一次性书面告知材料收讫或补正。</w:t>
      </w:r>
    </w:p>
    <w:p w:rsidR="004B2D93" w:rsidRDefault="005524BA">
      <w:pPr>
        <w:spacing w:line="52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6.</w:t>
      </w:r>
      <w:r>
        <w:rPr>
          <w:rFonts w:eastAsia="仿宋_GB2312"/>
          <w:b/>
          <w:bCs/>
          <w:color w:val="000000"/>
          <w:sz w:val="32"/>
          <w:szCs w:val="32"/>
        </w:rPr>
        <w:t>失能评定。</w:t>
      </w:r>
      <w:r>
        <w:rPr>
          <w:rFonts w:eastAsia="仿宋_GB2312"/>
          <w:color w:val="000000"/>
          <w:sz w:val="32"/>
          <w:szCs w:val="32"/>
        </w:rPr>
        <w:t>委托经办机构将对参保人员参保状态、诊疗情况进行审核。通过审核的，由长期护理保险失能评定机构，在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日前，集中分批错峰完成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日前申请人的</w:t>
      </w:r>
      <w:r>
        <w:rPr>
          <w:rFonts w:eastAsia="仿宋_GB2312"/>
          <w:color w:val="000000"/>
          <w:kern w:val="0"/>
          <w:sz w:val="32"/>
          <w:szCs w:val="32"/>
        </w:rPr>
        <w:t>失能评定工作。参保人员的生效评定结论未达到本市重度失能标准的，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个月后方可再次提出申请。</w:t>
      </w:r>
    </w:p>
    <w:p w:rsidR="004B2D93" w:rsidRDefault="005524BA">
      <w:pPr>
        <w:spacing w:line="52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7.</w:t>
      </w:r>
      <w:r>
        <w:rPr>
          <w:rFonts w:eastAsia="仿宋_GB2312"/>
          <w:b/>
          <w:bCs/>
          <w:color w:val="000000"/>
          <w:sz w:val="32"/>
          <w:szCs w:val="32"/>
        </w:rPr>
        <w:t>待遇支付。</w:t>
      </w:r>
      <w:r>
        <w:rPr>
          <w:rFonts w:eastAsia="仿宋_GB2312"/>
          <w:color w:val="000000"/>
          <w:kern w:val="0"/>
          <w:sz w:val="32"/>
          <w:szCs w:val="32"/>
        </w:rPr>
        <w:t>经评定符合重度失能标准的参保人员，失能评定结论将统一时间出具，并自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日起，发生的符合规定的护理相关费用纳入长期护理保险基金支付。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四、宣传动员</w:t>
      </w:r>
    </w:p>
    <w:p w:rsidR="004B2D93" w:rsidRDefault="005524BA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按照全市统一工作部署，结合疫情防控实际，开展多部门、多渠道的长期护理保险专项宣传工作。</w:t>
      </w:r>
    </w:p>
    <w:p w:rsidR="004B2D93" w:rsidRDefault="005524BA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（一）媒体宣传。</w:t>
      </w:r>
      <w:r>
        <w:rPr>
          <w:rFonts w:eastAsia="仿宋_GB2312"/>
          <w:color w:val="000000"/>
          <w:sz w:val="32"/>
          <w:szCs w:val="32"/>
        </w:rPr>
        <w:t>通过电视、广播、融媒体等传播方式加强长期护理保险待遇申请、经办政策宣传。领导小组成员单位要利用单位微信公众号及时发布相关信息。</w:t>
      </w:r>
    </w:p>
    <w:p w:rsidR="004B2D93" w:rsidRDefault="005524BA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/>
          <w:color w:val="000000"/>
          <w:sz w:val="32"/>
          <w:szCs w:val="32"/>
        </w:rPr>
        <w:t>二</w:t>
      </w:r>
      <w:r>
        <w:rPr>
          <w:rFonts w:eastAsia="楷体_GB2312"/>
          <w:color w:val="000000"/>
          <w:sz w:val="32"/>
          <w:szCs w:val="32"/>
        </w:rPr>
        <w:t>）实地宣讲。</w:t>
      </w:r>
      <w:r>
        <w:rPr>
          <w:rFonts w:eastAsia="仿宋_GB2312"/>
          <w:color w:val="000000"/>
          <w:sz w:val="32"/>
          <w:szCs w:val="32"/>
        </w:rPr>
        <w:t>深入群众，做</w:t>
      </w:r>
      <w:r>
        <w:rPr>
          <w:rFonts w:eastAsia="仿宋_GB2312"/>
          <w:color w:val="000000"/>
          <w:kern w:val="0"/>
          <w:sz w:val="32"/>
          <w:szCs w:val="32"/>
        </w:rPr>
        <w:t>到送长护险政策进企业、进社区、进养老机构、进医疗机构，积极开展政策解读、现场咨询。</w:t>
      </w:r>
    </w:p>
    <w:p w:rsidR="004B2D93" w:rsidRDefault="005524BA">
      <w:pPr>
        <w:spacing w:line="52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/>
          <w:color w:val="000000"/>
          <w:sz w:val="32"/>
          <w:szCs w:val="32"/>
        </w:rPr>
        <w:t>三</w:t>
      </w:r>
      <w:r>
        <w:rPr>
          <w:rFonts w:eastAsia="楷体_GB2312"/>
          <w:color w:val="000000"/>
          <w:sz w:val="32"/>
          <w:szCs w:val="32"/>
        </w:rPr>
        <w:t>）专项培训。</w:t>
      </w:r>
      <w:r>
        <w:rPr>
          <w:rFonts w:eastAsia="仿宋_GB2312"/>
          <w:color w:val="000000"/>
          <w:kern w:val="0"/>
          <w:sz w:val="32"/>
          <w:szCs w:val="32"/>
        </w:rPr>
        <w:t>组织长护险定点护理养老服务机构、医疗机构经办人员开展长期护理保险政策专题培训，努力提升经办服务能力和工作效能。</w:t>
      </w:r>
    </w:p>
    <w:p w:rsidR="004B2D93" w:rsidRDefault="005524BA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五、工作要求</w:t>
      </w:r>
    </w:p>
    <w:p w:rsidR="004B2D93" w:rsidRDefault="005524BA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（一）加强组织领导。</w:t>
      </w:r>
      <w:r>
        <w:rPr>
          <w:rFonts w:eastAsia="仿宋_GB2312"/>
          <w:color w:val="000000"/>
          <w:sz w:val="32"/>
          <w:szCs w:val="32"/>
        </w:rPr>
        <w:t>各成员单位要明确责任部门和工作职责，充分认识开展长期护</w:t>
      </w:r>
      <w:r>
        <w:rPr>
          <w:rFonts w:eastAsia="仿宋_GB2312" w:hint="eastAsia"/>
          <w:color w:val="000000"/>
          <w:sz w:val="32"/>
          <w:szCs w:val="32"/>
        </w:rPr>
        <w:t>理</w:t>
      </w:r>
      <w:r>
        <w:rPr>
          <w:rFonts w:eastAsia="仿宋_GB2312"/>
          <w:color w:val="000000"/>
          <w:sz w:val="32"/>
          <w:szCs w:val="32"/>
        </w:rPr>
        <w:t>保险制度试点工作的重要意义，及时对长期护理保险启动工作进行安排推动部署，精心组织、周密实施，确保试点工作稳步推进。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（二）强化协同配合。</w:t>
      </w:r>
      <w:r>
        <w:rPr>
          <w:rFonts w:eastAsia="仿宋_GB2312"/>
          <w:color w:val="000000"/>
          <w:sz w:val="32"/>
          <w:szCs w:val="32"/>
        </w:rPr>
        <w:t>在长护险试点领导小组的统一领导下，工作中各责任部门要加强信息沟</w:t>
      </w:r>
      <w:r>
        <w:rPr>
          <w:rFonts w:eastAsia="仿宋_GB2312"/>
          <w:color w:val="000000"/>
          <w:sz w:val="32"/>
          <w:szCs w:val="32"/>
        </w:rPr>
        <w:t>通，实现资源共享，积极配合形成合力，遇到问题共同研究解决。</w:t>
      </w:r>
    </w:p>
    <w:p w:rsidR="004B2D93" w:rsidRDefault="005524BA">
      <w:pPr>
        <w:autoSpaceDE w:val="0"/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（三）做好舆情监测。</w:t>
      </w:r>
      <w:r>
        <w:rPr>
          <w:rFonts w:eastAsia="仿宋_GB2312"/>
          <w:color w:val="000000"/>
          <w:sz w:val="32"/>
          <w:szCs w:val="32"/>
        </w:rPr>
        <w:t>长护险制度是完善社会保障体系的一项重要制度安排，关系广大群众的切身利益，要耐心做好政策引导和解释工作，积极回应社会关切，妥善化解舆情风险。</w:t>
      </w:r>
    </w:p>
    <w:p w:rsidR="004B2D93" w:rsidRDefault="004B2D93">
      <w:pPr>
        <w:autoSpaceDE w:val="0"/>
        <w:spacing w:line="520" w:lineRule="exact"/>
        <w:ind w:left="1600" w:hangingChars="500" w:hanging="1600"/>
        <w:jc w:val="left"/>
        <w:rPr>
          <w:rFonts w:eastAsia="仿宋_GB2312" w:hint="eastAsia"/>
          <w:color w:val="000000"/>
          <w:sz w:val="32"/>
          <w:szCs w:val="32"/>
        </w:rPr>
      </w:pPr>
    </w:p>
    <w:p w:rsidR="002C31F5" w:rsidRDefault="002C31F5">
      <w:pPr>
        <w:autoSpaceDE w:val="0"/>
        <w:spacing w:line="520" w:lineRule="exact"/>
        <w:ind w:left="1600" w:hangingChars="500" w:hanging="1600"/>
        <w:jc w:val="left"/>
        <w:rPr>
          <w:rFonts w:eastAsia="仿宋_GB2312" w:hint="eastAsia"/>
          <w:color w:val="000000"/>
          <w:sz w:val="32"/>
          <w:szCs w:val="32"/>
        </w:rPr>
      </w:pPr>
    </w:p>
    <w:p w:rsidR="002C31F5" w:rsidRDefault="002C31F5">
      <w:pPr>
        <w:autoSpaceDE w:val="0"/>
        <w:spacing w:line="520" w:lineRule="exact"/>
        <w:ind w:left="1600" w:hangingChars="500" w:hanging="1600"/>
        <w:jc w:val="left"/>
        <w:rPr>
          <w:rFonts w:eastAsia="仿宋_GB2312"/>
          <w:color w:val="000000"/>
          <w:sz w:val="32"/>
          <w:szCs w:val="32"/>
        </w:rPr>
      </w:pPr>
    </w:p>
    <w:p w:rsidR="004B2D93" w:rsidRDefault="005524BA">
      <w:pPr>
        <w:autoSpaceDE w:val="0"/>
        <w:spacing w:line="520" w:lineRule="exact"/>
        <w:ind w:left="1600" w:hangingChars="500" w:hanging="16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28</w:t>
      </w:r>
      <w:r>
        <w:rPr>
          <w:rFonts w:eastAsia="仿宋_GB2312"/>
          <w:color w:val="000000"/>
          <w:sz w:val="32"/>
          <w:szCs w:val="32"/>
        </w:rPr>
        <w:t>日</w:t>
      </w:r>
    </w:p>
    <w:sectPr w:rsidR="004B2D93" w:rsidSect="004B2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BA" w:rsidRDefault="005524BA" w:rsidP="004B2D93">
      <w:r>
        <w:separator/>
      </w:r>
    </w:p>
  </w:endnote>
  <w:endnote w:type="continuationSeparator" w:id="1">
    <w:p w:rsidR="005524BA" w:rsidRDefault="005524BA" w:rsidP="004B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93" w:rsidRDefault="004B2D9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B2D93" w:rsidRDefault="004B2D93">
                <w:pPr>
                  <w:pStyle w:val="a4"/>
                  <w:rPr>
                    <w:rFonts w:asciiTheme="majorEastAsia" w:eastAsiaTheme="majorEastAsia" w:hAnsiTheme="majorEastAsia" w:cs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begin"/>
                </w:r>
                <w:r w:rsidR="005524BA"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separate"/>
                </w:r>
                <w:r w:rsidR="002C31F5">
                  <w:rPr>
                    <w:rFonts w:asciiTheme="majorEastAsia" w:eastAsiaTheme="majorEastAsia" w:hAnsiTheme="majorEastAsia" w:cstheme="majorEastAsia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BA" w:rsidRDefault="005524BA" w:rsidP="004B2D93">
      <w:r>
        <w:separator/>
      </w:r>
    </w:p>
  </w:footnote>
  <w:footnote w:type="continuationSeparator" w:id="1">
    <w:p w:rsidR="005524BA" w:rsidRDefault="005524BA" w:rsidP="004B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E70"/>
    <w:rsid w:val="000055F8"/>
    <w:rsid w:val="002408C8"/>
    <w:rsid w:val="002C31F5"/>
    <w:rsid w:val="0037015F"/>
    <w:rsid w:val="00462118"/>
    <w:rsid w:val="004B2D93"/>
    <w:rsid w:val="005524BA"/>
    <w:rsid w:val="005D213B"/>
    <w:rsid w:val="00897FEA"/>
    <w:rsid w:val="00996CBB"/>
    <w:rsid w:val="00A51097"/>
    <w:rsid w:val="00A94E70"/>
    <w:rsid w:val="00AD2DB9"/>
    <w:rsid w:val="00B570FE"/>
    <w:rsid w:val="00D309BA"/>
    <w:rsid w:val="00DC7CDA"/>
    <w:rsid w:val="00E00A79"/>
    <w:rsid w:val="05C17C65"/>
    <w:rsid w:val="0A5313F1"/>
    <w:rsid w:val="106874C5"/>
    <w:rsid w:val="124B3D1A"/>
    <w:rsid w:val="1F400D69"/>
    <w:rsid w:val="27783CAF"/>
    <w:rsid w:val="28B239D8"/>
    <w:rsid w:val="29DB44AD"/>
    <w:rsid w:val="2D2E0193"/>
    <w:rsid w:val="42E74DD5"/>
    <w:rsid w:val="47180370"/>
    <w:rsid w:val="494365A5"/>
    <w:rsid w:val="54405089"/>
    <w:rsid w:val="5ADA5980"/>
    <w:rsid w:val="5CE815C1"/>
    <w:rsid w:val="61D05749"/>
    <w:rsid w:val="786B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B2D93"/>
    <w:rPr>
      <w:rFonts w:eastAsia="文星仿宋"/>
      <w:sz w:val="32"/>
      <w:szCs w:val="32"/>
    </w:rPr>
  </w:style>
  <w:style w:type="paragraph" w:styleId="a4">
    <w:name w:val="footer"/>
    <w:basedOn w:val="a"/>
    <w:uiPriority w:val="99"/>
    <w:semiHidden/>
    <w:unhideWhenUsed/>
    <w:qFormat/>
    <w:rsid w:val="004B2D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B2D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 Char"/>
    <w:basedOn w:val="a0"/>
    <w:link w:val="a3"/>
    <w:uiPriority w:val="99"/>
    <w:rsid w:val="004B2D93"/>
    <w:rPr>
      <w:rFonts w:ascii="Times New Roman" w:eastAsia="文星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302</Words>
  <Characters>1728</Characters>
  <Application>Microsoft Office Word</Application>
  <DocSecurity>0</DocSecurity>
  <Lines>14</Lines>
  <Paragraphs>4</Paragraphs>
  <ScaleCrop>false</ScaleCrop>
  <Company>P R C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6</cp:revision>
  <cp:lastPrinted>2021-01-28T02:52:00Z</cp:lastPrinted>
  <dcterms:created xsi:type="dcterms:W3CDTF">2021-01-27T05:42:00Z</dcterms:created>
  <dcterms:modified xsi:type="dcterms:W3CDTF">2021-09-23T09:38:00Z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