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方正小标宋_GBK"/>
          <w:sz w:val="44"/>
          <w:szCs w:val="44"/>
        </w:rPr>
      </w:pPr>
      <w:bookmarkStart w:id="7" w:name="_GoBack"/>
      <w:bookmarkEnd w:id="7"/>
      <w:r>
        <w:rPr>
          <w:rFonts w:hint="eastAsia" w:ascii="方正小标宋简体" w:hAnsi="宋体" w:eastAsia="方正小标宋简体" w:cs="方正小标宋_GBK"/>
          <w:sz w:val="44"/>
          <w:szCs w:val="44"/>
        </w:rPr>
        <w:t>嘉创典通（天津）装饰工程有限公司“</w:t>
      </w:r>
      <w:r>
        <w:rPr>
          <w:rFonts w:hint="eastAsia" w:ascii="Times New Roman" w:hAnsi="Times New Roman" w:eastAsia="方正小标宋简体" w:cs="方正小标宋_GBK"/>
          <w:sz w:val="44"/>
          <w:szCs w:val="44"/>
        </w:rPr>
        <w:t>8</w:t>
      </w:r>
      <w:r>
        <w:rPr>
          <w:rFonts w:hint="eastAsia" w:ascii="方正小标宋简体" w:hAnsi="宋体" w:eastAsia="方正小标宋简体" w:cs="方正小标宋_GBK"/>
          <w:sz w:val="44"/>
          <w:szCs w:val="44"/>
        </w:rPr>
        <w:t>·</w:t>
      </w:r>
      <w:r>
        <w:rPr>
          <w:rFonts w:hint="eastAsia" w:ascii="Times New Roman" w:hAnsi="Times New Roman" w:eastAsia="方正小标宋简体" w:cs="方正小标宋_GBK"/>
          <w:sz w:val="44"/>
          <w:szCs w:val="44"/>
        </w:rPr>
        <w:t>24</w:t>
      </w:r>
      <w:r>
        <w:rPr>
          <w:rFonts w:hint="eastAsia" w:ascii="方正小标宋简体" w:hAnsi="宋体" w:eastAsia="方正小标宋简体" w:cs="方正小标宋_GBK"/>
          <w:sz w:val="44"/>
          <w:szCs w:val="44"/>
        </w:rPr>
        <w:t>”一般物体打击事故防范和整改措施</w:t>
      </w:r>
    </w:p>
    <w:p>
      <w:pPr>
        <w:spacing w:line="560" w:lineRule="exact"/>
        <w:jc w:val="center"/>
        <w:rPr>
          <w:rFonts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落实情况评估报告</w:t>
      </w:r>
    </w:p>
    <w:p>
      <w:pPr>
        <w:widowControl/>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日</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时</w:t>
      </w:r>
      <w:r>
        <w:rPr>
          <w:rFonts w:hint="eastAsia" w:ascii="Times New Roman" w:hAnsi="Times New Roman" w:eastAsia="仿宋_GB2312" w:cs="仿宋_GB2312"/>
          <w:sz w:val="32"/>
          <w:szCs w:val="32"/>
        </w:rPr>
        <w:t>42</w:t>
      </w:r>
      <w:r>
        <w:rPr>
          <w:rFonts w:hint="eastAsia" w:ascii="仿宋_GB2312" w:hAnsi="仿宋_GB2312" w:eastAsia="仿宋_GB2312" w:cs="仿宋_GB2312"/>
          <w:sz w:val="32"/>
          <w:szCs w:val="32"/>
        </w:rPr>
        <w:t>分，位于天津市蓟州区经济开发区的嘉创典通（天津）装饰工程有限公司（以下简称“嘉创典通公司”）装车过程中，发生一起物体打击事故，造成</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人死亡，直接经济损失</w:t>
      </w:r>
      <w:r>
        <w:rPr>
          <w:rFonts w:hint="eastAsia" w:ascii="Times New Roman" w:hAnsi="Times New Roman" w:eastAsia="仿宋_GB2312" w:cs="仿宋_GB2312"/>
          <w:sz w:val="32"/>
          <w:szCs w:val="32"/>
        </w:rPr>
        <w:t>231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798</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日，区政府批复同意了“</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事故调查报告，标志着该起事故结案。为深入贯彻落实习近平总书记关于安全生产的重要指示精神，认真落实市委、市政府关于做好安全生产工作的部署要求，充分发挥事故调查处理对加强和改进安全生产工作的促进作用，督促生产安全事故防范和整改措施有效落实，从根本上消除事故隐患，解决存在问题，防范生产安全事故发生，最大程度保障人民群众生命安全，按照“事故结案后一年内，负责事故调查的地方政府和有关部门要组织开展评估”的有关规定，区安委办于</w:t>
      </w:r>
      <w:r>
        <w:rPr>
          <w:rFonts w:hint="eastAsia"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日启动嘉创典通（天津）装饰工程有限公司“</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”一般物体打击事故（以下简称“</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”事故）防范和整改措施落实情况评估工作，并聘请天津津安安全技术服务有限公司的事故调查专家提供技术支持，形成本报告。</w:t>
      </w:r>
    </w:p>
    <w:p>
      <w:pPr>
        <w:pStyle w:val="15"/>
        <w:widowControl/>
        <w:spacing w:line="560" w:lineRule="exact"/>
        <w:ind w:left="1300" w:hanging="660" w:firstLineChars="0"/>
        <w:rPr>
          <w:rFonts w:ascii="黑体" w:hAnsi="黑体" w:eastAsia="黑体" w:cs="黑体"/>
          <w:sz w:val="32"/>
          <w:szCs w:val="32"/>
        </w:rPr>
      </w:pPr>
      <w:r>
        <w:rPr>
          <w:rFonts w:hint="eastAsia" w:ascii="黑体" w:hAnsi="黑体" w:eastAsia="黑体" w:cs="黑体"/>
          <w:sz w:val="32"/>
          <w:szCs w:val="32"/>
        </w:rPr>
        <w:t>一、评估依据及职责分工</w:t>
      </w:r>
    </w:p>
    <w:p>
      <w:pPr>
        <w:pStyle w:val="9"/>
        <w:spacing w:after="0" w:line="560" w:lineRule="exact"/>
        <w:ind w:left="0" w:leftChars="0" w:firstLine="629" w:firstLineChars="196"/>
        <w:rPr>
          <w:rFonts w:ascii="仿宋_GB2312" w:hAnsi="仿宋_GB2312" w:eastAsia="仿宋_GB2312" w:cs="仿宋_GB2312"/>
          <w:b/>
          <w:sz w:val="32"/>
          <w:szCs w:val="32"/>
        </w:rPr>
      </w:pPr>
      <w:r>
        <w:rPr>
          <w:rFonts w:hint="eastAsia" w:ascii="Times New Roman" w:hAnsi="Times New Roman" w:eastAsia="仿宋_GB2312" w:cs="仿宋_GB2312"/>
          <w:b/>
          <w:sz w:val="32"/>
          <w:szCs w:val="32"/>
        </w:rPr>
        <w:t>1</w:t>
      </w:r>
      <w:r>
        <w:rPr>
          <w:rFonts w:hint="eastAsia" w:ascii="仿宋_GB2312" w:hAnsi="仿宋_GB2312" w:eastAsia="仿宋_GB2312" w:cs="仿宋_GB2312"/>
          <w:b/>
          <w:sz w:val="32"/>
          <w:szCs w:val="32"/>
        </w:rPr>
        <w:t>.评估依据</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 国务院关于推进安全生产领域改革发展的意见》、《中共天津市委 天津市人民政府关于推进安全生产领域改革发展的实施意见》和市安委会办公室印发的《生产安全事故防范和整改措施落实情况评估办法》的规定。</w:t>
      </w:r>
    </w:p>
    <w:p>
      <w:pPr>
        <w:pStyle w:val="9"/>
        <w:spacing w:after="0" w:line="560" w:lineRule="exact"/>
        <w:ind w:left="0" w:leftChars="0" w:firstLine="629" w:firstLineChars="196"/>
        <w:rPr>
          <w:rFonts w:ascii="仿宋_GB2312" w:hAnsi="仿宋_GB2312" w:eastAsia="仿宋_GB2312" w:cs="仿宋_GB2312"/>
          <w:b/>
          <w:sz w:val="32"/>
          <w:szCs w:val="32"/>
        </w:rPr>
      </w:pPr>
      <w:r>
        <w:rPr>
          <w:rFonts w:hint="eastAsia" w:ascii="Times New Roman" w:hAnsi="Times New Roman" w:eastAsia="仿宋_GB2312" w:cs="仿宋_GB2312"/>
          <w:b/>
          <w:sz w:val="32"/>
          <w:szCs w:val="32"/>
        </w:rPr>
        <w:t>2</w:t>
      </w:r>
      <w:r>
        <w:rPr>
          <w:rFonts w:hint="eastAsia" w:ascii="仿宋_GB2312" w:hAnsi="仿宋_GB2312" w:eastAsia="仿宋_GB2312" w:cs="仿宋_GB2312"/>
          <w:b/>
          <w:sz w:val="32"/>
          <w:szCs w:val="32"/>
        </w:rPr>
        <w:t>.职责分工</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事故结案后一年内，负责事故调查的地方政府和有关部门要组织开展评估”的有关规定，区安委办成立评估组，区应急局和天津市蓟州区经济开发区管理委员会（以下简称“开发区管委会”）作为评估工作组成员单位按照分工开展评估工作。</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按照分工，开发区管委会负责对属地有关公职人员责任追究落实情况进行评估，将评估结果以及评估中发现的问题和相关工作建议形成书面材料提供给区安委办，并提供佐证材料。</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应急局负责对事故责任单位、人员行政处罚落实情况以及事故发生单位、相关企业和有关单位、部门落实事故防范和整改措施采取的具体举措以及工作成效进行评估，汇总、整理相关单位提交的材料，起草评估报告并报区政府，将评估报告以政府信息公开方式及时向社会全文发布。</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二、事故调查处理情况报告</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经事故调查组认定，嘉创典通（天津）装饰工程有限公司“</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”一般物体打击事故是一起生产安全责任事故。</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张某勇，男，</w:t>
      </w:r>
      <w:r>
        <w:rPr>
          <w:rFonts w:hint="eastAsia" w:ascii="Times New Roman" w:hAnsi="Times New Roman" w:eastAsia="仿宋_GB2312" w:cs="仿宋_GB2312"/>
          <w:sz w:val="32"/>
          <w:szCs w:val="32"/>
        </w:rPr>
        <w:t>53</w:t>
      </w:r>
      <w:r>
        <w:rPr>
          <w:rFonts w:hint="eastAsia" w:ascii="仿宋_GB2312" w:hAnsi="仿宋_GB2312" w:eastAsia="仿宋_GB2312" w:cs="仿宋_GB2312"/>
          <w:sz w:val="32"/>
          <w:szCs w:val="32"/>
        </w:rPr>
        <w:t>岁，行政编制，开发区管委会党工委书记、主任，督促企业及时消除安全隐患不到位，致使辖区内连续发生“天津普诺泰新材料科技有限公司‘</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19</w:t>
      </w:r>
      <w:r>
        <w:rPr>
          <w:rFonts w:hint="eastAsia" w:ascii="仿宋_GB2312" w:hAnsi="仿宋_GB2312" w:eastAsia="仿宋_GB2312" w:cs="仿宋_GB2312"/>
          <w:sz w:val="32"/>
          <w:szCs w:val="32"/>
        </w:rPr>
        <w:t>’一般机械伤害事故”和“嘉创典通（天津）装饰工程有限公司‘</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’一般物体打击事故”，按照《天津市蓟州区安全生产约谈实施办法》（津蓟安办〔</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号）第五条规定，建议由区安委办主任对其进行约谈。</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蒙某利，男，</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岁，企业编制，开发区管委会下属单位天津鸿昇投资管理集团有限公司重点项目部部长，作为开发区管委会包保嘉创典通公司的三级网格长，未有效督促企业认真履行安全管理职责，及时消除安全隐患，未督促企业按规定对从业人员进行安全教育培训，对事故发生负有间接责任，建议开发区管委会对其进行警示谈话，并及时将处理情况向区纪委监委反馈。</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嘉创典通公司，</w:t>
      </w:r>
      <w:bookmarkStart w:id="0" w:name="OLE_LINK43"/>
      <w:bookmarkStart w:id="1" w:name="OLE_LINK44"/>
      <w:r>
        <w:rPr>
          <w:rFonts w:hint="eastAsia" w:ascii="仿宋_GB2312" w:hAnsi="仿宋_GB2312" w:eastAsia="仿宋_GB2312" w:cs="仿宋_GB2312"/>
          <w:sz w:val="32"/>
          <w:szCs w:val="32"/>
        </w:rPr>
        <w:t>未对从业人员进行安全教育和培训，未教育和督促从业人员严格执行本单位的安全生产管理制度和安全操作规程，对事故发生负有责任，</w:t>
      </w:r>
      <w:bookmarkEnd w:id="0"/>
      <w:bookmarkEnd w:id="1"/>
      <w:r>
        <w:rPr>
          <w:rFonts w:hint="eastAsia" w:ascii="仿宋_GB2312" w:hAnsi="仿宋_GB2312" w:eastAsia="仿宋_GB2312" w:cs="仿宋_GB2312"/>
          <w:sz w:val="32"/>
          <w:szCs w:val="32"/>
        </w:rPr>
        <w:t>建议区应急局</w:t>
      </w:r>
      <w:bookmarkStart w:id="2" w:name="OLE_LINK82"/>
      <w:r>
        <w:rPr>
          <w:rFonts w:hint="eastAsia" w:ascii="仿宋_GB2312" w:hAnsi="仿宋_GB2312" w:eastAsia="仿宋_GB2312" w:cs="仿宋_GB2312"/>
          <w:sz w:val="32"/>
          <w:szCs w:val="32"/>
        </w:rPr>
        <w:t>依据《中华人民共和国安全生产法》第一百一十四条第一款第（</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）项对其处以</w:t>
      </w:r>
      <w:r>
        <w:rPr>
          <w:rFonts w:hint="eastAsia" w:ascii="Times New Roman" w:hAnsi="Times New Roman" w:eastAsia="仿宋_GB2312" w:cs="仿宋_GB2312"/>
          <w:sz w:val="32"/>
          <w:szCs w:val="32"/>
        </w:rPr>
        <w:t>35</w:t>
      </w:r>
      <w:r>
        <w:rPr>
          <w:rFonts w:hint="eastAsia" w:ascii="仿宋_GB2312" w:hAnsi="仿宋_GB2312" w:eastAsia="仿宋_GB2312" w:cs="仿宋_GB2312"/>
          <w:sz w:val="32"/>
          <w:szCs w:val="32"/>
        </w:rPr>
        <w:t>万元人民币的罚款。</w:t>
      </w:r>
      <w:bookmarkEnd w:id="2"/>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夏某，嘉创典通公司主要负责人，</w:t>
      </w:r>
      <w:bookmarkStart w:id="3" w:name="OLE_LINK48"/>
      <w:bookmarkStart w:id="4" w:name="OLE_LINK49"/>
      <w:r>
        <w:rPr>
          <w:rFonts w:hint="eastAsia" w:ascii="仿宋_GB2312" w:hAnsi="仿宋_GB2312" w:eastAsia="仿宋_GB2312" w:cs="仿宋_GB2312"/>
          <w:sz w:val="32"/>
          <w:szCs w:val="32"/>
        </w:rPr>
        <w:t>未履行安全管理职责，督促、检查本单位的安全生产工作，及时消除生产安全事故隐患，对事故发生负有领导责任，</w:t>
      </w:r>
      <w:bookmarkEnd w:id="3"/>
      <w:bookmarkEnd w:id="4"/>
      <w:r>
        <w:rPr>
          <w:rFonts w:hint="eastAsia" w:ascii="仿宋_GB2312" w:hAnsi="仿宋_GB2312" w:eastAsia="仿宋_GB2312" w:cs="仿宋_GB2312"/>
          <w:sz w:val="32"/>
          <w:szCs w:val="32"/>
        </w:rPr>
        <w:t>建议区应急局</w:t>
      </w:r>
      <w:bookmarkStart w:id="5" w:name="OLE_LINK83"/>
      <w:bookmarkStart w:id="6" w:name="OLE_LINK84"/>
      <w:r>
        <w:rPr>
          <w:rFonts w:hint="eastAsia" w:ascii="仿宋_GB2312" w:hAnsi="仿宋_GB2312" w:eastAsia="仿宋_GB2312" w:cs="仿宋_GB2312"/>
          <w:sz w:val="32"/>
          <w:szCs w:val="32"/>
        </w:rPr>
        <w:t>依据《中华人民共和国安全生产法》第九十五条第（</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）项给予夏某</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年年收入</w:t>
      </w:r>
      <w:r>
        <w:rPr>
          <w:rFonts w:hint="eastAsia" w:ascii="Times New Roman" w:hAnsi="Times New Roman" w:eastAsia="仿宋_GB2312" w:cs="仿宋_GB2312"/>
          <w:sz w:val="32"/>
          <w:szCs w:val="32"/>
        </w:rPr>
        <w:t>41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995</w:t>
      </w:r>
      <w:r>
        <w:rPr>
          <w:rFonts w:hint="eastAsia" w:ascii="仿宋_GB2312" w:hAnsi="仿宋_GB2312" w:eastAsia="仿宋_GB2312" w:cs="仿宋_GB2312"/>
          <w:sz w:val="32"/>
          <w:szCs w:val="32"/>
        </w:rPr>
        <w:t>万元的</w:t>
      </w:r>
      <w:r>
        <w:rPr>
          <w:rFonts w:hint="eastAsia" w:ascii="Times New Roman" w:hAnsi="Times New Roman" w:eastAsia="仿宋_GB2312" w:cs="仿宋_GB2312"/>
          <w:sz w:val="32"/>
          <w:szCs w:val="32"/>
        </w:rPr>
        <w:t>40</w:t>
      </w:r>
      <w:r>
        <w:rPr>
          <w:rFonts w:hint="eastAsia" w:ascii="仿宋_GB2312" w:hAnsi="仿宋_GB2312" w:eastAsia="仿宋_GB2312" w:cs="仿宋_GB2312"/>
          <w:sz w:val="32"/>
          <w:szCs w:val="32"/>
        </w:rPr>
        <w:t>%即</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798</w:t>
      </w:r>
      <w:r>
        <w:rPr>
          <w:rFonts w:hint="eastAsia" w:ascii="仿宋_GB2312" w:hAnsi="仿宋_GB2312" w:eastAsia="仿宋_GB2312" w:cs="仿宋_GB2312"/>
          <w:sz w:val="32"/>
          <w:szCs w:val="32"/>
        </w:rPr>
        <w:t>万元人民币的罚款。</w:t>
      </w:r>
    </w:p>
    <w:bookmarkEnd w:id="5"/>
    <w:bookmarkEnd w:id="6"/>
    <w:p>
      <w:pPr>
        <w:pStyle w:val="9"/>
        <w:spacing w:after="0" w:line="560" w:lineRule="exact"/>
        <w:ind w:left="0" w:leftChars="0" w:firstLine="640"/>
        <w:rPr>
          <w:rFonts w:ascii="黑体" w:hAnsi="黑体" w:eastAsia="黑体" w:cs="黑体"/>
          <w:sz w:val="32"/>
          <w:szCs w:val="32"/>
        </w:rPr>
      </w:pPr>
      <w:r>
        <w:rPr>
          <w:rFonts w:hint="eastAsia" w:ascii="黑体" w:hAnsi="黑体" w:eastAsia="黑体" w:cs="黑体"/>
          <w:sz w:val="32"/>
          <w:szCs w:val="32"/>
        </w:rPr>
        <w:t>三、评估部署工作</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组到开发区管委会和嘉创典通公司开展现场评估工作。一是与相关负责人进行座谈和问询，了解开发区管委会举一反三，加强安全生产工作情况以及对事故调查报告中提出的事故防范和整改措施的落实情况；二是查阅相关责任单位和人员的党纪政纪处分资料；三是实地走访核查，检查嘉创典通公司隐患问题整改落实情况。</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四、评估事项及结论</w:t>
      </w:r>
    </w:p>
    <w:p>
      <w:pPr>
        <w:widowControl/>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（一）司法机关处理的有关责任人</w:t>
      </w:r>
    </w:p>
    <w:p>
      <w:pPr>
        <w:pStyle w:val="8"/>
        <w:spacing w:before="0" w:beforeAutospacing="0" w:after="0" w:afterAutospacing="0"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戴某升，安全意识淡薄，违章作业，冒险进入危险区域，徒手上前去扶倾倒的板材，致其被压在板材下面，涉嫌重大责任事故罪，因已死亡，免予追究。</w:t>
      </w:r>
    </w:p>
    <w:p>
      <w:pPr>
        <w:pStyle w:val="8"/>
        <w:spacing w:before="0" w:beforeAutospacing="0" w:after="0" w:afterAutospacing="0"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评估结论：司法机关未对人员进行处理。</w:t>
      </w:r>
    </w:p>
    <w:p>
      <w:pPr>
        <w:widowControl/>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（二）党政纪处理落实情况</w:t>
      </w:r>
    </w:p>
    <w:p>
      <w:pPr>
        <w:pStyle w:val="8"/>
        <w:spacing w:before="0" w:beforeAutospacing="0" w:after="0" w:afterAutospacing="0"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区安委办主任于</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日对开发区管委会党工委书记、主任张某勇进行约谈；</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19</w:t>
      </w:r>
      <w:r>
        <w:rPr>
          <w:rFonts w:hint="eastAsia" w:ascii="仿宋_GB2312" w:hAnsi="仿宋_GB2312" w:eastAsia="仿宋_GB2312" w:cs="仿宋_GB2312"/>
          <w:sz w:val="32"/>
          <w:szCs w:val="32"/>
        </w:rPr>
        <w:t>日，开发区管委会对重点项目部部长蒙某利予以警示谈话，并于</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日将处理情况书面报送区纪委监委。</w:t>
      </w:r>
    </w:p>
    <w:p>
      <w:pPr>
        <w:pStyle w:val="8"/>
        <w:spacing w:before="0" w:beforeAutospacing="0" w:after="0" w:afterAutospacing="0"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评估结论：</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名被追责问责人员党政纪处理，已按照事故调查报告提出的处理建议全部落实到位。</w:t>
      </w:r>
    </w:p>
    <w:p>
      <w:pPr>
        <w:pStyle w:val="8"/>
        <w:spacing w:before="0" w:beforeAutospacing="0" w:after="0" w:afterAutospacing="0" w:line="560" w:lineRule="exact"/>
        <w:ind w:firstLine="645"/>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（三）行政处罚落实情况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事故报告中提出的行政处罚建议已落实。</w:t>
      </w:r>
      <w:r>
        <w:rPr>
          <w:rFonts w:hint="eastAsia" w:ascii="仿宋_GB2312" w:hAnsi="仿宋_GB2312" w:eastAsia="仿宋_GB2312" w:cs="仿宋_GB2312"/>
          <w:sz w:val="32"/>
          <w:szCs w:val="32"/>
        </w:rPr>
        <w:t>嘉创典通公司</w:t>
      </w:r>
      <w:r>
        <w:rPr>
          <w:rFonts w:hint="eastAsia" w:ascii="仿宋_GB2312" w:hAnsi="仿宋_GB2312" w:eastAsia="仿宋_GB2312" w:cs="仿宋_GB2312"/>
          <w:bCs/>
          <w:sz w:val="32"/>
          <w:szCs w:val="32"/>
        </w:rPr>
        <w:t>及其主要负责人</w:t>
      </w:r>
      <w:r>
        <w:rPr>
          <w:rFonts w:hint="eastAsia" w:ascii="仿宋_GB2312" w:hAnsi="仿宋_GB2312" w:eastAsia="仿宋_GB2312" w:cs="仿宋_GB2312"/>
          <w:sz w:val="32"/>
          <w:szCs w:val="32"/>
        </w:rPr>
        <w:t>夏某</w:t>
      </w:r>
      <w:r>
        <w:rPr>
          <w:rFonts w:hint="eastAsia" w:ascii="仿宋_GB2312" w:hAnsi="仿宋_GB2312" w:eastAsia="仿宋_GB2312" w:cs="仿宋_GB2312"/>
          <w:bCs/>
          <w:sz w:val="32"/>
          <w:szCs w:val="32"/>
        </w:rPr>
        <w:t>已于</w:t>
      </w:r>
      <w:r>
        <w:rPr>
          <w:rFonts w:hint="eastAsia" w:ascii="Times New Roman" w:hAnsi="Times New Roman" w:eastAsia="仿宋_GB2312" w:cs="仿宋_GB2312"/>
          <w:bCs/>
          <w:sz w:val="32"/>
          <w:szCs w:val="32"/>
        </w:rPr>
        <w:t>2022</w:t>
      </w:r>
      <w:r>
        <w:rPr>
          <w:rFonts w:hint="eastAsia" w:ascii="仿宋_GB2312" w:hAnsi="仿宋_GB2312" w:eastAsia="仿宋_GB2312" w:cs="仿宋_GB2312"/>
          <w:bCs/>
          <w:sz w:val="32"/>
          <w:szCs w:val="32"/>
        </w:rPr>
        <w:t>年</w:t>
      </w:r>
      <w:r>
        <w:rPr>
          <w:rFonts w:hint="eastAsia" w:ascii="Times New Roman" w:hAnsi="Times New Roman" w:eastAsia="仿宋_GB2312" w:cs="仿宋_GB2312"/>
          <w:bCs/>
          <w:sz w:val="32"/>
          <w:szCs w:val="32"/>
        </w:rPr>
        <w:t>10</w:t>
      </w:r>
      <w:r>
        <w:rPr>
          <w:rFonts w:hint="eastAsia" w:ascii="仿宋_GB2312" w:hAnsi="仿宋_GB2312" w:eastAsia="仿宋_GB2312" w:cs="仿宋_GB2312"/>
          <w:bCs/>
          <w:sz w:val="32"/>
          <w:szCs w:val="32"/>
        </w:rPr>
        <w:t>月</w:t>
      </w:r>
      <w:r>
        <w:rPr>
          <w:rFonts w:hint="eastAsia" w:ascii="Times New Roman" w:hAnsi="Times New Roman" w:eastAsia="仿宋_GB2312" w:cs="仿宋_GB2312"/>
          <w:bCs/>
          <w:sz w:val="32"/>
          <w:szCs w:val="32"/>
        </w:rPr>
        <w:t>19</w:t>
      </w:r>
      <w:r>
        <w:rPr>
          <w:rFonts w:hint="eastAsia" w:ascii="仿宋_GB2312" w:hAnsi="仿宋_GB2312" w:eastAsia="仿宋_GB2312" w:cs="仿宋_GB2312"/>
          <w:bCs/>
          <w:sz w:val="32"/>
          <w:szCs w:val="32"/>
        </w:rPr>
        <w:t>日足额缴纳罚款。</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评估结论：对嘉创典通公司</w:t>
      </w:r>
      <w:r>
        <w:rPr>
          <w:rFonts w:hint="eastAsia" w:ascii="仿宋_GB2312" w:hAnsi="仿宋_GB2312" w:eastAsia="仿宋_GB2312" w:cs="仿宋_GB2312"/>
          <w:bCs/>
          <w:sz w:val="32"/>
          <w:szCs w:val="32"/>
        </w:rPr>
        <w:t>及其主要负责人</w:t>
      </w:r>
      <w:r>
        <w:rPr>
          <w:rFonts w:hint="eastAsia" w:ascii="仿宋_GB2312" w:hAnsi="仿宋_GB2312" w:eastAsia="仿宋_GB2312" w:cs="仿宋_GB2312"/>
          <w:sz w:val="32"/>
          <w:szCs w:val="32"/>
        </w:rPr>
        <w:t>夏某的行政处罚已按事故调查报告提出的建议落实。</w:t>
      </w:r>
    </w:p>
    <w:p>
      <w:pPr>
        <w:widowControl/>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（四）事故防范和整改措施落实情况</w:t>
      </w:r>
    </w:p>
    <w:p>
      <w:pPr>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为深刻吸取事故教训，有效避免类似事故的再次发生，相关单位坚持问题导向，举一反三，积极落实事故调查报告中提出的事故防范和整改措施。</w:t>
      </w:r>
    </w:p>
    <w:p>
      <w:pPr>
        <w:widowControl/>
        <w:spacing w:line="560" w:lineRule="exact"/>
        <w:ind w:firstLine="642" w:firstLineChars="200"/>
        <w:rPr>
          <w:rFonts w:ascii="仿宋_GB2312" w:hAnsi="仿宋_GB2312" w:eastAsia="仿宋_GB2312" w:cs="仿宋_GB2312"/>
          <w:b/>
          <w:bCs/>
          <w:sz w:val="32"/>
          <w:szCs w:val="32"/>
        </w:rPr>
      </w:pPr>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.以案为鉴，通报事故情况</w:t>
      </w:r>
    </w:p>
    <w:p>
      <w:pPr>
        <w:widowControl/>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日下午，开发区管委会接到事故报告后，主要领导和分管领导立即赶赴事故现场调查核实，之后紧急召开安全生产事故专题会议，开发区管委会领导班子成员、各片区网格长及安环科全体工作人员参会，会议要求网格长尽快组织网格员加大企业排查力度，让企业从根本上重视安全生产工作；</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25</w:t>
      </w:r>
      <w:r>
        <w:rPr>
          <w:rFonts w:hint="eastAsia" w:ascii="仿宋_GB2312" w:hAnsi="仿宋_GB2312" w:eastAsia="仿宋_GB2312" w:cs="仿宋_GB2312"/>
          <w:sz w:val="32"/>
          <w:szCs w:val="32"/>
        </w:rPr>
        <w:t>日上午，开发区管委会召开“</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w:t>
      </w:r>
      <w:r>
        <w:rPr>
          <w:rFonts w:hint="eastAsia" w:ascii="仿宋_GB2312" w:hAnsi="仿宋_GB2312" w:eastAsia="仿宋_GB2312" w:cs="仿宋_GB2312"/>
          <w:sz w:val="32"/>
          <w:szCs w:val="32"/>
        </w:rPr>
        <w:t>”安全生产事故警示大会，辖区内各生产经营单位主要负责人参加，会议通报事故情况，以案为鉴，宣传警示，夯实企业安全生产主体责任，切实做好安全生产工作，坚决杜绝安全生产事故的发生。</w:t>
      </w:r>
    </w:p>
    <w:p>
      <w:pPr>
        <w:widowControl/>
        <w:spacing w:line="560" w:lineRule="exact"/>
        <w:ind w:firstLine="642" w:firstLineChars="200"/>
        <w:rPr>
          <w:rFonts w:ascii="仿宋_GB2312" w:hAnsi="仿宋_GB2312" w:eastAsia="仿宋_GB2312" w:cs="仿宋_GB2312"/>
          <w:b/>
          <w:bCs/>
          <w:sz w:val="32"/>
          <w:szCs w:val="32"/>
        </w:rPr>
      </w:pPr>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.严格落实属地监管责任，强化安全整治</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开发区管委会深刻吸取事故教训，举一反三，按照“党政同责、一岗双责、齐抓共管、失职追责”的要求，明确各班子成员的安全生产责任，制定了职责清单、工作清单，实现责任“全覆盖”；扎实推进安全生产责任落实，结合工作实际逐条对照检查，主要负责同志亲力亲为，靠前协调，其他负责同志认真履行各自岗位的安全职责，对重大隐患做到“五落实”，重大突出问题强化协调配合、集中攻坚解决，确保查大问题、除大隐患、防大事故；网格员全部深入包保企业，实地排查安全生产隐患，全面了解企业现状，推动企业主要负责人落实第一责任人责任；持续开展隐患排查治理，突出重点领域，共检查企业</w:t>
      </w:r>
      <w:r>
        <w:rPr>
          <w:rFonts w:hint="eastAsia" w:ascii="Times New Roman" w:hAnsi="Times New Roman" w:eastAsia="仿宋_GB2312" w:cs="仿宋_GB2312"/>
          <w:sz w:val="32"/>
          <w:szCs w:val="32"/>
        </w:rPr>
        <w:t>370</w:t>
      </w:r>
      <w:r>
        <w:rPr>
          <w:rFonts w:hint="eastAsia" w:ascii="仿宋_GB2312" w:hAnsi="仿宋_GB2312" w:eastAsia="仿宋_GB2312" w:cs="仿宋_GB2312"/>
          <w:sz w:val="32"/>
          <w:szCs w:val="32"/>
        </w:rPr>
        <w:t>余家次，发现隐患</w:t>
      </w:r>
      <w:r>
        <w:rPr>
          <w:rFonts w:hint="eastAsia" w:ascii="Times New Roman" w:hAnsi="Times New Roman" w:eastAsia="仿宋_GB2312" w:cs="仿宋_GB2312"/>
          <w:sz w:val="32"/>
          <w:szCs w:val="32"/>
        </w:rPr>
        <w:t>1400</w:t>
      </w:r>
      <w:r>
        <w:rPr>
          <w:rFonts w:hint="eastAsia" w:ascii="仿宋_GB2312" w:hAnsi="仿宋_GB2312" w:eastAsia="仿宋_GB2312" w:cs="仿宋_GB2312"/>
          <w:sz w:val="32"/>
          <w:szCs w:val="32"/>
        </w:rPr>
        <w:t>余项，同时要求企业整改到位、防范措施到位；加强安全教育培训，突出抓好“安全生产月”宣传教育活动，针对不同类型的生产经营企业和不同学历水平的培训对象，采取不同的宣教形式，确保培训取得实效，累计组织开展专题培训</w:t>
      </w:r>
      <w:r>
        <w:rPr>
          <w:rFonts w:hint="eastAsia" w:ascii="Times New Roman" w:hAnsi="Times New Roman" w:eastAsia="仿宋_GB2312" w:cs="仿宋_GB2312"/>
          <w:sz w:val="32"/>
          <w:szCs w:val="32"/>
        </w:rPr>
        <w:t>1640</w:t>
      </w:r>
      <w:r>
        <w:rPr>
          <w:rFonts w:hint="eastAsia" w:ascii="仿宋_GB2312" w:hAnsi="仿宋_GB2312" w:eastAsia="仿宋_GB2312" w:cs="仿宋_GB2312"/>
          <w:sz w:val="32"/>
          <w:szCs w:val="32"/>
        </w:rPr>
        <w:t>人次，对辖区内企业主要负责人、安全管理人员进行新取证及再教育培训，共培训新取证人员</w:t>
      </w:r>
      <w:r>
        <w:rPr>
          <w:rFonts w:hint="eastAsia" w:ascii="Times New Roman" w:hAnsi="Times New Roman" w:eastAsia="仿宋_GB2312" w:cs="仿宋_GB2312"/>
          <w:sz w:val="32"/>
          <w:szCs w:val="32"/>
        </w:rPr>
        <w:t>71</w:t>
      </w:r>
      <w:r>
        <w:rPr>
          <w:rFonts w:hint="eastAsia" w:ascii="仿宋_GB2312" w:hAnsi="仿宋_GB2312" w:eastAsia="仿宋_GB2312" w:cs="仿宋_GB2312"/>
          <w:sz w:val="32"/>
          <w:szCs w:val="32"/>
        </w:rPr>
        <w:t>人、再教育人员</w:t>
      </w:r>
      <w:r>
        <w:rPr>
          <w:rFonts w:hint="eastAsia" w:ascii="Times New Roman" w:hAnsi="Times New Roman" w:eastAsia="仿宋_GB2312" w:cs="仿宋_GB2312"/>
          <w:sz w:val="32"/>
          <w:szCs w:val="32"/>
        </w:rPr>
        <w:t>318</w:t>
      </w:r>
      <w:r>
        <w:rPr>
          <w:rFonts w:hint="eastAsia" w:ascii="仿宋_GB2312" w:hAnsi="仿宋_GB2312" w:eastAsia="仿宋_GB2312" w:cs="仿宋_GB2312"/>
          <w:sz w:val="32"/>
          <w:szCs w:val="32"/>
        </w:rPr>
        <w:t>人。</w:t>
      </w:r>
    </w:p>
    <w:p>
      <w:pPr>
        <w:spacing w:line="560" w:lineRule="exact"/>
        <w:ind w:firstLine="642" w:firstLineChars="200"/>
        <w:rPr>
          <w:rFonts w:ascii="仿宋_GB2312" w:hAnsi="仿宋_GB2312" w:eastAsia="仿宋_GB2312" w:cs="仿宋_GB2312"/>
          <w:b/>
          <w:bCs/>
          <w:sz w:val="32"/>
          <w:szCs w:val="32"/>
        </w:rPr>
      </w:pPr>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.严格落实企业主体责任</w:t>
      </w:r>
    </w:p>
    <w:p>
      <w:pPr>
        <w:pStyle w:val="9"/>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事故发生后，嘉创典通公司成立专门事故善后处理组，细化安全生产管理工作，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加强对公司安全生产的现场管理。明确专人负责厂区作业区环境，划定专属货物存储和装卸货区域共计</w:t>
      </w:r>
      <w:r>
        <w:rPr>
          <w:rFonts w:hint="eastAsia" w:ascii="Times New Roman" w:hAnsi="Times New Roman" w:eastAsia="仿宋_GB2312" w:cs="仿宋_GB2312"/>
          <w:sz w:val="32"/>
          <w:szCs w:val="32"/>
        </w:rPr>
        <w:t>1500平方米</w:t>
      </w:r>
      <w:r>
        <w:rPr>
          <w:rFonts w:hint="eastAsia" w:ascii="仿宋_GB2312" w:hAnsi="仿宋_GB2312" w:eastAsia="仿宋_GB2312" w:cs="仿宋_GB2312"/>
          <w:sz w:val="32"/>
          <w:szCs w:val="32"/>
        </w:rPr>
        <w:t>，设置作业警戒护栏</w:t>
      </w:r>
      <w:r>
        <w:rPr>
          <w:rFonts w:hint="eastAsia" w:ascii="Times New Roman" w:hAnsi="Times New Roman" w:eastAsia="仿宋_GB2312" w:cs="仿宋_GB2312"/>
          <w:sz w:val="32"/>
          <w:szCs w:val="32"/>
        </w:rPr>
        <w:t>200</w:t>
      </w:r>
      <w:r>
        <w:rPr>
          <w:rFonts w:hint="eastAsia" w:ascii="仿宋_GB2312" w:hAnsi="仿宋_GB2312" w:eastAsia="仿宋_GB2312" w:cs="仿宋_GB2312"/>
          <w:sz w:val="32"/>
          <w:szCs w:val="32"/>
        </w:rPr>
        <w:t>米，更新配套装卸设备</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套，投入</w:t>
      </w:r>
      <w:r>
        <w:rPr>
          <w:rFonts w:hint="eastAsia" w:ascii="Times New Roman" w:hAnsi="Times New Roman" w:eastAsia="仿宋_GB2312" w:cs="仿宋_GB2312"/>
          <w:sz w:val="32"/>
          <w:szCs w:val="32"/>
        </w:rPr>
        <w:t>80</w:t>
      </w:r>
      <w:r>
        <w:rPr>
          <w:rFonts w:hint="eastAsia" w:ascii="仿宋_GB2312" w:hAnsi="仿宋_GB2312" w:eastAsia="仿宋_GB2312" w:cs="仿宋_GB2312"/>
          <w:sz w:val="32"/>
          <w:szCs w:val="32"/>
        </w:rPr>
        <w:t>万</w:t>
      </w:r>
      <w:r>
        <w:rPr>
          <w:rFonts w:hint="eastAsia" w:ascii="Times New Roman" w:hAnsi="Times New Roman" w:eastAsia="仿宋_GB2312" w:cs="仿宋_GB2312"/>
          <w:sz w:val="32"/>
          <w:szCs w:val="32"/>
        </w:rPr>
        <w:t>元</w:t>
      </w:r>
      <w:r>
        <w:rPr>
          <w:rFonts w:hint="eastAsia" w:ascii="仿宋_GB2312" w:hAnsi="仿宋_GB2312" w:eastAsia="仿宋_GB2312" w:cs="仿宋_GB2312"/>
          <w:sz w:val="32"/>
          <w:szCs w:val="32"/>
        </w:rPr>
        <w:t>更换、维修和保养手动工具</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台，新购</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台大型生产切割设备；明确专职安全员监督现场管理情况；规划各工序作业区域，设立木工、油工、电工、焊工、仓库等专用场地共计</w:t>
      </w:r>
      <w:r>
        <w:rPr>
          <w:rFonts w:hint="eastAsia" w:ascii="Times New Roman" w:hAnsi="Times New Roman" w:eastAsia="仿宋_GB2312" w:cs="仿宋_GB2312"/>
          <w:sz w:val="32"/>
          <w:szCs w:val="32"/>
        </w:rPr>
        <w:t>8000</w:t>
      </w:r>
      <w:r>
        <w:rPr>
          <w:rFonts w:hint="eastAsia" w:ascii="仿宋_GB2312" w:hAnsi="仿宋_GB2312" w:eastAsia="仿宋_GB2312" w:cs="仿宋_GB2312"/>
          <w:sz w:val="32"/>
          <w:szCs w:val="32"/>
        </w:rPr>
        <w:t>平方米，在各工种班组设立专用工具、安全帽、服、护具存放空间，并培训使用说明和规范，由班组长监督日常使用；规范用电和电动工具使用，每天晨会组织学习安全操作规程和安全注意事项，强化管理人员安全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风险管控和隐患排查治理。成立安全负责人组成的检查小组，每月对公司全场开展安全检查及隐患排查治理，重点对厂房建筑物、各工种生产区域、涉爆粉尘区域、配电间（箱）、特种设备以及消防设备等开展检查，累计检查</w:t>
      </w:r>
      <w:r>
        <w:rPr>
          <w:rFonts w:hint="eastAsia" w:ascii="Times New Roman" w:hAnsi="Times New Roman" w:eastAsia="仿宋_GB2312" w:cs="仿宋_GB2312"/>
          <w:sz w:val="32"/>
          <w:szCs w:val="32"/>
        </w:rPr>
        <w:t>40</w:t>
      </w:r>
      <w:r>
        <w:rPr>
          <w:rFonts w:hint="eastAsia" w:ascii="仿宋_GB2312" w:hAnsi="仿宋_GB2312" w:eastAsia="仿宋_GB2312" w:cs="仿宋_GB2312"/>
          <w:sz w:val="32"/>
          <w:szCs w:val="32"/>
        </w:rPr>
        <w:t>余次，发现隐患问题共</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个。对于发现的问题，能立即整改的安排相关人员现场整改，不能立即整改的，下达整改通知书，并安排专人全程跟进整改进度。截至目前，共下达整改通知书</w:t>
      </w:r>
      <w:r>
        <w:rPr>
          <w:rFonts w:hint="eastAsia" w:ascii="Times New Roman" w:hAnsi="Times New Roman" w:eastAsia="仿宋_GB2312" w:cs="仿宋_GB2312"/>
          <w:sz w:val="32"/>
          <w:szCs w:val="32"/>
        </w:rPr>
        <w:t>50</w:t>
      </w:r>
      <w:r>
        <w:rPr>
          <w:rFonts w:hint="eastAsia" w:ascii="仿宋_GB2312" w:hAnsi="仿宋_GB2312" w:eastAsia="仿宋_GB2312" w:cs="仿宋_GB2312"/>
          <w:sz w:val="32"/>
          <w:szCs w:val="32"/>
        </w:rPr>
        <w:t>余份，并全部整改到位。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加强全员安全警示教育和日常安全教育培训。</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26</w:t>
      </w:r>
      <w:r>
        <w:rPr>
          <w:rFonts w:hint="eastAsia" w:ascii="仿宋_GB2312" w:hAnsi="仿宋_GB2312" w:eastAsia="仿宋_GB2312" w:cs="仿宋_GB2312"/>
          <w:sz w:val="32"/>
          <w:szCs w:val="32"/>
        </w:rPr>
        <w:t>日组织召开专题会议，各级班组长及负责人参加。通过回放现场监控还原事故发生情况，分析事故原因。厂区内张贴安全标识</w:t>
      </w:r>
      <w:r>
        <w:rPr>
          <w:rFonts w:hint="eastAsia" w:ascii="Times New Roman" w:hAnsi="Times New Roman" w:eastAsia="仿宋_GB2312" w:cs="仿宋_GB2312"/>
          <w:sz w:val="32"/>
          <w:szCs w:val="32"/>
        </w:rPr>
        <w:t>90</w:t>
      </w:r>
      <w:r>
        <w:rPr>
          <w:rFonts w:hint="eastAsia" w:ascii="仿宋_GB2312" w:hAnsi="仿宋_GB2312" w:eastAsia="仿宋_GB2312" w:cs="仿宋_GB2312"/>
          <w:sz w:val="32"/>
          <w:szCs w:val="32"/>
        </w:rPr>
        <w:t>多份，更换员工日常防护用品</w:t>
      </w:r>
      <w:r>
        <w:rPr>
          <w:rFonts w:hint="eastAsia" w:ascii="Times New Roman" w:hAnsi="Times New Roman" w:eastAsia="仿宋_GB2312" w:cs="仿宋_GB2312"/>
          <w:sz w:val="32"/>
          <w:szCs w:val="32"/>
        </w:rPr>
        <w:t>100</w:t>
      </w:r>
      <w:r>
        <w:rPr>
          <w:rFonts w:hint="eastAsia" w:ascii="仿宋_GB2312" w:hAnsi="仿宋_GB2312" w:eastAsia="仿宋_GB2312" w:cs="仿宋_GB2312"/>
          <w:sz w:val="32"/>
          <w:szCs w:val="32"/>
        </w:rPr>
        <w:t>件并要求全过程佩戴；强化安全措施，重点对全体员工开展安全生产、消防安全、涉爆粉尘、特种设备专项以及双重预防机制等各类培训</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次，累计培训</w:t>
      </w:r>
      <w:r>
        <w:rPr>
          <w:rFonts w:hint="eastAsia" w:ascii="Times New Roman" w:hAnsi="Times New Roman" w:eastAsia="仿宋_GB2312" w:cs="仿宋_GB2312"/>
          <w:sz w:val="32"/>
          <w:szCs w:val="32"/>
        </w:rPr>
        <w:t>260</w:t>
      </w:r>
      <w:r>
        <w:rPr>
          <w:rFonts w:hint="eastAsia" w:ascii="仿宋_GB2312" w:hAnsi="仿宋_GB2312" w:eastAsia="仿宋_GB2312" w:cs="仿宋_GB2312"/>
          <w:sz w:val="32"/>
          <w:szCs w:val="32"/>
        </w:rPr>
        <w:t>余人次；对特种作业人员的持证情况再核验，督促员工遵循安全操作技术规程。定期召开会议，</w:t>
      </w:r>
      <w:r>
        <w:rPr>
          <w:rFonts w:hint="eastAsia" w:ascii="仿宋_GB2312" w:hAnsi="方正仿宋_GB2312" w:eastAsia="仿宋_GB2312" w:cs="方正仿宋_GB2312"/>
          <w:bCs/>
          <w:sz w:val="32"/>
          <w:szCs w:val="32"/>
        </w:rPr>
        <w:t>及时将近期安全问题第一时间传达给一线员工，举一反三，吸取事故教训，确保安全生产。</w:t>
      </w:r>
    </w:p>
    <w:p>
      <w:pPr>
        <w:pStyle w:val="9"/>
        <w:spacing w:after="0" w:line="560" w:lineRule="exact"/>
        <w:ind w:left="0" w:leftChars="0" w:firstLine="643"/>
        <w:rPr>
          <w:rFonts w:ascii="仿宋_GB2312" w:hAnsi="仿宋_GB2312" w:eastAsia="仿宋_GB2312" w:cs="仿宋_GB2312"/>
          <w:b/>
          <w:bCs/>
          <w:sz w:val="32"/>
          <w:szCs w:val="32"/>
        </w:rPr>
      </w:pPr>
    </w:p>
    <w:p>
      <w:pPr>
        <w:spacing w:line="560" w:lineRule="exact"/>
        <w:ind w:firstLine="4960" w:firstLineChars="1550"/>
        <w:rPr>
          <w:rFonts w:ascii="仿宋_GB2312" w:hAnsi="仿宋_GB2312" w:eastAsia="仿宋_GB2312" w:cs="仿宋_GB2312"/>
          <w:bCs/>
          <w:sz w:val="32"/>
          <w:szCs w:val="32"/>
        </w:rPr>
      </w:pPr>
    </w:p>
    <w:p>
      <w:pPr>
        <w:spacing w:line="560" w:lineRule="exact"/>
        <w:ind w:firstLine="4960" w:firstLineChars="1550"/>
        <w:rPr>
          <w:rFonts w:ascii="仿宋_GB2312" w:hAnsi="仿宋_GB2312" w:eastAsia="仿宋_GB2312" w:cs="仿宋_GB2312"/>
          <w:bCs/>
          <w:sz w:val="32"/>
          <w:szCs w:val="32"/>
        </w:rPr>
      </w:pPr>
    </w:p>
    <w:p>
      <w:pPr>
        <w:spacing w:line="560" w:lineRule="exact"/>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蓟州区“</w:t>
      </w:r>
      <w:r>
        <w:rPr>
          <w:rFonts w:hint="eastAsia" w:ascii="Times New Roman" w:hAnsi="Times New Roman" w:eastAsia="仿宋_GB2312" w:cs="仿宋_GB2312"/>
          <w:bCs/>
          <w:sz w:val="32"/>
          <w:szCs w:val="32"/>
        </w:rPr>
        <w:t>8</w:t>
      </w:r>
      <w:r>
        <w:rPr>
          <w:rFonts w:hint="eastAsia" w:ascii="仿宋_GB2312" w:hAnsi="仿宋_GB2312" w:eastAsia="仿宋_GB2312" w:cs="仿宋_GB2312"/>
          <w:bCs/>
          <w:sz w:val="32"/>
          <w:szCs w:val="32"/>
        </w:rPr>
        <w:t>·</w:t>
      </w:r>
      <w:r>
        <w:rPr>
          <w:rFonts w:hint="eastAsia" w:ascii="Times New Roman" w:hAnsi="Times New Roman" w:eastAsia="仿宋_GB2312" w:cs="仿宋_GB2312"/>
          <w:bCs/>
          <w:sz w:val="32"/>
          <w:szCs w:val="32"/>
        </w:rPr>
        <w:t>24</w:t>
      </w:r>
      <w:r>
        <w:rPr>
          <w:rFonts w:hint="eastAsia" w:ascii="仿宋_GB2312" w:hAnsi="仿宋_GB2312" w:eastAsia="仿宋_GB2312" w:cs="仿宋_GB2312"/>
          <w:bCs/>
          <w:sz w:val="32"/>
          <w:szCs w:val="32"/>
        </w:rPr>
        <w:t>”事故评估组</w:t>
      </w:r>
    </w:p>
    <w:p>
      <w:pPr>
        <w:spacing w:line="560" w:lineRule="exact"/>
        <w:ind w:firstLine="5760" w:firstLineChars="1800"/>
        <w:rPr>
          <w:rFonts w:ascii="仿宋_GB2312" w:hAnsi="仿宋_GB2312" w:eastAsia="仿宋_GB2312" w:cs="仿宋_GB2312"/>
          <w:sz w:val="32"/>
          <w:szCs w:val="32"/>
        </w:rPr>
      </w:pPr>
      <w:r>
        <w:rPr>
          <w:rFonts w:hint="eastAsia" w:ascii="Times New Roman" w:hAnsi="Times New Roman" w:eastAsia="仿宋_GB2312" w:cs="仿宋_GB2312"/>
          <w:bCs/>
          <w:sz w:val="32"/>
          <w:szCs w:val="32"/>
        </w:rPr>
        <w:t>2023</w:t>
      </w:r>
      <w:r>
        <w:rPr>
          <w:rFonts w:hint="eastAsia" w:ascii="仿宋_GB2312" w:hAnsi="仿宋_GB2312" w:eastAsia="仿宋_GB2312" w:cs="仿宋_GB2312"/>
          <w:bCs/>
          <w:sz w:val="32"/>
          <w:szCs w:val="32"/>
        </w:rPr>
        <w:t>年</w:t>
      </w:r>
      <w:r>
        <w:rPr>
          <w:rFonts w:hint="eastAsia" w:ascii="Times New Roman" w:hAnsi="Times New Roman" w:eastAsia="仿宋_GB2312" w:cs="仿宋_GB2312"/>
          <w:bCs/>
          <w:sz w:val="32"/>
          <w:szCs w:val="32"/>
        </w:rPr>
        <w:t>11</w:t>
      </w:r>
      <w:r>
        <w:rPr>
          <w:rFonts w:hint="eastAsia" w:ascii="仿宋_GB2312" w:hAnsi="仿宋_GB2312" w:eastAsia="仿宋_GB2312" w:cs="仿宋_GB2312"/>
          <w:bCs/>
          <w:sz w:val="32"/>
          <w:szCs w:val="32"/>
        </w:rPr>
        <w:t>月</w:t>
      </w:r>
      <w:r>
        <w:rPr>
          <w:rFonts w:hint="eastAsia" w:ascii="Times New Roman" w:hAnsi="Times New Roman" w:eastAsia="仿宋_GB2312" w:cs="仿宋_GB2312"/>
          <w:bCs/>
          <w:sz w:val="32"/>
          <w:szCs w:val="32"/>
        </w:rPr>
        <w:t>17</w:t>
      </w:r>
      <w:r>
        <w:rPr>
          <w:rFonts w:hint="eastAsia" w:ascii="仿宋_GB2312" w:hAnsi="仿宋_GB2312" w:eastAsia="仿宋_GB2312" w:cs="仿宋_GB2312"/>
          <w:bCs/>
          <w:sz w:val="32"/>
          <w:szCs w:val="32"/>
        </w:rPr>
        <w:t>日</w:t>
      </w:r>
    </w:p>
    <w:sectPr>
      <w:footerReference r:id="rId3" w:type="default"/>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1NzNjMGQzZTcyOTcxOTFiMzBjNmJiNGQwNTk0MWIifQ=="/>
  </w:docVars>
  <w:rsids>
    <w:rsidRoot w:val="3FCD0DBE"/>
    <w:rsid w:val="00001BB0"/>
    <w:rsid w:val="00016C6C"/>
    <w:rsid w:val="000465A5"/>
    <w:rsid w:val="00072FA2"/>
    <w:rsid w:val="0007692B"/>
    <w:rsid w:val="0010465E"/>
    <w:rsid w:val="00164CCF"/>
    <w:rsid w:val="00180D56"/>
    <w:rsid w:val="001B6BCD"/>
    <w:rsid w:val="0021652E"/>
    <w:rsid w:val="00275298"/>
    <w:rsid w:val="00290695"/>
    <w:rsid w:val="00325760"/>
    <w:rsid w:val="003621A5"/>
    <w:rsid w:val="00384993"/>
    <w:rsid w:val="00392AF1"/>
    <w:rsid w:val="003A7D7C"/>
    <w:rsid w:val="00486925"/>
    <w:rsid w:val="004C7C14"/>
    <w:rsid w:val="004D161D"/>
    <w:rsid w:val="004D3CD9"/>
    <w:rsid w:val="004E62A6"/>
    <w:rsid w:val="005067BB"/>
    <w:rsid w:val="00522CF9"/>
    <w:rsid w:val="00546181"/>
    <w:rsid w:val="00546F1D"/>
    <w:rsid w:val="005C2DCB"/>
    <w:rsid w:val="005C62B7"/>
    <w:rsid w:val="006E547E"/>
    <w:rsid w:val="006F57B4"/>
    <w:rsid w:val="0070435B"/>
    <w:rsid w:val="0070510D"/>
    <w:rsid w:val="00731EE0"/>
    <w:rsid w:val="00764D6C"/>
    <w:rsid w:val="007B54BE"/>
    <w:rsid w:val="007F24CF"/>
    <w:rsid w:val="00806A85"/>
    <w:rsid w:val="00830BC8"/>
    <w:rsid w:val="00865B5B"/>
    <w:rsid w:val="00865EB8"/>
    <w:rsid w:val="00883EF2"/>
    <w:rsid w:val="008A6307"/>
    <w:rsid w:val="00946AED"/>
    <w:rsid w:val="00991529"/>
    <w:rsid w:val="00993275"/>
    <w:rsid w:val="009A38F2"/>
    <w:rsid w:val="009E4C77"/>
    <w:rsid w:val="00A413AD"/>
    <w:rsid w:val="00A81F40"/>
    <w:rsid w:val="00A95D5D"/>
    <w:rsid w:val="00AC2E01"/>
    <w:rsid w:val="00B0331D"/>
    <w:rsid w:val="00B75ECD"/>
    <w:rsid w:val="00B77B1B"/>
    <w:rsid w:val="00B9533A"/>
    <w:rsid w:val="00BE5570"/>
    <w:rsid w:val="00BF51BB"/>
    <w:rsid w:val="00C3659E"/>
    <w:rsid w:val="00C541EB"/>
    <w:rsid w:val="00CA072D"/>
    <w:rsid w:val="00D14D12"/>
    <w:rsid w:val="00D50581"/>
    <w:rsid w:val="00E06DDE"/>
    <w:rsid w:val="00E334D7"/>
    <w:rsid w:val="00E50E7B"/>
    <w:rsid w:val="00E54E91"/>
    <w:rsid w:val="00E579F8"/>
    <w:rsid w:val="00EC6C5F"/>
    <w:rsid w:val="00ED22AB"/>
    <w:rsid w:val="00F10D00"/>
    <w:rsid w:val="00F40C1A"/>
    <w:rsid w:val="00F724D9"/>
    <w:rsid w:val="00F76388"/>
    <w:rsid w:val="01C1707C"/>
    <w:rsid w:val="02971F57"/>
    <w:rsid w:val="02A53449"/>
    <w:rsid w:val="030E7E36"/>
    <w:rsid w:val="03651C64"/>
    <w:rsid w:val="048533AD"/>
    <w:rsid w:val="05016600"/>
    <w:rsid w:val="05AA02EA"/>
    <w:rsid w:val="05D73593"/>
    <w:rsid w:val="05E01F5E"/>
    <w:rsid w:val="05EF03F3"/>
    <w:rsid w:val="074E7498"/>
    <w:rsid w:val="07506C6F"/>
    <w:rsid w:val="08025CA8"/>
    <w:rsid w:val="092A1158"/>
    <w:rsid w:val="096B0630"/>
    <w:rsid w:val="0A455ED5"/>
    <w:rsid w:val="0A8455AD"/>
    <w:rsid w:val="0AC83B6C"/>
    <w:rsid w:val="0B472137"/>
    <w:rsid w:val="0B4F4660"/>
    <w:rsid w:val="0BF4680E"/>
    <w:rsid w:val="0DDE11F1"/>
    <w:rsid w:val="0EEA5BFB"/>
    <w:rsid w:val="0F4470B9"/>
    <w:rsid w:val="0F53507C"/>
    <w:rsid w:val="0FF7D57A"/>
    <w:rsid w:val="104F16EC"/>
    <w:rsid w:val="11551A52"/>
    <w:rsid w:val="11D84E02"/>
    <w:rsid w:val="11F272A1"/>
    <w:rsid w:val="12814A88"/>
    <w:rsid w:val="12E143B9"/>
    <w:rsid w:val="132F270C"/>
    <w:rsid w:val="135D699C"/>
    <w:rsid w:val="138C54D3"/>
    <w:rsid w:val="13F60B9E"/>
    <w:rsid w:val="14DE58BA"/>
    <w:rsid w:val="161B669A"/>
    <w:rsid w:val="161B7819"/>
    <w:rsid w:val="16AD214A"/>
    <w:rsid w:val="16C6651D"/>
    <w:rsid w:val="1765414D"/>
    <w:rsid w:val="18816778"/>
    <w:rsid w:val="188802CA"/>
    <w:rsid w:val="19C5582E"/>
    <w:rsid w:val="19CB5117"/>
    <w:rsid w:val="1A845156"/>
    <w:rsid w:val="1B3F2E2B"/>
    <w:rsid w:val="1D774AFE"/>
    <w:rsid w:val="1DAD35BF"/>
    <w:rsid w:val="1DD65CC8"/>
    <w:rsid w:val="1DE86AA5"/>
    <w:rsid w:val="1F0C54A8"/>
    <w:rsid w:val="20EE157B"/>
    <w:rsid w:val="21516409"/>
    <w:rsid w:val="217355DC"/>
    <w:rsid w:val="220D3C83"/>
    <w:rsid w:val="235121D6"/>
    <w:rsid w:val="23640B7F"/>
    <w:rsid w:val="239F4DAE"/>
    <w:rsid w:val="24095853"/>
    <w:rsid w:val="24145FB8"/>
    <w:rsid w:val="24327708"/>
    <w:rsid w:val="24CB3CD8"/>
    <w:rsid w:val="24D171A9"/>
    <w:rsid w:val="256D468B"/>
    <w:rsid w:val="26D62895"/>
    <w:rsid w:val="273D45A6"/>
    <w:rsid w:val="27653C19"/>
    <w:rsid w:val="27725403"/>
    <w:rsid w:val="27AA3D71"/>
    <w:rsid w:val="27E46112"/>
    <w:rsid w:val="284B2E0F"/>
    <w:rsid w:val="28D70B46"/>
    <w:rsid w:val="28DC43AF"/>
    <w:rsid w:val="29AC1FD3"/>
    <w:rsid w:val="2B3968BB"/>
    <w:rsid w:val="2BAA5C31"/>
    <w:rsid w:val="2C2C2F57"/>
    <w:rsid w:val="2C5801F0"/>
    <w:rsid w:val="2D1B54A6"/>
    <w:rsid w:val="2DDF4725"/>
    <w:rsid w:val="2F950E14"/>
    <w:rsid w:val="30A850CA"/>
    <w:rsid w:val="30B71989"/>
    <w:rsid w:val="31013E62"/>
    <w:rsid w:val="313905A8"/>
    <w:rsid w:val="31F52043"/>
    <w:rsid w:val="320D7387"/>
    <w:rsid w:val="32BF4E5A"/>
    <w:rsid w:val="330267E2"/>
    <w:rsid w:val="33C30645"/>
    <w:rsid w:val="341764C2"/>
    <w:rsid w:val="34586FDF"/>
    <w:rsid w:val="34DA207D"/>
    <w:rsid w:val="35374E47"/>
    <w:rsid w:val="35737CB2"/>
    <w:rsid w:val="35B9585C"/>
    <w:rsid w:val="360D3DFA"/>
    <w:rsid w:val="366355F6"/>
    <w:rsid w:val="36836116"/>
    <w:rsid w:val="37D864DF"/>
    <w:rsid w:val="38064FA4"/>
    <w:rsid w:val="3934169D"/>
    <w:rsid w:val="3B3E6803"/>
    <w:rsid w:val="3B96663F"/>
    <w:rsid w:val="3BE436BE"/>
    <w:rsid w:val="3BF64543"/>
    <w:rsid w:val="3C074E47"/>
    <w:rsid w:val="3C3D77CB"/>
    <w:rsid w:val="3D0E0B83"/>
    <w:rsid w:val="3D5F318D"/>
    <w:rsid w:val="3E26085F"/>
    <w:rsid w:val="3E4A1A83"/>
    <w:rsid w:val="3F576427"/>
    <w:rsid w:val="3FCD0DBE"/>
    <w:rsid w:val="3FFB2188"/>
    <w:rsid w:val="40324B88"/>
    <w:rsid w:val="40420B44"/>
    <w:rsid w:val="40864ED4"/>
    <w:rsid w:val="40C003E6"/>
    <w:rsid w:val="413606A8"/>
    <w:rsid w:val="43014CE6"/>
    <w:rsid w:val="430622FC"/>
    <w:rsid w:val="43081BD1"/>
    <w:rsid w:val="44531571"/>
    <w:rsid w:val="44735770"/>
    <w:rsid w:val="44947329"/>
    <w:rsid w:val="44C42B6A"/>
    <w:rsid w:val="454C31E3"/>
    <w:rsid w:val="45542AAA"/>
    <w:rsid w:val="461E795D"/>
    <w:rsid w:val="469A0981"/>
    <w:rsid w:val="46C26153"/>
    <w:rsid w:val="470D2826"/>
    <w:rsid w:val="4845019B"/>
    <w:rsid w:val="49025314"/>
    <w:rsid w:val="4A016735"/>
    <w:rsid w:val="4A745D9D"/>
    <w:rsid w:val="4B0E7FA0"/>
    <w:rsid w:val="4B5C6F5D"/>
    <w:rsid w:val="4C39729F"/>
    <w:rsid w:val="4C7622A1"/>
    <w:rsid w:val="4DAB1AD6"/>
    <w:rsid w:val="4ECC61A8"/>
    <w:rsid w:val="4EE554BC"/>
    <w:rsid w:val="4F1D4C56"/>
    <w:rsid w:val="4F431371"/>
    <w:rsid w:val="4F91773D"/>
    <w:rsid w:val="4FD07F1A"/>
    <w:rsid w:val="5099263F"/>
    <w:rsid w:val="509C3525"/>
    <w:rsid w:val="50B82E88"/>
    <w:rsid w:val="510E268F"/>
    <w:rsid w:val="516E79EA"/>
    <w:rsid w:val="51826FF2"/>
    <w:rsid w:val="5315500E"/>
    <w:rsid w:val="53542C10"/>
    <w:rsid w:val="540B32CF"/>
    <w:rsid w:val="54362250"/>
    <w:rsid w:val="54485E8D"/>
    <w:rsid w:val="544B7B6F"/>
    <w:rsid w:val="547A0454"/>
    <w:rsid w:val="54F22713"/>
    <w:rsid w:val="55F3226C"/>
    <w:rsid w:val="56786C15"/>
    <w:rsid w:val="57655BA9"/>
    <w:rsid w:val="57A8493E"/>
    <w:rsid w:val="582C0517"/>
    <w:rsid w:val="583A6878"/>
    <w:rsid w:val="586C4558"/>
    <w:rsid w:val="58D47157"/>
    <w:rsid w:val="5900454E"/>
    <w:rsid w:val="592A3D90"/>
    <w:rsid w:val="5A9E4C75"/>
    <w:rsid w:val="5B1E5693"/>
    <w:rsid w:val="5B2A050E"/>
    <w:rsid w:val="5B4041A6"/>
    <w:rsid w:val="5C846314"/>
    <w:rsid w:val="5D111DB0"/>
    <w:rsid w:val="5E543889"/>
    <w:rsid w:val="5EA52572"/>
    <w:rsid w:val="5EDD2F2B"/>
    <w:rsid w:val="5EE00278"/>
    <w:rsid w:val="5F7563E8"/>
    <w:rsid w:val="5FC65077"/>
    <w:rsid w:val="606F4BE5"/>
    <w:rsid w:val="607E3B9E"/>
    <w:rsid w:val="6094289E"/>
    <w:rsid w:val="615A3823"/>
    <w:rsid w:val="62A36DC8"/>
    <w:rsid w:val="62B133CE"/>
    <w:rsid w:val="62D917DF"/>
    <w:rsid w:val="630B1766"/>
    <w:rsid w:val="63516AC1"/>
    <w:rsid w:val="635E632B"/>
    <w:rsid w:val="63A252D2"/>
    <w:rsid w:val="64AF682A"/>
    <w:rsid w:val="656C5B97"/>
    <w:rsid w:val="65ED5092"/>
    <w:rsid w:val="66A31A8D"/>
    <w:rsid w:val="66AC74D4"/>
    <w:rsid w:val="67024A05"/>
    <w:rsid w:val="67077002"/>
    <w:rsid w:val="676E0A0D"/>
    <w:rsid w:val="67D31EFE"/>
    <w:rsid w:val="68064081"/>
    <w:rsid w:val="68983F3B"/>
    <w:rsid w:val="69122636"/>
    <w:rsid w:val="69594684"/>
    <w:rsid w:val="69AA3EC1"/>
    <w:rsid w:val="69B1626F"/>
    <w:rsid w:val="6A2B41BB"/>
    <w:rsid w:val="6A48205B"/>
    <w:rsid w:val="6A6908F7"/>
    <w:rsid w:val="6A6921D7"/>
    <w:rsid w:val="6A933BC6"/>
    <w:rsid w:val="6AC31A2C"/>
    <w:rsid w:val="6AF44665"/>
    <w:rsid w:val="6C861C34"/>
    <w:rsid w:val="6C924135"/>
    <w:rsid w:val="6DA83D02"/>
    <w:rsid w:val="6DC94FCE"/>
    <w:rsid w:val="6DD94035"/>
    <w:rsid w:val="6EED5F9B"/>
    <w:rsid w:val="6F5F3C28"/>
    <w:rsid w:val="6FBD596D"/>
    <w:rsid w:val="6FF9096F"/>
    <w:rsid w:val="70585696"/>
    <w:rsid w:val="70D348E9"/>
    <w:rsid w:val="71120272"/>
    <w:rsid w:val="711772FF"/>
    <w:rsid w:val="714874B8"/>
    <w:rsid w:val="72A20E4A"/>
    <w:rsid w:val="72AC7F1B"/>
    <w:rsid w:val="72AE7D36"/>
    <w:rsid w:val="72CC6E17"/>
    <w:rsid w:val="72F13B80"/>
    <w:rsid w:val="741F230D"/>
    <w:rsid w:val="74B9247B"/>
    <w:rsid w:val="750B41C4"/>
    <w:rsid w:val="756638F0"/>
    <w:rsid w:val="762322A2"/>
    <w:rsid w:val="7660638A"/>
    <w:rsid w:val="766F3739"/>
    <w:rsid w:val="76AEFA37"/>
    <w:rsid w:val="76EC740F"/>
    <w:rsid w:val="770B16B4"/>
    <w:rsid w:val="77410FA0"/>
    <w:rsid w:val="77707769"/>
    <w:rsid w:val="77FDF082"/>
    <w:rsid w:val="78114E54"/>
    <w:rsid w:val="78340796"/>
    <w:rsid w:val="78D6486C"/>
    <w:rsid w:val="7A305243"/>
    <w:rsid w:val="7AF02D5D"/>
    <w:rsid w:val="7B0E1773"/>
    <w:rsid w:val="7B9F23CB"/>
    <w:rsid w:val="7BB06386"/>
    <w:rsid w:val="7C9F63FA"/>
    <w:rsid w:val="7CAD7BFF"/>
    <w:rsid w:val="7CC55E61"/>
    <w:rsid w:val="7CEC1490"/>
    <w:rsid w:val="7D0C7F34"/>
    <w:rsid w:val="7DE85681"/>
    <w:rsid w:val="7E3200C4"/>
    <w:rsid w:val="7E575E7E"/>
    <w:rsid w:val="7FE77162"/>
    <w:rsid w:val="DF7BE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qFormat/>
    <w:uiPriority w:val="0"/>
    <w:pPr>
      <w:snapToGrid w:val="0"/>
      <w:jc w:val="left"/>
    </w:pPr>
    <w:rPr>
      <w:sz w:val="18"/>
    </w:rPr>
  </w:style>
  <w:style w:type="paragraph" w:styleId="8">
    <w:name w:val="Normal (Web)"/>
    <w:basedOn w:val="1"/>
    <w:unhideWhenUsed/>
    <w:qFormat/>
    <w:uiPriority w:val="0"/>
    <w:pPr>
      <w:spacing w:before="100" w:beforeAutospacing="1" w:after="100" w:afterAutospacing="1"/>
    </w:pPr>
    <w:rPr>
      <w:rFonts w:ascii="宋体" w:hAnsi="宋体" w:cs="宋体"/>
      <w:sz w:val="24"/>
    </w:rPr>
  </w:style>
  <w:style w:type="paragraph" w:styleId="9">
    <w:name w:val="Body Text First Indent 2"/>
    <w:basedOn w:val="3"/>
    <w:qFormat/>
    <w:uiPriority w:val="0"/>
    <w:pPr>
      <w:ind w:firstLine="420" w:firstLineChars="200"/>
    </w:pPr>
  </w:style>
  <w:style w:type="character" w:styleId="12">
    <w:name w:val="footnote reference"/>
    <w:basedOn w:val="11"/>
    <w:qFormat/>
    <w:uiPriority w:val="0"/>
    <w:rPr>
      <w:vertAlign w:val="superscript"/>
    </w:rPr>
  </w:style>
  <w:style w:type="character" w:customStyle="1" w:styleId="13">
    <w:name w:val="页眉 Char"/>
    <w:basedOn w:val="11"/>
    <w:link w:val="6"/>
    <w:qFormat/>
    <w:uiPriority w:val="0"/>
    <w:rPr>
      <w:rFonts w:ascii="Calibri" w:hAnsi="Calibri" w:cs="Calibri"/>
      <w:kern w:val="2"/>
      <w:sz w:val="18"/>
      <w:szCs w:val="18"/>
    </w:rPr>
  </w:style>
  <w:style w:type="character" w:customStyle="1" w:styleId="14">
    <w:name w:val="页脚 Char"/>
    <w:basedOn w:val="11"/>
    <w:link w:val="5"/>
    <w:qFormat/>
    <w:uiPriority w:val="0"/>
    <w:rPr>
      <w:rFonts w:ascii="Calibri" w:hAnsi="Calibri" w:cs="Calibr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1"/>
    <w:link w:val="4"/>
    <w:qFormat/>
    <w:uiPriority w:val="0"/>
    <w:rPr>
      <w:rFonts w:ascii="Calibri" w:hAnsi="Calibri" w:cs="Calibri"/>
      <w:kern w:val="2"/>
      <w:sz w:val="18"/>
      <w:szCs w:val="18"/>
    </w:rPr>
  </w:style>
  <w:style w:type="character" w:customStyle="1" w:styleId="17">
    <w:name w:val="脚注文本 Char"/>
    <w:link w:val="7"/>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561</Words>
  <Characters>3204</Characters>
  <Lines>26</Lines>
  <Paragraphs>7</Paragraphs>
  <TotalTime>7</TotalTime>
  <ScaleCrop>false</ScaleCrop>
  <LinksUpToDate>false</LinksUpToDate>
  <CharactersWithSpaces>3758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2023-07-07T17:31:00Z</dcterms:created>
  <dc:creator>平凡。</dc:creator>
  <cp:lastModifiedBy>kylin</cp:lastModifiedBy>
  <cp:lastPrinted>2023-11-17T17:25:00Z</cp:lastPrinted>
  <dcterms:modified xsi:type="dcterms:W3CDTF">2023-12-13T11:24:57Z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684AD05569A24405909BBBD03BF2A97C_13</vt:lpwstr>
  </property>
</Properties>
</file>